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31BA3" w14:textId="4BEF5A96" w:rsidR="0097496D" w:rsidRDefault="00372297">
      <w:pPr>
        <w:tabs>
          <w:tab w:val="center" w:pos="4419"/>
          <w:tab w:val="right" w:pos="8838"/>
        </w:tabs>
        <w:spacing w:line="360" w:lineRule="auto"/>
        <w:jc w:val="right"/>
        <w:rPr>
          <w:b/>
          <w:sz w:val="24"/>
          <w:szCs w:val="24"/>
        </w:rPr>
      </w:pPr>
      <w:r>
        <w:rPr>
          <w:b/>
          <w:sz w:val="24"/>
          <w:szCs w:val="24"/>
        </w:rPr>
        <w:t>Toluca de Lerdo, Méx., a</w:t>
      </w:r>
      <w:r w:rsidR="00CD7351">
        <w:rPr>
          <w:b/>
          <w:sz w:val="24"/>
          <w:szCs w:val="24"/>
        </w:rPr>
        <w:t xml:space="preserve"> </w:t>
      </w:r>
      <w:r w:rsidR="00EB0D72">
        <w:rPr>
          <w:b/>
          <w:sz w:val="24"/>
          <w:szCs w:val="24"/>
        </w:rPr>
        <w:t>27 de</w:t>
      </w:r>
      <w:r w:rsidR="00CD7351">
        <w:rPr>
          <w:b/>
          <w:sz w:val="24"/>
          <w:szCs w:val="24"/>
        </w:rPr>
        <w:t xml:space="preserve"> </w:t>
      </w:r>
      <w:r w:rsidR="009D4260">
        <w:rPr>
          <w:b/>
          <w:sz w:val="24"/>
          <w:szCs w:val="24"/>
        </w:rPr>
        <w:t>septiembre de</w:t>
      </w:r>
      <w:r>
        <w:rPr>
          <w:b/>
          <w:sz w:val="24"/>
          <w:szCs w:val="24"/>
        </w:rPr>
        <w:t xml:space="preserve"> 202</w:t>
      </w:r>
      <w:r w:rsidR="001639C1">
        <w:rPr>
          <w:b/>
          <w:sz w:val="24"/>
          <w:szCs w:val="24"/>
        </w:rPr>
        <w:t>2</w:t>
      </w:r>
      <w:r>
        <w:rPr>
          <w:b/>
          <w:sz w:val="24"/>
          <w:szCs w:val="24"/>
        </w:rPr>
        <w:t xml:space="preserve">. </w:t>
      </w:r>
    </w:p>
    <w:p w14:paraId="6BF80E09" w14:textId="77777777" w:rsidR="0097496D" w:rsidRDefault="0097496D">
      <w:pPr>
        <w:spacing w:line="360" w:lineRule="auto"/>
        <w:rPr>
          <w:b/>
          <w:sz w:val="24"/>
          <w:szCs w:val="24"/>
        </w:rPr>
      </w:pPr>
    </w:p>
    <w:p w14:paraId="263F5699" w14:textId="77777777" w:rsidR="0097496D" w:rsidRDefault="00372297">
      <w:pPr>
        <w:spacing w:line="276" w:lineRule="auto"/>
        <w:rPr>
          <w:b/>
          <w:sz w:val="24"/>
          <w:szCs w:val="24"/>
        </w:rPr>
      </w:pPr>
      <w:r>
        <w:rPr>
          <w:b/>
          <w:sz w:val="24"/>
          <w:szCs w:val="24"/>
        </w:rPr>
        <w:t xml:space="preserve">CC. DIPUTADOS INTEGRANTES DE LA MESA DIRECTIVA </w:t>
      </w:r>
    </w:p>
    <w:p w14:paraId="66E9F1A3" w14:textId="77777777" w:rsidR="0097496D" w:rsidRDefault="00372297">
      <w:pPr>
        <w:spacing w:line="276" w:lineRule="auto"/>
        <w:jc w:val="both"/>
        <w:rPr>
          <w:b/>
          <w:sz w:val="24"/>
          <w:szCs w:val="24"/>
        </w:rPr>
      </w:pPr>
      <w:r>
        <w:rPr>
          <w:b/>
          <w:sz w:val="24"/>
          <w:szCs w:val="24"/>
        </w:rPr>
        <w:t xml:space="preserve">DE LA H. LXI LEGISLATURA DEL ESTADO LIBRE </w:t>
      </w:r>
    </w:p>
    <w:p w14:paraId="37E7F40D" w14:textId="77777777" w:rsidR="0097496D" w:rsidRDefault="00372297">
      <w:pPr>
        <w:spacing w:line="276" w:lineRule="auto"/>
        <w:jc w:val="both"/>
        <w:rPr>
          <w:b/>
          <w:sz w:val="24"/>
          <w:szCs w:val="24"/>
        </w:rPr>
      </w:pPr>
      <w:r>
        <w:rPr>
          <w:b/>
          <w:sz w:val="24"/>
          <w:szCs w:val="24"/>
        </w:rPr>
        <w:t>Y SOBERANO DE MÉXICO.</w:t>
      </w:r>
    </w:p>
    <w:p w14:paraId="588A5789" w14:textId="77777777" w:rsidR="0097496D" w:rsidRDefault="00372297">
      <w:pPr>
        <w:spacing w:line="360" w:lineRule="auto"/>
        <w:jc w:val="both"/>
        <w:rPr>
          <w:b/>
          <w:sz w:val="24"/>
          <w:szCs w:val="24"/>
        </w:rPr>
      </w:pPr>
      <w:r>
        <w:rPr>
          <w:b/>
          <w:sz w:val="24"/>
          <w:szCs w:val="24"/>
        </w:rPr>
        <w:t>P R E S E N T E S</w:t>
      </w:r>
    </w:p>
    <w:p w14:paraId="7B331674" w14:textId="3B6908B6" w:rsidR="00976329" w:rsidRPr="00763C78" w:rsidRDefault="00372297" w:rsidP="00962607">
      <w:pPr>
        <w:spacing w:line="360" w:lineRule="auto"/>
        <w:jc w:val="both"/>
        <w:rPr>
          <w:rFonts w:cstheme="minorHAnsi"/>
          <w:b/>
          <w:bCs/>
          <w:sz w:val="24"/>
          <w:szCs w:val="24"/>
        </w:rPr>
      </w:pPr>
      <w:r>
        <w:rPr>
          <w:sz w:val="24"/>
          <w:szCs w:val="24"/>
        </w:rPr>
        <w:t xml:space="preserve">En el ejercicio de las facultades que nos confieren lo dispuesto por los artículos 55, 57 y 61 de la Constitución Política del Estado Libre y Soberano de México; 38 fracción IV y 83 de la Ley Orgánica del Poder Legislativo del Estado Libre y Soberano de México; y 72 y 74 del Reglamento del Poder Legislativo del Estado Libre y Soberano de México , los que suscriben, </w:t>
      </w:r>
      <w:r>
        <w:rPr>
          <w:b/>
          <w:sz w:val="24"/>
          <w:szCs w:val="24"/>
        </w:rPr>
        <w:t>Diputado Omar Ortega Álvarez, Diputada María Elida Castelán Mondragón y Diputada Viridiana Fuentes Cruz</w:t>
      </w:r>
      <w:r>
        <w:rPr>
          <w:sz w:val="24"/>
          <w:szCs w:val="24"/>
        </w:rPr>
        <w:t xml:space="preserve">, en representación del Grupo Parlamentario del Partido de la Revolución Democrática, sometemos a consideración de esta Honorable Asamblea </w:t>
      </w:r>
      <w:r w:rsidR="001639C1">
        <w:rPr>
          <w:sz w:val="24"/>
          <w:szCs w:val="24"/>
        </w:rPr>
        <w:t xml:space="preserve">la </w:t>
      </w:r>
      <w:r>
        <w:rPr>
          <w:sz w:val="24"/>
          <w:szCs w:val="24"/>
        </w:rPr>
        <w:t xml:space="preserve">presente </w:t>
      </w:r>
      <w:r w:rsidR="001639C1" w:rsidRPr="008422F4">
        <w:rPr>
          <w:b/>
          <w:sz w:val="24"/>
          <w:szCs w:val="24"/>
        </w:rPr>
        <w:t xml:space="preserve">Proposición con </w:t>
      </w:r>
      <w:r w:rsidRPr="008422F4">
        <w:rPr>
          <w:b/>
          <w:sz w:val="24"/>
          <w:szCs w:val="24"/>
        </w:rPr>
        <w:t>Punto de Acuerdo</w:t>
      </w:r>
      <w:r w:rsidR="001639C1" w:rsidRPr="008422F4">
        <w:rPr>
          <w:b/>
          <w:sz w:val="24"/>
          <w:szCs w:val="24"/>
        </w:rPr>
        <w:t xml:space="preserve"> </w:t>
      </w:r>
      <w:r w:rsidR="00DF239E">
        <w:rPr>
          <w:b/>
          <w:sz w:val="24"/>
          <w:szCs w:val="24"/>
        </w:rPr>
        <w:t xml:space="preserve">de Urgente y Obvia Resolución </w:t>
      </w:r>
      <w:r w:rsidR="008422F4" w:rsidRPr="008422F4">
        <w:rPr>
          <w:b/>
          <w:color w:val="000000"/>
          <w:sz w:val="24"/>
          <w:szCs w:val="24"/>
        </w:rPr>
        <w:t>para</w:t>
      </w:r>
      <w:r w:rsidR="005E1FB8">
        <w:rPr>
          <w:b/>
          <w:color w:val="000000"/>
          <w:sz w:val="24"/>
          <w:szCs w:val="24"/>
        </w:rPr>
        <w:t xml:space="preserve"> </w:t>
      </w:r>
      <w:r w:rsidR="005E1FB8" w:rsidRPr="005E1FB8">
        <w:rPr>
          <w:rFonts w:cs="Arial"/>
          <w:b/>
          <w:bCs/>
          <w:sz w:val="24"/>
          <w:szCs w:val="24"/>
        </w:rPr>
        <w:t>emitir un atento y respetuoso</w:t>
      </w:r>
      <w:r w:rsidR="005E1FB8" w:rsidRPr="005E1FB8">
        <w:rPr>
          <w:rFonts w:cstheme="minorHAnsi"/>
          <w:b/>
          <w:bCs/>
          <w:sz w:val="24"/>
          <w:szCs w:val="24"/>
        </w:rPr>
        <w:t xml:space="preserve"> exhorto a</w:t>
      </w:r>
      <w:r w:rsidR="00BA1FA4">
        <w:rPr>
          <w:rFonts w:cstheme="minorHAnsi"/>
          <w:b/>
          <w:bCs/>
          <w:sz w:val="24"/>
          <w:szCs w:val="24"/>
        </w:rPr>
        <w:t xml:space="preserve"> </w:t>
      </w:r>
      <w:r w:rsidR="00840766" w:rsidRPr="00840766">
        <w:rPr>
          <w:rFonts w:cstheme="minorHAnsi"/>
          <w:b/>
          <w:bCs/>
          <w:sz w:val="24"/>
          <w:szCs w:val="24"/>
        </w:rPr>
        <w:t xml:space="preserve">la Secretaría del Campo del Estado de México, </w:t>
      </w:r>
      <w:r w:rsidR="00763C78" w:rsidRPr="00763C78">
        <w:rPr>
          <w:rFonts w:cstheme="minorHAnsi"/>
          <w:b/>
          <w:sz w:val="24"/>
          <w:szCs w:val="24"/>
        </w:rPr>
        <w:t xml:space="preserve">para que en el ejercicio fiscal 2023, en colaboración con la dependencia federal de </w:t>
      </w:r>
      <w:r w:rsidR="00763C78" w:rsidRPr="00763C78">
        <w:rPr>
          <w:b/>
          <w:bCs/>
          <w:color w:val="000000"/>
          <w:sz w:val="24"/>
          <w:szCs w:val="24"/>
        </w:rPr>
        <w:t>Seguridad Alimentaria Mexicana (SEGALMEX), ce</w:t>
      </w:r>
      <w:bookmarkStart w:id="0" w:name="_GoBack"/>
      <w:bookmarkEnd w:id="0"/>
      <w:r w:rsidR="00763C78" w:rsidRPr="00763C78">
        <w:rPr>
          <w:b/>
          <w:bCs/>
          <w:color w:val="000000"/>
          <w:sz w:val="24"/>
          <w:szCs w:val="24"/>
        </w:rPr>
        <w:t xml:space="preserve">lebre los convenios para contemplar la creación </w:t>
      </w:r>
      <w:r w:rsidR="00763C78" w:rsidRPr="00763C78">
        <w:rPr>
          <w:rFonts w:cstheme="minorHAnsi"/>
          <w:b/>
          <w:sz w:val="24"/>
          <w:szCs w:val="24"/>
        </w:rPr>
        <w:t>de una política pública que permita aplicar el precio de garantía en favor de nuestro sector agropecuario mexiquense</w:t>
      </w:r>
      <w:r w:rsidR="008422F4">
        <w:rPr>
          <w:b/>
          <w:sz w:val="24"/>
          <w:szCs w:val="24"/>
        </w:rPr>
        <w:t>,</w:t>
      </w:r>
      <w:r>
        <w:rPr>
          <w:b/>
          <w:sz w:val="24"/>
          <w:szCs w:val="24"/>
        </w:rPr>
        <w:t xml:space="preserve"> </w:t>
      </w:r>
      <w:r>
        <w:rPr>
          <w:sz w:val="24"/>
          <w:szCs w:val="24"/>
        </w:rPr>
        <w:t xml:space="preserve">al tenor de las siguientes: </w:t>
      </w:r>
    </w:p>
    <w:p w14:paraId="50CB272A" w14:textId="2A520692" w:rsidR="00AA10ED" w:rsidRDefault="00372297" w:rsidP="00EE0ED4">
      <w:pPr>
        <w:pBdr>
          <w:top w:val="nil"/>
          <w:left w:val="nil"/>
          <w:bottom w:val="nil"/>
          <w:right w:val="nil"/>
          <w:between w:val="nil"/>
        </w:pBdr>
        <w:spacing w:after="0" w:line="276" w:lineRule="auto"/>
        <w:jc w:val="center"/>
        <w:rPr>
          <w:b/>
          <w:color w:val="000000"/>
          <w:sz w:val="24"/>
          <w:szCs w:val="24"/>
        </w:rPr>
      </w:pPr>
      <w:r w:rsidRPr="00B31970">
        <w:rPr>
          <w:b/>
          <w:color w:val="000000"/>
          <w:sz w:val="24"/>
          <w:szCs w:val="24"/>
        </w:rPr>
        <w:t>CONSIDERACIONES</w:t>
      </w:r>
    </w:p>
    <w:p w14:paraId="27D2D792" w14:textId="77777777" w:rsidR="00EE0ED4" w:rsidRPr="00B31970" w:rsidRDefault="00EE0ED4" w:rsidP="00EE0ED4">
      <w:pPr>
        <w:pBdr>
          <w:top w:val="nil"/>
          <w:left w:val="nil"/>
          <w:bottom w:val="nil"/>
          <w:right w:val="nil"/>
          <w:between w:val="nil"/>
        </w:pBdr>
        <w:spacing w:after="0" w:line="276" w:lineRule="auto"/>
        <w:jc w:val="center"/>
        <w:rPr>
          <w:b/>
          <w:color w:val="000000"/>
          <w:sz w:val="24"/>
          <w:szCs w:val="24"/>
        </w:rPr>
      </w:pPr>
    </w:p>
    <w:p w14:paraId="1CAA5F62" w14:textId="32FF6B33" w:rsidR="003475A7" w:rsidRDefault="005D5537" w:rsidP="00771CE2">
      <w:pPr>
        <w:pBdr>
          <w:top w:val="nil"/>
          <w:left w:val="nil"/>
          <w:bottom w:val="nil"/>
          <w:right w:val="nil"/>
          <w:between w:val="nil"/>
        </w:pBdr>
        <w:spacing w:after="0" w:line="360" w:lineRule="auto"/>
        <w:jc w:val="both"/>
        <w:rPr>
          <w:i/>
          <w:sz w:val="24"/>
        </w:rPr>
      </w:pPr>
      <w:r w:rsidRPr="00B31970">
        <w:rPr>
          <w:b/>
          <w:color w:val="000000"/>
          <w:sz w:val="24"/>
          <w:szCs w:val="24"/>
        </w:rPr>
        <w:t>Primer</w:t>
      </w:r>
      <w:r w:rsidR="00CD7351">
        <w:rPr>
          <w:b/>
          <w:color w:val="000000"/>
          <w:sz w:val="24"/>
          <w:szCs w:val="24"/>
        </w:rPr>
        <w:t>o</w:t>
      </w:r>
      <w:r w:rsidRPr="00B31970">
        <w:rPr>
          <w:b/>
          <w:color w:val="000000"/>
          <w:sz w:val="24"/>
          <w:szCs w:val="24"/>
        </w:rPr>
        <w:t xml:space="preserve">: </w:t>
      </w:r>
      <w:r w:rsidR="00CD7351">
        <w:rPr>
          <w:bCs/>
          <w:color w:val="000000"/>
          <w:sz w:val="24"/>
          <w:szCs w:val="24"/>
        </w:rPr>
        <w:t xml:space="preserve"> </w:t>
      </w:r>
      <w:r w:rsidR="000A2A5A">
        <w:rPr>
          <w:bCs/>
          <w:color w:val="000000"/>
          <w:sz w:val="24"/>
          <w:szCs w:val="24"/>
        </w:rPr>
        <w:t>Desde 2011, la carta constitucional federal mexicana</w:t>
      </w:r>
      <w:r w:rsidR="000A2A5A">
        <w:rPr>
          <w:rStyle w:val="Refdenotaalpie"/>
          <w:bCs/>
          <w:color w:val="000000"/>
          <w:sz w:val="24"/>
          <w:szCs w:val="24"/>
        </w:rPr>
        <w:footnoteReference w:id="1"/>
      </w:r>
      <w:r w:rsidR="000A2A5A">
        <w:rPr>
          <w:bCs/>
          <w:color w:val="000000"/>
          <w:sz w:val="24"/>
          <w:szCs w:val="24"/>
        </w:rPr>
        <w:t xml:space="preserve"> en su artículo 4, párrafo tercero determino que: </w:t>
      </w:r>
      <w:r w:rsidR="000A2A5A" w:rsidRPr="000A2A5A">
        <w:rPr>
          <w:i/>
          <w:sz w:val="24"/>
        </w:rPr>
        <w:t>Toda persona tiene derecho a la alimentación nutritiva, suficiente y de calidad. El Estado lo garantizará</w:t>
      </w:r>
      <w:r w:rsidR="003A267B">
        <w:rPr>
          <w:i/>
          <w:sz w:val="24"/>
        </w:rPr>
        <w:t>.</w:t>
      </w:r>
    </w:p>
    <w:p w14:paraId="0BC046BE" w14:textId="6699CB50" w:rsidR="003A267B" w:rsidRDefault="003A267B" w:rsidP="00771CE2">
      <w:pPr>
        <w:pBdr>
          <w:top w:val="nil"/>
          <w:left w:val="nil"/>
          <w:bottom w:val="nil"/>
          <w:right w:val="nil"/>
          <w:between w:val="nil"/>
        </w:pBdr>
        <w:spacing w:after="0" w:line="360" w:lineRule="auto"/>
        <w:jc w:val="both"/>
        <w:rPr>
          <w:bCs/>
          <w:color w:val="000000"/>
          <w:sz w:val="24"/>
          <w:szCs w:val="24"/>
        </w:rPr>
      </w:pPr>
    </w:p>
    <w:p w14:paraId="4955C024" w14:textId="7A734690" w:rsidR="00CF0F56" w:rsidRDefault="00543C0A" w:rsidP="00771CE2">
      <w:pPr>
        <w:pBdr>
          <w:top w:val="nil"/>
          <w:left w:val="nil"/>
          <w:bottom w:val="nil"/>
          <w:right w:val="nil"/>
          <w:between w:val="nil"/>
        </w:pBdr>
        <w:spacing w:after="0" w:line="360" w:lineRule="auto"/>
        <w:jc w:val="both"/>
        <w:rPr>
          <w:bCs/>
          <w:color w:val="000000"/>
          <w:sz w:val="24"/>
          <w:szCs w:val="24"/>
        </w:rPr>
      </w:pPr>
      <w:r>
        <w:rPr>
          <w:bCs/>
          <w:color w:val="000000"/>
          <w:sz w:val="24"/>
          <w:szCs w:val="24"/>
        </w:rPr>
        <w:lastRenderedPageBreak/>
        <w:t>Se advierte</w:t>
      </w:r>
      <w:r w:rsidR="007C7C25">
        <w:rPr>
          <w:bCs/>
          <w:color w:val="000000"/>
          <w:sz w:val="24"/>
          <w:szCs w:val="24"/>
        </w:rPr>
        <w:t xml:space="preserve">, </w:t>
      </w:r>
      <w:r>
        <w:rPr>
          <w:bCs/>
          <w:color w:val="000000"/>
          <w:sz w:val="24"/>
          <w:szCs w:val="24"/>
        </w:rPr>
        <w:t xml:space="preserve">que el precepto constitucional </w:t>
      </w:r>
      <w:r w:rsidR="00142466">
        <w:rPr>
          <w:bCs/>
          <w:color w:val="000000"/>
          <w:sz w:val="24"/>
          <w:szCs w:val="24"/>
        </w:rPr>
        <w:t>está</w:t>
      </w:r>
      <w:r>
        <w:rPr>
          <w:bCs/>
          <w:color w:val="000000"/>
          <w:sz w:val="24"/>
          <w:szCs w:val="24"/>
        </w:rPr>
        <w:t xml:space="preserve"> redactado para </w:t>
      </w:r>
      <w:r w:rsidR="00B81C9F">
        <w:rPr>
          <w:bCs/>
          <w:color w:val="000000"/>
          <w:sz w:val="24"/>
          <w:szCs w:val="24"/>
        </w:rPr>
        <w:t>atender</w:t>
      </w:r>
      <w:r w:rsidR="00142466">
        <w:rPr>
          <w:bCs/>
          <w:color w:val="000000"/>
          <w:sz w:val="24"/>
          <w:szCs w:val="24"/>
        </w:rPr>
        <w:t xml:space="preserve"> de manera mínima</w:t>
      </w:r>
      <w:r w:rsidR="00B81C9F">
        <w:rPr>
          <w:bCs/>
          <w:color w:val="000000"/>
          <w:sz w:val="24"/>
          <w:szCs w:val="24"/>
        </w:rPr>
        <w:t xml:space="preserve"> </w:t>
      </w:r>
      <w:r w:rsidR="007514EC">
        <w:rPr>
          <w:bCs/>
          <w:color w:val="000000"/>
          <w:sz w:val="24"/>
          <w:szCs w:val="24"/>
        </w:rPr>
        <w:t xml:space="preserve">y no </w:t>
      </w:r>
      <w:r w:rsidR="00C811E9">
        <w:rPr>
          <w:bCs/>
          <w:color w:val="000000"/>
          <w:sz w:val="24"/>
          <w:szCs w:val="24"/>
        </w:rPr>
        <w:t>máxima</w:t>
      </w:r>
      <w:r w:rsidR="007C7C25">
        <w:rPr>
          <w:bCs/>
          <w:color w:val="000000"/>
          <w:sz w:val="24"/>
          <w:szCs w:val="24"/>
        </w:rPr>
        <w:t>,</w:t>
      </w:r>
      <w:r w:rsidR="007514EC">
        <w:rPr>
          <w:bCs/>
          <w:color w:val="000000"/>
          <w:sz w:val="24"/>
          <w:szCs w:val="24"/>
        </w:rPr>
        <w:t xml:space="preserve"> </w:t>
      </w:r>
      <w:r w:rsidR="00B81C9F">
        <w:rPr>
          <w:bCs/>
          <w:color w:val="000000"/>
          <w:sz w:val="24"/>
          <w:szCs w:val="24"/>
        </w:rPr>
        <w:t xml:space="preserve">lo </w:t>
      </w:r>
      <w:r w:rsidR="00420A84">
        <w:rPr>
          <w:bCs/>
          <w:color w:val="000000"/>
          <w:sz w:val="24"/>
          <w:szCs w:val="24"/>
        </w:rPr>
        <w:t>referido</w:t>
      </w:r>
      <w:r w:rsidR="00B81C9F">
        <w:rPr>
          <w:bCs/>
          <w:color w:val="000000"/>
          <w:sz w:val="24"/>
          <w:szCs w:val="24"/>
        </w:rPr>
        <w:t xml:space="preserve"> </w:t>
      </w:r>
      <w:r w:rsidR="00B81C9F">
        <w:rPr>
          <w:rFonts w:asciiTheme="minorHAnsi" w:hAnsiTheme="minorHAnsi"/>
          <w:bCs/>
          <w:color w:val="000000"/>
          <w:sz w:val="24"/>
          <w:szCs w:val="24"/>
        </w:rPr>
        <w:t xml:space="preserve">en el </w:t>
      </w:r>
      <w:r w:rsidR="00615637">
        <w:rPr>
          <w:bCs/>
          <w:color w:val="000000"/>
          <w:sz w:val="24"/>
          <w:szCs w:val="24"/>
        </w:rPr>
        <w:t>artículo 11, numeral 2, en su inciso a y b del Pacto Internacional de Derechos Económicos, Sociales y Culturales (PIDESC)</w:t>
      </w:r>
      <w:r w:rsidR="005E7CE5">
        <w:rPr>
          <w:rStyle w:val="Refdenotaalpie"/>
          <w:bCs/>
          <w:color w:val="000000"/>
          <w:sz w:val="24"/>
          <w:szCs w:val="24"/>
        </w:rPr>
        <w:footnoteReference w:id="2"/>
      </w:r>
      <w:r w:rsidR="00615637">
        <w:rPr>
          <w:bCs/>
          <w:color w:val="000000"/>
          <w:sz w:val="24"/>
          <w:szCs w:val="24"/>
        </w:rPr>
        <w:t>.</w:t>
      </w:r>
      <w:r w:rsidR="006B3665">
        <w:rPr>
          <w:bCs/>
          <w:color w:val="000000"/>
          <w:sz w:val="24"/>
          <w:szCs w:val="24"/>
        </w:rPr>
        <w:t xml:space="preserve"> </w:t>
      </w:r>
      <w:r w:rsidR="00171741">
        <w:rPr>
          <w:bCs/>
          <w:color w:val="000000"/>
          <w:sz w:val="24"/>
          <w:szCs w:val="24"/>
        </w:rPr>
        <w:t>El cual data de 1966.</w:t>
      </w:r>
    </w:p>
    <w:p w14:paraId="01A95260" w14:textId="77777777" w:rsidR="00A774C0" w:rsidRDefault="00A774C0" w:rsidP="00771CE2">
      <w:pPr>
        <w:pBdr>
          <w:top w:val="nil"/>
          <w:left w:val="nil"/>
          <w:bottom w:val="nil"/>
          <w:right w:val="nil"/>
          <w:between w:val="nil"/>
        </w:pBdr>
        <w:spacing w:after="0" w:line="360" w:lineRule="auto"/>
        <w:jc w:val="both"/>
        <w:rPr>
          <w:bCs/>
          <w:color w:val="000000"/>
          <w:sz w:val="24"/>
          <w:szCs w:val="24"/>
        </w:rPr>
      </w:pPr>
    </w:p>
    <w:p w14:paraId="64A9F828" w14:textId="3367031E" w:rsidR="006B3665" w:rsidRDefault="004833DC" w:rsidP="00771CE2">
      <w:pPr>
        <w:pBdr>
          <w:top w:val="nil"/>
          <w:left w:val="nil"/>
          <w:bottom w:val="nil"/>
          <w:right w:val="nil"/>
          <w:between w:val="nil"/>
        </w:pBdr>
        <w:spacing w:after="0" w:line="360" w:lineRule="auto"/>
        <w:jc w:val="both"/>
        <w:rPr>
          <w:bCs/>
          <w:color w:val="000000"/>
          <w:sz w:val="24"/>
          <w:szCs w:val="24"/>
        </w:rPr>
      </w:pPr>
      <w:r>
        <w:rPr>
          <w:bCs/>
          <w:color w:val="000000"/>
          <w:sz w:val="24"/>
          <w:szCs w:val="24"/>
        </w:rPr>
        <w:t>Nuestra Nación</w:t>
      </w:r>
      <w:r w:rsidR="00C97382">
        <w:rPr>
          <w:bCs/>
          <w:color w:val="000000"/>
          <w:sz w:val="24"/>
          <w:szCs w:val="24"/>
        </w:rPr>
        <w:t xml:space="preserve">, </w:t>
      </w:r>
      <w:r w:rsidR="006B3665">
        <w:rPr>
          <w:bCs/>
          <w:color w:val="000000"/>
          <w:sz w:val="24"/>
          <w:szCs w:val="24"/>
        </w:rPr>
        <w:t>se adhirió el 23 de marzo de 1981</w:t>
      </w:r>
      <w:r w:rsidR="006B3665">
        <w:rPr>
          <w:rStyle w:val="Refdenotaalpie"/>
          <w:bCs/>
          <w:color w:val="000000"/>
          <w:sz w:val="24"/>
          <w:szCs w:val="24"/>
        </w:rPr>
        <w:footnoteReference w:id="3"/>
      </w:r>
      <w:r w:rsidR="006B3665">
        <w:rPr>
          <w:bCs/>
          <w:color w:val="000000"/>
          <w:sz w:val="24"/>
          <w:szCs w:val="24"/>
        </w:rPr>
        <w:t>, entrando en vigor en nuestro país el 12 de mayo.</w:t>
      </w:r>
      <w:r w:rsidR="00A37B93">
        <w:rPr>
          <w:bCs/>
          <w:color w:val="000000"/>
          <w:sz w:val="24"/>
          <w:szCs w:val="24"/>
        </w:rPr>
        <w:t xml:space="preserve"> Es necesario</w:t>
      </w:r>
      <w:r w:rsidR="00B24FDC">
        <w:rPr>
          <w:bCs/>
          <w:color w:val="000000"/>
          <w:sz w:val="24"/>
          <w:szCs w:val="24"/>
        </w:rPr>
        <w:t xml:space="preserve"> traer a colación el texto jurídico invocado con antelación, el cual prescribe:</w:t>
      </w:r>
    </w:p>
    <w:p w14:paraId="648FB3C2" w14:textId="77777777" w:rsidR="00B24FDC" w:rsidRPr="007C7C25" w:rsidRDefault="00B24FDC" w:rsidP="00771CE2">
      <w:pPr>
        <w:pBdr>
          <w:top w:val="nil"/>
          <w:left w:val="nil"/>
          <w:bottom w:val="nil"/>
          <w:right w:val="nil"/>
          <w:between w:val="nil"/>
        </w:pBdr>
        <w:spacing w:after="0" w:line="360" w:lineRule="auto"/>
        <w:jc w:val="both"/>
        <w:rPr>
          <w:rFonts w:asciiTheme="minorHAnsi" w:hAnsiTheme="minorHAnsi"/>
          <w:bCs/>
          <w:color w:val="000000"/>
          <w:sz w:val="24"/>
          <w:szCs w:val="24"/>
        </w:rPr>
      </w:pPr>
    </w:p>
    <w:p w14:paraId="3DB5B310" w14:textId="0AC02350" w:rsidR="00615637" w:rsidRPr="00142466" w:rsidRDefault="00615637" w:rsidP="00771CE2">
      <w:pPr>
        <w:pBdr>
          <w:top w:val="nil"/>
          <w:left w:val="nil"/>
          <w:bottom w:val="nil"/>
          <w:right w:val="nil"/>
          <w:between w:val="nil"/>
        </w:pBdr>
        <w:spacing w:after="0" w:line="360" w:lineRule="auto"/>
        <w:jc w:val="both"/>
        <w:rPr>
          <w:i/>
          <w:sz w:val="24"/>
        </w:rPr>
      </w:pPr>
      <w:r w:rsidRPr="00615637">
        <w:rPr>
          <w:i/>
          <w:sz w:val="24"/>
        </w:rPr>
        <w:t>Artículo 11</w:t>
      </w:r>
    </w:p>
    <w:p w14:paraId="45DB2CA4" w14:textId="06A3B706" w:rsidR="00615637" w:rsidRDefault="00615637" w:rsidP="00771CE2">
      <w:pPr>
        <w:pBdr>
          <w:top w:val="nil"/>
          <w:left w:val="nil"/>
          <w:bottom w:val="nil"/>
          <w:right w:val="nil"/>
          <w:between w:val="nil"/>
        </w:pBdr>
        <w:spacing w:after="0" w:line="360" w:lineRule="auto"/>
        <w:jc w:val="both"/>
        <w:rPr>
          <w:i/>
          <w:sz w:val="24"/>
        </w:rPr>
      </w:pPr>
      <w:r w:rsidRPr="00615637">
        <w:rPr>
          <w:i/>
          <w:sz w:val="24"/>
        </w:rPr>
        <w:t>2. Los Estados Partes en el presente Pacto, reconociendo el derecho fundamental de toda persona a estar protegida contra el hambre, adoptarán, individualmente y mediante la cooperación internacional, las medidas, incluidos los programas concretos, que se necesitan para:</w:t>
      </w:r>
    </w:p>
    <w:p w14:paraId="51B1037F" w14:textId="77777777" w:rsidR="00142466" w:rsidRPr="00142466" w:rsidRDefault="00142466" w:rsidP="00771CE2">
      <w:pPr>
        <w:pBdr>
          <w:top w:val="nil"/>
          <w:left w:val="nil"/>
          <w:bottom w:val="nil"/>
          <w:right w:val="nil"/>
          <w:between w:val="nil"/>
        </w:pBdr>
        <w:spacing w:after="0" w:line="360" w:lineRule="auto"/>
        <w:jc w:val="both"/>
        <w:rPr>
          <w:i/>
          <w:sz w:val="24"/>
        </w:rPr>
      </w:pPr>
    </w:p>
    <w:p w14:paraId="01192F32" w14:textId="5074C53A" w:rsidR="00615637" w:rsidRPr="00615637" w:rsidRDefault="00615637" w:rsidP="00771CE2">
      <w:pPr>
        <w:pBdr>
          <w:top w:val="nil"/>
          <w:left w:val="nil"/>
          <w:bottom w:val="nil"/>
          <w:right w:val="nil"/>
          <w:between w:val="nil"/>
        </w:pBdr>
        <w:spacing w:after="0" w:line="360" w:lineRule="auto"/>
        <w:jc w:val="both"/>
        <w:rPr>
          <w:i/>
          <w:sz w:val="24"/>
        </w:rPr>
      </w:pPr>
      <w:r w:rsidRPr="00615637">
        <w:rPr>
          <w:i/>
          <w:sz w:val="24"/>
        </w:rPr>
        <w:t>a) Mejorar los métodos de producción, conservación y distribución de alimentos mediante la plena utilización de los conocimientos técnicos y científicos, la divulgación de principios sobre nutrición y el perfeccionamiento o la reforma de los regímenes agrarios de modo que se logren la explotación y la utilización más eficaces de las riquezas naturales;</w:t>
      </w:r>
    </w:p>
    <w:p w14:paraId="2ABF30D1" w14:textId="77777777" w:rsidR="00615637" w:rsidRPr="00615637" w:rsidRDefault="00615637" w:rsidP="00771CE2">
      <w:pPr>
        <w:pBdr>
          <w:top w:val="nil"/>
          <w:left w:val="nil"/>
          <w:bottom w:val="nil"/>
          <w:right w:val="nil"/>
          <w:between w:val="nil"/>
        </w:pBdr>
        <w:spacing w:after="0" w:line="360" w:lineRule="auto"/>
        <w:jc w:val="both"/>
        <w:rPr>
          <w:i/>
          <w:sz w:val="24"/>
        </w:rPr>
      </w:pPr>
    </w:p>
    <w:p w14:paraId="7282A3D0" w14:textId="38BD2F9A" w:rsidR="00615637" w:rsidRDefault="00615637" w:rsidP="00771CE2">
      <w:pPr>
        <w:pBdr>
          <w:top w:val="nil"/>
          <w:left w:val="nil"/>
          <w:bottom w:val="nil"/>
          <w:right w:val="nil"/>
          <w:between w:val="nil"/>
        </w:pBdr>
        <w:spacing w:after="0" w:line="360" w:lineRule="auto"/>
        <w:jc w:val="both"/>
        <w:rPr>
          <w:i/>
          <w:sz w:val="24"/>
        </w:rPr>
      </w:pPr>
      <w:r w:rsidRPr="00615637">
        <w:rPr>
          <w:i/>
          <w:sz w:val="24"/>
        </w:rPr>
        <w:t>b) Asegurar una distribución equitativa de los alimentos mundiales en relación con las necesidades, teniendo en cuenta los problemas que se plantean tanto a los países que importan productos alimenticios como a los que los exportan.</w:t>
      </w:r>
    </w:p>
    <w:p w14:paraId="53496E32" w14:textId="77777777" w:rsidR="008B4037" w:rsidRDefault="008B4037" w:rsidP="008B4037">
      <w:pPr>
        <w:pBdr>
          <w:top w:val="nil"/>
          <w:left w:val="nil"/>
          <w:bottom w:val="nil"/>
          <w:right w:val="nil"/>
          <w:between w:val="nil"/>
        </w:pBdr>
        <w:spacing w:after="0" w:line="360" w:lineRule="auto"/>
        <w:jc w:val="both"/>
        <w:rPr>
          <w:bCs/>
          <w:color w:val="000000"/>
          <w:sz w:val="24"/>
          <w:szCs w:val="24"/>
        </w:rPr>
      </w:pPr>
    </w:p>
    <w:p w14:paraId="592CD114" w14:textId="1D9011BB" w:rsidR="008B4037" w:rsidRDefault="008D3813" w:rsidP="008B4037">
      <w:pPr>
        <w:pBdr>
          <w:top w:val="nil"/>
          <w:left w:val="nil"/>
          <w:bottom w:val="nil"/>
          <w:right w:val="nil"/>
          <w:between w:val="nil"/>
        </w:pBdr>
        <w:spacing w:after="0" w:line="360" w:lineRule="auto"/>
        <w:jc w:val="both"/>
        <w:rPr>
          <w:bCs/>
          <w:color w:val="000000"/>
          <w:sz w:val="24"/>
          <w:szCs w:val="24"/>
        </w:rPr>
      </w:pPr>
      <w:r w:rsidRPr="008D3813">
        <w:rPr>
          <w:b/>
          <w:bCs/>
          <w:color w:val="000000"/>
          <w:sz w:val="24"/>
          <w:szCs w:val="24"/>
        </w:rPr>
        <w:t>Segundo:</w:t>
      </w:r>
      <w:r>
        <w:rPr>
          <w:bCs/>
          <w:color w:val="000000"/>
          <w:sz w:val="24"/>
          <w:szCs w:val="24"/>
        </w:rPr>
        <w:t xml:space="preserve"> </w:t>
      </w:r>
      <w:r w:rsidR="008B4037">
        <w:rPr>
          <w:bCs/>
          <w:color w:val="000000"/>
          <w:sz w:val="24"/>
          <w:szCs w:val="24"/>
        </w:rPr>
        <w:t>Es visible, que encontramos detalladamente las acciones a emprender para asegurar de manera íntegra</w:t>
      </w:r>
      <w:r w:rsidR="00CF0F56">
        <w:rPr>
          <w:bCs/>
          <w:color w:val="000000"/>
          <w:sz w:val="24"/>
          <w:szCs w:val="24"/>
        </w:rPr>
        <w:t>,</w:t>
      </w:r>
      <w:r w:rsidR="008B4037">
        <w:rPr>
          <w:bCs/>
          <w:color w:val="000000"/>
          <w:sz w:val="24"/>
          <w:szCs w:val="24"/>
        </w:rPr>
        <w:t xml:space="preserve"> la protección al derecho de no padecer hambre o en términos </w:t>
      </w:r>
      <w:r w:rsidR="008B4037">
        <w:rPr>
          <w:bCs/>
          <w:color w:val="000000"/>
          <w:sz w:val="24"/>
          <w:szCs w:val="24"/>
        </w:rPr>
        <w:lastRenderedPageBreak/>
        <w:t>positivos el derecho a la alimentación</w:t>
      </w:r>
      <w:r w:rsidR="004B3B9E">
        <w:rPr>
          <w:bCs/>
          <w:color w:val="000000"/>
          <w:sz w:val="24"/>
          <w:szCs w:val="24"/>
        </w:rPr>
        <w:t>, s</w:t>
      </w:r>
      <w:r w:rsidR="00D751BB">
        <w:rPr>
          <w:bCs/>
          <w:color w:val="000000"/>
          <w:sz w:val="24"/>
          <w:szCs w:val="24"/>
        </w:rPr>
        <w:t>iendo</w:t>
      </w:r>
      <w:r w:rsidR="004B3B9E">
        <w:rPr>
          <w:bCs/>
          <w:color w:val="000000"/>
          <w:sz w:val="24"/>
          <w:szCs w:val="24"/>
        </w:rPr>
        <w:t xml:space="preserve"> plenamente identificables al momento de ejecutar.</w:t>
      </w:r>
    </w:p>
    <w:p w14:paraId="7A5103D2" w14:textId="110C865A" w:rsidR="00D01AFF" w:rsidRDefault="00D01AFF" w:rsidP="008B4037">
      <w:pPr>
        <w:pBdr>
          <w:top w:val="nil"/>
          <w:left w:val="nil"/>
          <w:bottom w:val="nil"/>
          <w:right w:val="nil"/>
          <w:between w:val="nil"/>
        </w:pBdr>
        <w:spacing w:after="0" w:line="360" w:lineRule="auto"/>
        <w:jc w:val="both"/>
        <w:rPr>
          <w:bCs/>
          <w:color w:val="000000"/>
          <w:sz w:val="24"/>
          <w:szCs w:val="24"/>
        </w:rPr>
      </w:pPr>
    </w:p>
    <w:p w14:paraId="514A648C" w14:textId="278F2CAD" w:rsidR="008D3813" w:rsidRDefault="00D01AFF" w:rsidP="008B4037">
      <w:pPr>
        <w:pBdr>
          <w:top w:val="nil"/>
          <w:left w:val="nil"/>
          <w:bottom w:val="nil"/>
          <w:right w:val="nil"/>
          <w:between w:val="nil"/>
        </w:pBdr>
        <w:spacing w:after="0" w:line="360" w:lineRule="auto"/>
        <w:jc w:val="both"/>
        <w:rPr>
          <w:i/>
          <w:sz w:val="24"/>
          <w:szCs w:val="24"/>
        </w:rPr>
      </w:pPr>
      <w:r w:rsidRPr="00D01AFF">
        <w:rPr>
          <w:bCs/>
          <w:color w:val="000000"/>
          <w:sz w:val="24"/>
          <w:szCs w:val="24"/>
        </w:rPr>
        <w:t xml:space="preserve">Más aun </w:t>
      </w:r>
      <w:r w:rsidR="001709FA">
        <w:rPr>
          <w:bCs/>
          <w:color w:val="000000"/>
          <w:sz w:val="24"/>
          <w:szCs w:val="24"/>
        </w:rPr>
        <w:t>estando</w:t>
      </w:r>
      <w:r w:rsidRPr="00D01AFF">
        <w:rPr>
          <w:bCs/>
          <w:color w:val="000000"/>
          <w:sz w:val="24"/>
          <w:szCs w:val="24"/>
        </w:rPr>
        <w:t xml:space="preserve"> palmariamente detecta</w:t>
      </w:r>
      <w:r w:rsidR="001709FA">
        <w:rPr>
          <w:bCs/>
          <w:color w:val="000000"/>
          <w:sz w:val="24"/>
          <w:szCs w:val="24"/>
        </w:rPr>
        <w:t>d</w:t>
      </w:r>
      <w:r w:rsidR="005E0BA5">
        <w:rPr>
          <w:bCs/>
          <w:color w:val="000000"/>
          <w:sz w:val="24"/>
          <w:szCs w:val="24"/>
        </w:rPr>
        <w:t>a</w:t>
      </w:r>
      <w:r w:rsidR="001709FA">
        <w:rPr>
          <w:bCs/>
          <w:color w:val="000000"/>
          <w:sz w:val="24"/>
          <w:szCs w:val="24"/>
        </w:rPr>
        <w:t xml:space="preserve">, la ruta a </w:t>
      </w:r>
      <w:r w:rsidRPr="00D01AFF">
        <w:rPr>
          <w:bCs/>
          <w:color w:val="000000"/>
          <w:sz w:val="24"/>
          <w:szCs w:val="24"/>
        </w:rPr>
        <w:t>realizar y exist</w:t>
      </w:r>
      <w:r w:rsidR="005142BC">
        <w:rPr>
          <w:bCs/>
          <w:color w:val="000000"/>
          <w:sz w:val="24"/>
          <w:szCs w:val="24"/>
        </w:rPr>
        <w:t>iendo</w:t>
      </w:r>
      <w:r w:rsidRPr="00D01AFF">
        <w:rPr>
          <w:bCs/>
          <w:color w:val="000000"/>
          <w:sz w:val="24"/>
          <w:szCs w:val="24"/>
        </w:rPr>
        <w:t xml:space="preserve"> un Protocolo Facultativo, al respecto del pacto</w:t>
      </w:r>
      <w:r w:rsidR="008D3813">
        <w:rPr>
          <w:bCs/>
          <w:color w:val="000000"/>
          <w:sz w:val="24"/>
          <w:szCs w:val="24"/>
        </w:rPr>
        <w:t xml:space="preserve"> en alusión,</w:t>
      </w:r>
      <w:r w:rsidRPr="00D01AFF">
        <w:rPr>
          <w:bCs/>
          <w:color w:val="000000"/>
          <w:sz w:val="24"/>
          <w:szCs w:val="24"/>
        </w:rPr>
        <w:t xml:space="preserve"> que busca </w:t>
      </w:r>
      <w:r w:rsidRPr="00D01AFF">
        <w:rPr>
          <w:i/>
          <w:sz w:val="24"/>
          <w:szCs w:val="24"/>
        </w:rPr>
        <w:t>otorga la posibilidad de proteger estos derechos en el ámbito internacional, siendo ello un paso muy importante para su eficacia, aunque aún falta tiempo para evaluar la actuación del Comité frente a la presentación de comunicaciones, ya que entrará en vigor después de depositado el décimo instrumento de ratificación</w:t>
      </w:r>
      <w:r>
        <w:rPr>
          <w:rStyle w:val="Refdenotaalpie"/>
          <w:i/>
          <w:sz w:val="24"/>
          <w:szCs w:val="24"/>
        </w:rPr>
        <w:footnoteReference w:id="4"/>
      </w:r>
      <w:r w:rsidRPr="00D01AFF">
        <w:rPr>
          <w:i/>
          <w:sz w:val="24"/>
          <w:szCs w:val="24"/>
        </w:rPr>
        <w:t>.</w:t>
      </w:r>
    </w:p>
    <w:p w14:paraId="3AB1A577" w14:textId="77777777" w:rsidR="00EC5EF4" w:rsidRPr="00EC5EF4" w:rsidRDefault="00EC5EF4" w:rsidP="008B4037">
      <w:pPr>
        <w:pBdr>
          <w:top w:val="nil"/>
          <w:left w:val="nil"/>
          <w:bottom w:val="nil"/>
          <w:right w:val="nil"/>
          <w:between w:val="nil"/>
        </w:pBdr>
        <w:spacing w:after="0" w:line="360" w:lineRule="auto"/>
        <w:jc w:val="both"/>
        <w:rPr>
          <w:i/>
          <w:sz w:val="24"/>
          <w:szCs w:val="24"/>
        </w:rPr>
      </w:pPr>
    </w:p>
    <w:p w14:paraId="18CE85E9" w14:textId="1252AF31" w:rsidR="001709FA" w:rsidRDefault="00BC15CD" w:rsidP="008B4037">
      <w:pPr>
        <w:pBdr>
          <w:top w:val="nil"/>
          <w:left w:val="nil"/>
          <w:bottom w:val="nil"/>
          <w:right w:val="nil"/>
          <w:between w:val="nil"/>
        </w:pBdr>
        <w:spacing w:after="0" w:line="360" w:lineRule="auto"/>
        <w:jc w:val="both"/>
        <w:rPr>
          <w:bCs/>
          <w:color w:val="000000"/>
          <w:sz w:val="24"/>
          <w:szCs w:val="24"/>
        </w:rPr>
      </w:pPr>
      <w:r>
        <w:rPr>
          <w:bCs/>
          <w:color w:val="000000"/>
          <w:sz w:val="24"/>
          <w:szCs w:val="24"/>
        </w:rPr>
        <w:t>Es notoria</w:t>
      </w:r>
      <w:r w:rsidR="002A1D5D">
        <w:rPr>
          <w:bCs/>
          <w:color w:val="000000"/>
          <w:sz w:val="24"/>
          <w:szCs w:val="24"/>
        </w:rPr>
        <w:t xml:space="preserve"> la bondad del instrumento internacional</w:t>
      </w:r>
      <w:r w:rsidR="00FF73AB">
        <w:rPr>
          <w:bCs/>
          <w:color w:val="000000"/>
          <w:sz w:val="24"/>
          <w:szCs w:val="24"/>
        </w:rPr>
        <w:t xml:space="preserve">. No </w:t>
      </w:r>
      <w:r w:rsidR="00464A52">
        <w:rPr>
          <w:bCs/>
          <w:color w:val="000000"/>
          <w:sz w:val="24"/>
          <w:szCs w:val="24"/>
        </w:rPr>
        <w:t>obstante, nuestra</w:t>
      </w:r>
      <w:r w:rsidR="00481C21">
        <w:rPr>
          <w:bCs/>
          <w:color w:val="000000"/>
          <w:sz w:val="24"/>
          <w:szCs w:val="24"/>
        </w:rPr>
        <w:t xml:space="preserve"> nación</w:t>
      </w:r>
      <w:r w:rsidR="001709FA">
        <w:rPr>
          <w:bCs/>
          <w:color w:val="000000"/>
          <w:sz w:val="24"/>
          <w:szCs w:val="24"/>
        </w:rPr>
        <w:t xml:space="preserve"> todavía</w:t>
      </w:r>
      <w:r w:rsidR="006B40D2">
        <w:rPr>
          <w:bCs/>
          <w:color w:val="000000"/>
          <w:sz w:val="24"/>
          <w:szCs w:val="24"/>
        </w:rPr>
        <w:t xml:space="preserve">, </w:t>
      </w:r>
      <w:r w:rsidR="001709FA">
        <w:rPr>
          <w:bCs/>
          <w:color w:val="000000"/>
          <w:sz w:val="24"/>
          <w:szCs w:val="24"/>
        </w:rPr>
        <w:t>no ratifica dicho Protocolo Facultativo</w:t>
      </w:r>
      <w:r w:rsidR="006D6E92">
        <w:rPr>
          <w:rStyle w:val="Refdenotaalpie"/>
          <w:bCs/>
          <w:color w:val="000000"/>
          <w:sz w:val="24"/>
          <w:szCs w:val="24"/>
        </w:rPr>
        <w:footnoteReference w:id="5"/>
      </w:r>
      <w:r w:rsidR="001709FA">
        <w:rPr>
          <w:bCs/>
          <w:color w:val="000000"/>
          <w:sz w:val="24"/>
          <w:szCs w:val="24"/>
        </w:rPr>
        <w:t xml:space="preserve">, haciendo imposible </w:t>
      </w:r>
      <w:r w:rsidR="00324AE3">
        <w:rPr>
          <w:bCs/>
          <w:color w:val="000000"/>
          <w:sz w:val="24"/>
          <w:szCs w:val="24"/>
        </w:rPr>
        <w:t>al ciudadano el</w:t>
      </w:r>
      <w:r w:rsidR="001709FA">
        <w:rPr>
          <w:bCs/>
          <w:color w:val="000000"/>
          <w:sz w:val="24"/>
          <w:szCs w:val="24"/>
        </w:rPr>
        <w:t xml:space="preserve"> poder acudir a instancias internacional</w:t>
      </w:r>
      <w:r w:rsidR="00CD6C68">
        <w:rPr>
          <w:bCs/>
          <w:color w:val="000000"/>
          <w:sz w:val="24"/>
          <w:szCs w:val="24"/>
        </w:rPr>
        <w:t xml:space="preserve">, </w:t>
      </w:r>
      <w:r w:rsidR="001709FA">
        <w:rPr>
          <w:bCs/>
          <w:color w:val="000000"/>
          <w:sz w:val="24"/>
          <w:szCs w:val="24"/>
        </w:rPr>
        <w:t>cuando considere vulnerado</w:t>
      </w:r>
      <w:r w:rsidR="009F5075">
        <w:rPr>
          <w:bCs/>
          <w:color w:val="000000"/>
          <w:sz w:val="24"/>
          <w:szCs w:val="24"/>
        </w:rPr>
        <w:t>s</w:t>
      </w:r>
      <w:r w:rsidR="001709FA">
        <w:rPr>
          <w:bCs/>
          <w:color w:val="000000"/>
          <w:sz w:val="24"/>
          <w:szCs w:val="24"/>
        </w:rPr>
        <w:t xml:space="preserve"> o violentado</w:t>
      </w:r>
      <w:r w:rsidR="009F5075">
        <w:rPr>
          <w:bCs/>
          <w:color w:val="000000"/>
          <w:sz w:val="24"/>
          <w:szCs w:val="24"/>
        </w:rPr>
        <w:t>s</w:t>
      </w:r>
      <w:r w:rsidR="001709FA">
        <w:rPr>
          <w:bCs/>
          <w:color w:val="000000"/>
          <w:sz w:val="24"/>
          <w:szCs w:val="24"/>
        </w:rPr>
        <w:t xml:space="preserve"> sus derechos económicos, sociales o culturales</w:t>
      </w:r>
      <w:r w:rsidR="006B40D2">
        <w:rPr>
          <w:bCs/>
          <w:color w:val="000000"/>
          <w:sz w:val="24"/>
          <w:szCs w:val="24"/>
        </w:rPr>
        <w:t>, consagrados en el instrumento internacional.</w:t>
      </w:r>
    </w:p>
    <w:p w14:paraId="6C894E6D" w14:textId="6A92A2A8" w:rsidR="005D0D1F" w:rsidRDefault="005D0D1F" w:rsidP="008B4037">
      <w:pPr>
        <w:pBdr>
          <w:top w:val="nil"/>
          <w:left w:val="nil"/>
          <w:bottom w:val="nil"/>
          <w:right w:val="nil"/>
          <w:between w:val="nil"/>
        </w:pBdr>
        <w:spacing w:after="0" w:line="360" w:lineRule="auto"/>
        <w:jc w:val="both"/>
        <w:rPr>
          <w:bCs/>
          <w:color w:val="000000"/>
          <w:sz w:val="24"/>
          <w:szCs w:val="24"/>
        </w:rPr>
      </w:pPr>
    </w:p>
    <w:p w14:paraId="238AE670" w14:textId="601773F8" w:rsidR="009534FF" w:rsidRDefault="005D0D1F" w:rsidP="005D0D1F">
      <w:pPr>
        <w:pBdr>
          <w:top w:val="nil"/>
          <w:left w:val="nil"/>
          <w:bottom w:val="nil"/>
          <w:right w:val="nil"/>
          <w:between w:val="nil"/>
        </w:pBdr>
        <w:spacing w:after="0" w:line="360" w:lineRule="auto"/>
        <w:jc w:val="both"/>
        <w:rPr>
          <w:bCs/>
          <w:color w:val="000000"/>
          <w:sz w:val="24"/>
          <w:szCs w:val="24"/>
        </w:rPr>
      </w:pPr>
      <w:r w:rsidRPr="005D0D1F">
        <w:rPr>
          <w:b/>
          <w:bCs/>
          <w:color w:val="000000"/>
          <w:sz w:val="24"/>
          <w:szCs w:val="24"/>
        </w:rPr>
        <w:t>Tercero:</w:t>
      </w:r>
      <w:r w:rsidRPr="005D0D1F">
        <w:rPr>
          <w:bCs/>
          <w:color w:val="000000"/>
          <w:sz w:val="24"/>
          <w:szCs w:val="24"/>
        </w:rPr>
        <w:t xml:space="preserve"> </w:t>
      </w:r>
      <w:r w:rsidR="00EC5EF4">
        <w:rPr>
          <w:bCs/>
          <w:color w:val="000000"/>
          <w:sz w:val="24"/>
          <w:szCs w:val="24"/>
        </w:rPr>
        <w:t>Complementario a las dos consideraciones antes descritas, existe e</w:t>
      </w:r>
      <w:r>
        <w:rPr>
          <w:bCs/>
          <w:color w:val="000000"/>
          <w:sz w:val="24"/>
          <w:szCs w:val="24"/>
        </w:rPr>
        <w:t>l artículo 27, fracción XX de la norma suprema federal</w:t>
      </w:r>
      <w:r>
        <w:rPr>
          <w:rStyle w:val="Refdenotaalpie"/>
          <w:bCs/>
          <w:color w:val="000000"/>
          <w:sz w:val="24"/>
          <w:szCs w:val="24"/>
        </w:rPr>
        <w:footnoteReference w:id="6"/>
      </w:r>
      <w:r>
        <w:rPr>
          <w:bCs/>
          <w:color w:val="000000"/>
          <w:sz w:val="24"/>
          <w:szCs w:val="24"/>
        </w:rPr>
        <w:t xml:space="preserve">, </w:t>
      </w:r>
      <w:r w:rsidR="00EC5EF4">
        <w:rPr>
          <w:bCs/>
          <w:color w:val="000000"/>
          <w:sz w:val="24"/>
          <w:szCs w:val="24"/>
        </w:rPr>
        <w:t xml:space="preserve">que </w:t>
      </w:r>
      <w:r>
        <w:rPr>
          <w:bCs/>
          <w:color w:val="000000"/>
          <w:sz w:val="24"/>
          <w:szCs w:val="24"/>
        </w:rPr>
        <w:t>plantea el ideal de soberanía y seguridad alimentaria</w:t>
      </w:r>
      <w:r w:rsidR="00EC5EF4">
        <w:rPr>
          <w:bCs/>
          <w:color w:val="000000"/>
          <w:sz w:val="24"/>
          <w:szCs w:val="24"/>
        </w:rPr>
        <w:t xml:space="preserve">, mismos que son en su </w:t>
      </w:r>
      <w:r w:rsidR="009E18F3">
        <w:rPr>
          <w:bCs/>
          <w:color w:val="000000"/>
          <w:sz w:val="24"/>
          <w:szCs w:val="24"/>
        </w:rPr>
        <w:t>órbita</w:t>
      </w:r>
      <w:r w:rsidR="00EC5EF4">
        <w:rPr>
          <w:bCs/>
          <w:color w:val="000000"/>
          <w:sz w:val="24"/>
          <w:szCs w:val="24"/>
        </w:rPr>
        <w:t xml:space="preserve"> existencial</w:t>
      </w:r>
      <w:r w:rsidR="00413B51">
        <w:rPr>
          <w:bCs/>
          <w:color w:val="000000"/>
          <w:sz w:val="24"/>
          <w:szCs w:val="24"/>
        </w:rPr>
        <w:t xml:space="preserve">, </w:t>
      </w:r>
      <w:r w:rsidR="009E18F3">
        <w:rPr>
          <w:bCs/>
          <w:color w:val="000000"/>
          <w:sz w:val="24"/>
          <w:szCs w:val="24"/>
        </w:rPr>
        <w:t xml:space="preserve">los medios </w:t>
      </w:r>
      <w:r w:rsidR="00B11F52">
        <w:rPr>
          <w:bCs/>
          <w:color w:val="000000"/>
          <w:sz w:val="24"/>
          <w:szCs w:val="24"/>
        </w:rPr>
        <w:t>para lograr el fin de un derecho a la alimentación.</w:t>
      </w:r>
      <w:r w:rsidR="00F8544E">
        <w:rPr>
          <w:bCs/>
          <w:color w:val="000000"/>
          <w:sz w:val="24"/>
          <w:szCs w:val="24"/>
        </w:rPr>
        <w:t xml:space="preserve"> </w:t>
      </w:r>
      <w:r w:rsidR="009534FF">
        <w:rPr>
          <w:bCs/>
          <w:color w:val="000000"/>
          <w:sz w:val="24"/>
          <w:szCs w:val="24"/>
        </w:rPr>
        <w:t>Para confirmar nuestras aseveraci</w:t>
      </w:r>
      <w:r w:rsidR="00F8544E">
        <w:rPr>
          <w:bCs/>
          <w:color w:val="000000"/>
          <w:sz w:val="24"/>
          <w:szCs w:val="24"/>
        </w:rPr>
        <w:t>ones</w:t>
      </w:r>
      <w:r w:rsidR="009534FF">
        <w:rPr>
          <w:bCs/>
          <w:color w:val="000000"/>
          <w:sz w:val="24"/>
          <w:szCs w:val="24"/>
        </w:rPr>
        <w:t xml:space="preserve"> es procedente citarlo:</w:t>
      </w:r>
    </w:p>
    <w:p w14:paraId="4BB09373" w14:textId="77777777" w:rsidR="005D0D1F" w:rsidRDefault="005D0D1F" w:rsidP="005D0D1F">
      <w:pPr>
        <w:pBdr>
          <w:top w:val="nil"/>
          <w:left w:val="nil"/>
          <w:bottom w:val="nil"/>
          <w:right w:val="nil"/>
          <w:between w:val="nil"/>
        </w:pBdr>
        <w:spacing w:after="0" w:line="360" w:lineRule="auto"/>
        <w:jc w:val="both"/>
        <w:rPr>
          <w:bCs/>
          <w:color w:val="000000"/>
          <w:sz w:val="24"/>
          <w:szCs w:val="24"/>
        </w:rPr>
      </w:pPr>
    </w:p>
    <w:p w14:paraId="35AF78FA" w14:textId="472B43D9" w:rsidR="00AB6444" w:rsidRDefault="005D0D1F" w:rsidP="005D0D1F">
      <w:pPr>
        <w:pBdr>
          <w:top w:val="nil"/>
          <w:left w:val="nil"/>
          <w:bottom w:val="nil"/>
          <w:right w:val="nil"/>
          <w:between w:val="nil"/>
        </w:pBdr>
        <w:spacing w:after="0" w:line="360" w:lineRule="auto"/>
        <w:jc w:val="both"/>
        <w:rPr>
          <w:i/>
          <w:sz w:val="24"/>
        </w:rPr>
      </w:pPr>
      <w:r w:rsidRPr="00BC3E06">
        <w:rPr>
          <w:i/>
          <w:sz w:val="24"/>
        </w:rPr>
        <w:t>Artículo 27. La propiedad de las tierras y aguas comprendidas dentro de los límites del territorio nacional, corresponde originariamente a la Nación, la cual ha tenido y tiene el derecho de transmitir el dominio de ellas a los particulares, constituyendo la propiedad privada.</w:t>
      </w:r>
    </w:p>
    <w:p w14:paraId="61D6BE49" w14:textId="77777777" w:rsidR="00F8544E" w:rsidRPr="00F8544E" w:rsidRDefault="00F8544E" w:rsidP="005D0D1F">
      <w:pPr>
        <w:pBdr>
          <w:top w:val="nil"/>
          <w:left w:val="nil"/>
          <w:bottom w:val="nil"/>
          <w:right w:val="nil"/>
          <w:between w:val="nil"/>
        </w:pBdr>
        <w:spacing w:after="0" w:line="360" w:lineRule="auto"/>
        <w:jc w:val="both"/>
        <w:rPr>
          <w:i/>
          <w:sz w:val="24"/>
        </w:rPr>
      </w:pPr>
    </w:p>
    <w:p w14:paraId="52B0C9BE" w14:textId="03321DA1" w:rsidR="005D0D1F" w:rsidRDefault="005D0D1F" w:rsidP="005D0D1F">
      <w:pPr>
        <w:pBdr>
          <w:top w:val="nil"/>
          <w:left w:val="nil"/>
          <w:bottom w:val="nil"/>
          <w:right w:val="nil"/>
          <w:between w:val="nil"/>
        </w:pBdr>
        <w:spacing w:after="0" w:line="360" w:lineRule="auto"/>
        <w:jc w:val="both"/>
        <w:rPr>
          <w:i/>
          <w:sz w:val="24"/>
        </w:rPr>
      </w:pPr>
      <w:r w:rsidRPr="002E293A">
        <w:rPr>
          <w:i/>
          <w:sz w:val="24"/>
        </w:rPr>
        <w:lastRenderedPageBreak/>
        <w:t>XX. El Estado promoverá las condiciones para el desarrollo rural integral, con el propósito de generar empleo y garantizar a la población campesina el bienestar y su participación e incorporación en el desarrollo nacional, y fomentará la actividad agropecuaria y forestal para el óptimo uso de la tierra, con obras de infraestructura, insumos, créditos, servicios de capacitación y asistencia técnica. Asimismo, expedirá la legislación reglamentaria para planear y organizar la producción agropecuaria, su industrialización y comercialización, considerándolas de interés público.</w:t>
      </w:r>
    </w:p>
    <w:p w14:paraId="34A74BCE" w14:textId="77777777" w:rsidR="00F8544E" w:rsidRPr="00F8544E" w:rsidRDefault="00F8544E" w:rsidP="005D0D1F">
      <w:pPr>
        <w:pBdr>
          <w:top w:val="nil"/>
          <w:left w:val="nil"/>
          <w:bottom w:val="nil"/>
          <w:right w:val="nil"/>
          <w:between w:val="nil"/>
        </w:pBdr>
        <w:spacing w:after="0" w:line="360" w:lineRule="auto"/>
        <w:jc w:val="both"/>
        <w:rPr>
          <w:i/>
          <w:sz w:val="24"/>
        </w:rPr>
      </w:pPr>
    </w:p>
    <w:p w14:paraId="7579FCD1" w14:textId="4B5FE5E5" w:rsidR="007E27E2" w:rsidRDefault="005D0D1F" w:rsidP="00771CE2">
      <w:pPr>
        <w:pBdr>
          <w:top w:val="nil"/>
          <w:left w:val="nil"/>
          <w:bottom w:val="nil"/>
          <w:right w:val="nil"/>
          <w:between w:val="nil"/>
        </w:pBdr>
        <w:spacing w:after="0" w:line="360" w:lineRule="auto"/>
        <w:jc w:val="both"/>
        <w:rPr>
          <w:bCs/>
          <w:i/>
          <w:color w:val="000000"/>
          <w:sz w:val="28"/>
          <w:szCs w:val="24"/>
        </w:rPr>
      </w:pPr>
      <w:r w:rsidRPr="002E293A">
        <w:rPr>
          <w:i/>
          <w:sz w:val="24"/>
        </w:rPr>
        <w:t>El desarrollo rural integral y sustentable a que se refiere el párrafo anterior, también tendrá entre sus fines que el Estado garantice el abasto suficiente y oportuno de los alimentos básicos que la ley establezca.</w:t>
      </w:r>
    </w:p>
    <w:p w14:paraId="390364F3" w14:textId="77777777" w:rsidR="008F0CFC" w:rsidRDefault="008F0CFC" w:rsidP="00771CE2">
      <w:pPr>
        <w:pBdr>
          <w:top w:val="nil"/>
          <w:left w:val="nil"/>
          <w:bottom w:val="nil"/>
          <w:right w:val="nil"/>
          <w:between w:val="nil"/>
        </w:pBdr>
        <w:spacing w:after="0" w:line="360" w:lineRule="auto"/>
        <w:jc w:val="both"/>
        <w:rPr>
          <w:bCs/>
          <w:i/>
          <w:color w:val="000000"/>
          <w:sz w:val="28"/>
          <w:szCs w:val="24"/>
        </w:rPr>
      </w:pPr>
    </w:p>
    <w:p w14:paraId="5135491D" w14:textId="02573B73" w:rsidR="007E27E2" w:rsidRPr="007E27E2" w:rsidRDefault="007E27E2" w:rsidP="00771CE2">
      <w:pPr>
        <w:pBdr>
          <w:top w:val="nil"/>
          <w:left w:val="nil"/>
          <w:bottom w:val="nil"/>
          <w:right w:val="nil"/>
          <w:between w:val="nil"/>
        </w:pBdr>
        <w:spacing w:after="0" w:line="360" w:lineRule="auto"/>
        <w:jc w:val="both"/>
        <w:rPr>
          <w:bCs/>
          <w:color w:val="000000"/>
          <w:sz w:val="24"/>
          <w:szCs w:val="24"/>
        </w:rPr>
      </w:pPr>
      <w:r w:rsidRPr="007E27E2">
        <w:rPr>
          <w:bCs/>
          <w:color w:val="000000"/>
          <w:sz w:val="24"/>
          <w:szCs w:val="24"/>
        </w:rPr>
        <w:t xml:space="preserve">De lo </w:t>
      </w:r>
      <w:r w:rsidR="00A70DE3">
        <w:rPr>
          <w:bCs/>
          <w:color w:val="000000"/>
          <w:sz w:val="24"/>
          <w:szCs w:val="24"/>
        </w:rPr>
        <w:t>enunciado</w:t>
      </w:r>
      <w:r>
        <w:rPr>
          <w:bCs/>
          <w:color w:val="000000"/>
          <w:sz w:val="24"/>
          <w:szCs w:val="24"/>
        </w:rPr>
        <w:t>, se puede leer que</w:t>
      </w:r>
      <w:r w:rsidR="00FB1529">
        <w:rPr>
          <w:bCs/>
          <w:color w:val="000000"/>
          <w:sz w:val="24"/>
          <w:szCs w:val="24"/>
        </w:rPr>
        <w:t xml:space="preserve"> la expresión constitucional esta acotada a que deberes tiene el Estado para con el sector campe</w:t>
      </w:r>
      <w:r w:rsidR="00972026">
        <w:rPr>
          <w:bCs/>
          <w:color w:val="000000"/>
          <w:sz w:val="24"/>
          <w:szCs w:val="24"/>
        </w:rPr>
        <w:t>sino</w:t>
      </w:r>
      <w:r w:rsidR="00A4261A">
        <w:rPr>
          <w:bCs/>
          <w:color w:val="000000"/>
          <w:sz w:val="24"/>
          <w:szCs w:val="24"/>
        </w:rPr>
        <w:t xml:space="preserve">, </w:t>
      </w:r>
      <w:r w:rsidR="00972026">
        <w:rPr>
          <w:bCs/>
          <w:color w:val="000000"/>
          <w:sz w:val="24"/>
          <w:szCs w:val="24"/>
        </w:rPr>
        <w:t>agropecuario</w:t>
      </w:r>
      <w:r w:rsidR="00A4261A">
        <w:rPr>
          <w:bCs/>
          <w:color w:val="000000"/>
          <w:sz w:val="24"/>
          <w:szCs w:val="24"/>
        </w:rPr>
        <w:t xml:space="preserve"> y forestal</w:t>
      </w:r>
      <w:r w:rsidR="00032CD5">
        <w:rPr>
          <w:bCs/>
          <w:color w:val="000000"/>
          <w:sz w:val="24"/>
          <w:szCs w:val="24"/>
        </w:rPr>
        <w:t xml:space="preserve">, algo que </w:t>
      </w:r>
      <w:proofErr w:type="spellStart"/>
      <w:r w:rsidR="00032CD5">
        <w:rPr>
          <w:bCs/>
          <w:color w:val="000000"/>
          <w:sz w:val="24"/>
          <w:szCs w:val="24"/>
        </w:rPr>
        <w:t>esta</w:t>
      </w:r>
      <w:proofErr w:type="spellEnd"/>
      <w:r w:rsidR="00032CD5">
        <w:rPr>
          <w:bCs/>
          <w:color w:val="000000"/>
          <w:sz w:val="24"/>
          <w:szCs w:val="24"/>
        </w:rPr>
        <w:t xml:space="preserve"> determinado desde hace 11 años.</w:t>
      </w:r>
    </w:p>
    <w:p w14:paraId="5DF0EC52" w14:textId="40B3EA6E" w:rsidR="007E27E2" w:rsidRPr="007E27E2" w:rsidRDefault="007E27E2" w:rsidP="00771CE2">
      <w:pPr>
        <w:pBdr>
          <w:top w:val="nil"/>
          <w:left w:val="nil"/>
          <w:bottom w:val="nil"/>
          <w:right w:val="nil"/>
          <w:between w:val="nil"/>
        </w:pBdr>
        <w:spacing w:after="0" w:line="360" w:lineRule="auto"/>
        <w:jc w:val="both"/>
        <w:rPr>
          <w:bCs/>
          <w:color w:val="000000"/>
          <w:sz w:val="28"/>
          <w:szCs w:val="24"/>
        </w:rPr>
      </w:pPr>
      <w:r>
        <w:rPr>
          <w:bCs/>
          <w:color w:val="000000"/>
          <w:sz w:val="28"/>
          <w:szCs w:val="24"/>
        </w:rPr>
        <w:t xml:space="preserve"> </w:t>
      </w:r>
    </w:p>
    <w:p w14:paraId="5C156DDE" w14:textId="7B373A7C" w:rsidR="006148B5" w:rsidRDefault="005D0D1F" w:rsidP="00E32CC6">
      <w:pPr>
        <w:pBdr>
          <w:top w:val="nil"/>
          <w:left w:val="nil"/>
          <w:bottom w:val="nil"/>
          <w:right w:val="nil"/>
          <w:between w:val="nil"/>
        </w:pBdr>
        <w:spacing w:after="0" w:line="360" w:lineRule="auto"/>
        <w:jc w:val="both"/>
        <w:rPr>
          <w:bCs/>
          <w:color w:val="000000"/>
          <w:sz w:val="24"/>
          <w:szCs w:val="24"/>
        </w:rPr>
      </w:pPr>
      <w:r>
        <w:rPr>
          <w:b/>
          <w:bCs/>
          <w:color w:val="000000"/>
          <w:sz w:val="24"/>
          <w:szCs w:val="24"/>
        </w:rPr>
        <w:t>Cuarto</w:t>
      </w:r>
      <w:r w:rsidR="00CA2F2E" w:rsidRPr="00CA2F2E">
        <w:rPr>
          <w:b/>
          <w:bCs/>
          <w:color w:val="000000"/>
          <w:sz w:val="24"/>
          <w:szCs w:val="24"/>
        </w:rPr>
        <w:t>:</w:t>
      </w:r>
      <w:r w:rsidR="00922DEE">
        <w:rPr>
          <w:b/>
          <w:bCs/>
          <w:color w:val="000000"/>
          <w:sz w:val="24"/>
          <w:szCs w:val="24"/>
        </w:rPr>
        <w:t xml:space="preserve"> </w:t>
      </w:r>
      <w:r w:rsidR="008F0CFC">
        <w:rPr>
          <w:bCs/>
          <w:color w:val="000000"/>
          <w:sz w:val="24"/>
          <w:szCs w:val="24"/>
        </w:rPr>
        <w:t>Del basto universo de asignaciones</w:t>
      </w:r>
      <w:r w:rsidR="003D472E">
        <w:rPr>
          <w:bCs/>
          <w:color w:val="000000"/>
          <w:sz w:val="24"/>
          <w:szCs w:val="24"/>
        </w:rPr>
        <w:t xml:space="preserve"> públicas</w:t>
      </w:r>
      <w:r w:rsidR="008F0CFC">
        <w:rPr>
          <w:bCs/>
          <w:color w:val="000000"/>
          <w:sz w:val="24"/>
          <w:szCs w:val="24"/>
        </w:rPr>
        <w:t xml:space="preserve">, nos interesa el fomento a la actividad agropecuaria </w:t>
      </w:r>
      <w:r w:rsidR="002A3108">
        <w:rPr>
          <w:bCs/>
          <w:color w:val="000000"/>
          <w:sz w:val="24"/>
          <w:szCs w:val="24"/>
        </w:rPr>
        <w:t>por la vocación que el pueblo del Estado de México</w:t>
      </w:r>
      <w:r w:rsidR="004A4907">
        <w:rPr>
          <w:rStyle w:val="Refdenotaalpie"/>
          <w:bCs/>
          <w:color w:val="000000"/>
          <w:sz w:val="24"/>
          <w:szCs w:val="24"/>
        </w:rPr>
        <w:footnoteReference w:id="7"/>
      </w:r>
      <w:r w:rsidR="002A3108">
        <w:rPr>
          <w:bCs/>
          <w:color w:val="000000"/>
          <w:sz w:val="24"/>
          <w:szCs w:val="24"/>
        </w:rPr>
        <w:t>, tiene</w:t>
      </w:r>
      <w:r w:rsidR="006148B5">
        <w:rPr>
          <w:bCs/>
          <w:color w:val="000000"/>
          <w:sz w:val="24"/>
          <w:szCs w:val="24"/>
        </w:rPr>
        <w:t xml:space="preserve"> en:</w:t>
      </w:r>
    </w:p>
    <w:p w14:paraId="01339F49" w14:textId="462B5E21" w:rsidR="006148B5" w:rsidRPr="00D501AE" w:rsidRDefault="00D501AE" w:rsidP="00D501AE">
      <w:pPr>
        <w:pStyle w:val="Prrafodelista"/>
        <w:numPr>
          <w:ilvl w:val="0"/>
          <w:numId w:val="6"/>
        </w:numPr>
        <w:pBdr>
          <w:top w:val="nil"/>
          <w:left w:val="nil"/>
          <w:bottom w:val="nil"/>
          <w:right w:val="nil"/>
          <w:between w:val="nil"/>
        </w:pBdr>
        <w:spacing w:after="0" w:line="360" w:lineRule="auto"/>
        <w:jc w:val="both"/>
        <w:rPr>
          <w:bCs/>
          <w:color w:val="000000"/>
          <w:sz w:val="24"/>
          <w:szCs w:val="24"/>
        </w:rPr>
      </w:pPr>
      <w:r w:rsidRPr="006148B5">
        <w:rPr>
          <w:bCs/>
          <w:color w:val="000000"/>
          <w:sz w:val="24"/>
          <w:szCs w:val="24"/>
        </w:rPr>
        <w:t xml:space="preserve">Crisantemo; </w:t>
      </w:r>
      <w:r>
        <w:rPr>
          <w:bCs/>
          <w:color w:val="000000"/>
          <w:sz w:val="24"/>
          <w:szCs w:val="24"/>
        </w:rPr>
        <w:t>Rosa</w:t>
      </w:r>
      <w:r w:rsidR="006148B5" w:rsidRPr="00D501AE">
        <w:rPr>
          <w:bCs/>
          <w:color w:val="000000"/>
          <w:sz w:val="24"/>
          <w:szCs w:val="24"/>
        </w:rPr>
        <w:t>;</w:t>
      </w:r>
      <w:r>
        <w:rPr>
          <w:bCs/>
          <w:color w:val="000000"/>
          <w:sz w:val="24"/>
          <w:szCs w:val="24"/>
        </w:rPr>
        <w:t xml:space="preserve"> </w:t>
      </w:r>
      <w:r w:rsidR="006148B5" w:rsidRPr="00D501AE">
        <w:rPr>
          <w:bCs/>
          <w:color w:val="000000"/>
          <w:sz w:val="24"/>
          <w:szCs w:val="24"/>
        </w:rPr>
        <w:t>Café cereza;</w:t>
      </w:r>
    </w:p>
    <w:p w14:paraId="7C9009CC" w14:textId="22CB9A55" w:rsidR="006148B5" w:rsidRPr="00D501AE" w:rsidRDefault="006148B5" w:rsidP="00D501AE">
      <w:pPr>
        <w:pStyle w:val="Prrafodelista"/>
        <w:numPr>
          <w:ilvl w:val="0"/>
          <w:numId w:val="6"/>
        </w:numPr>
        <w:pBdr>
          <w:top w:val="nil"/>
          <w:left w:val="nil"/>
          <w:bottom w:val="nil"/>
          <w:right w:val="nil"/>
          <w:between w:val="nil"/>
        </w:pBdr>
        <w:spacing w:after="0" w:line="360" w:lineRule="auto"/>
        <w:jc w:val="both"/>
        <w:rPr>
          <w:bCs/>
          <w:color w:val="000000"/>
          <w:sz w:val="24"/>
          <w:szCs w:val="24"/>
        </w:rPr>
      </w:pPr>
      <w:r w:rsidRPr="006148B5">
        <w:rPr>
          <w:bCs/>
          <w:color w:val="000000"/>
          <w:sz w:val="24"/>
          <w:szCs w:val="24"/>
        </w:rPr>
        <w:t>Aguacate;</w:t>
      </w:r>
      <w:r w:rsidR="00D501AE">
        <w:rPr>
          <w:bCs/>
          <w:color w:val="000000"/>
          <w:sz w:val="24"/>
          <w:szCs w:val="24"/>
        </w:rPr>
        <w:t xml:space="preserve"> </w:t>
      </w:r>
      <w:r w:rsidR="00D501AE" w:rsidRPr="00D501AE">
        <w:rPr>
          <w:bCs/>
          <w:color w:val="000000"/>
          <w:sz w:val="24"/>
          <w:szCs w:val="24"/>
        </w:rPr>
        <w:t xml:space="preserve">Acuícola; </w:t>
      </w:r>
      <w:r w:rsidR="00D501AE">
        <w:rPr>
          <w:bCs/>
          <w:color w:val="000000"/>
          <w:sz w:val="24"/>
          <w:szCs w:val="24"/>
        </w:rPr>
        <w:t>Ganado</w:t>
      </w:r>
      <w:r w:rsidRPr="00D501AE">
        <w:rPr>
          <w:bCs/>
          <w:color w:val="000000"/>
          <w:sz w:val="24"/>
          <w:szCs w:val="24"/>
        </w:rPr>
        <w:t xml:space="preserve"> en pie y canal;</w:t>
      </w:r>
    </w:p>
    <w:p w14:paraId="5CE53775" w14:textId="766E3D1C" w:rsidR="002A3108" w:rsidRPr="00D501AE" w:rsidRDefault="006148B5" w:rsidP="00D501AE">
      <w:pPr>
        <w:pStyle w:val="Prrafodelista"/>
        <w:numPr>
          <w:ilvl w:val="0"/>
          <w:numId w:val="6"/>
        </w:numPr>
        <w:pBdr>
          <w:top w:val="nil"/>
          <w:left w:val="nil"/>
          <w:bottom w:val="nil"/>
          <w:right w:val="nil"/>
          <w:between w:val="nil"/>
        </w:pBdr>
        <w:spacing w:after="0" w:line="360" w:lineRule="auto"/>
        <w:jc w:val="both"/>
        <w:rPr>
          <w:bCs/>
          <w:color w:val="000000"/>
          <w:sz w:val="24"/>
          <w:szCs w:val="24"/>
        </w:rPr>
      </w:pPr>
      <w:r w:rsidRPr="006148B5">
        <w:rPr>
          <w:bCs/>
          <w:color w:val="000000"/>
          <w:sz w:val="24"/>
          <w:szCs w:val="24"/>
        </w:rPr>
        <w:t>Leche;</w:t>
      </w:r>
      <w:r w:rsidR="00D501AE">
        <w:rPr>
          <w:bCs/>
          <w:color w:val="000000"/>
          <w:sz w:val="24"/>
          <w:szCs w:val="24"/>
        </w:rPr>
        <w:t xml:space="preserve"> </w:t>
      </w:r>
      <w:r w:rsidR="00D501AE" w:rsidRPr="00D501AE">
        <w:rPr>
          <w:bCs/>
          <w:color w:val="000000"/>
          <w:sz w:val="24"/>
          <w:szCs w:val="24"/>
        </w:rPr>
        <w:t xml:space="preserve">Tuna; </w:t>
      </w:r>
      <w:r w:rsidR="00D501AE">
        <w:rPr>
          <w:bCs/>
          <w:color w:val="000000"/>
          <w:sz w:val="24"/>
          <w:szCs w:val="24"/>
        </w:rPr>
        <w:t>Maíz</w:t>
      </w:r>
      <w:r w:rsidRPr="00D501AE">
        <w:rPr>
          <w:bCs/>
          <w:color w:val="000000"/>
          <w:sz w:val="24"/>
          <w:szCs w:val="24"/>
        </w:rPr>
        <w:t xml:space="preserve"> grano, </w:t>
      </w:r>
      <w:r w:rsidR="00D501AE" w:rsidRPr="00D501AE">
        <w:rPr>
          <w:bCs/>
          <w:color w:val="000000"/>
          <w:sz w:val="24"/>
          <w:szCs w:val="24"/>
        </w:rPr>
        <w:t xml:space="preserve">y </w:t>
      </w:r>
      <w:r w:rsidR="00D501AE">
        <w:rPr>
          <w:bCs/>
          <w:color w:val="000000"/>
          <w:sz w:val="24"/>
          <w:szCs w:val="24"/>
        </w:rPr>
        <w:t>Agave</w:t>
      </w:r>
      <w:r w:rsidRPr="00D501AE">
        <w:rPr>
          <w:bCs/>
          <w:color w:val="000000"/>
          <w:sz w:val="24"/>
          <w:szCs w:val="24"/>
        </w:rPr>
        <w:t xml:space="preserve">. </w:t>
      </w:r>
    </w:p>
    <w:p w14:paraId="2E61BB2E" w14:textId="77777777" w:rsidR="002A3108" w:rsidRDefault="002A3108" w:rsidP="00E32CC6">
      <w:pPr>
        <w:pBdr>
          <w:top w:val="nil"/>
          <w:left w:val="nil"/>
          <w:bottom w:val="nil"/>
          <w:right w:val="nil"/>
          <w:between w:val="nil"/>
        </w:pBdr>
        <w:spacing w:after="0" w:line="360" w:lineRule="auto"/>
        <w:jc w:val="both"/>
        <w:rPr>
          <w:bCs/>
          <w:color w:val="000000"/>
          <w:sz w:val="24"/>
          <w:szCs w:val="24"/>
        </w:rPr>
      </w:pPr>
    </w:p>
    <w:p w14:paraId="49869EFC" w14:textId="77777777" w:rsidR="0002305A" w:rsidRDefault="00413B51" w:rsidP="00AB7024">
      <w:pPr>
        <w:pBdr>
          <w:top w:val="nil"/>
          <w:left w:val="nil"/>
          <w:bottom w:val="nil"/>
          <w:right w:val="nil"/>
          <w:between w:val="nil"/>
        </w:pBdr>
        <w:spacing w:after="0" w:line="360" w:lineRule="auto"/>
        <w:jc w:val="both"/>
        <w:rPr>
          <w:bCs/>
          <w:i/>
          <w:color w:val="000000"/>
          <w:sz w:val="24"/>
          <w:szCs w:val="24"/>
        </w:rPr>
      </w:pPr>
      <w:r>
        <w:rPr>
          <w:bCs/>
          <w:color w:val="000000"/>
          <w:sz w:val="24"/>
          <w:szCs w:val="24"/>
        </w:rPr>
        <w:t xml:space="preserve"> </w:t>
      </w:r>
      <w:r w:rsidR="009F6A50">
        <w:rPr>
          <w:bCs/>
          <w:color w:val="000000"/>
          <w:sz w:val="24"/>
          <w:szCs w:val="24"/>
        </w:rPr>
        <w:t>En cuanto a nivel federal, el Ejecutivo Federal</w:t>
      </w:r>
      <w:r>
        <w:rPr>
          <w:bCs/>
          <w:color w:val="000000"/>
          <w:sz w:val="24"/>
          <w:szCs w:val="24"/>
        </w:rPr>
        <w:t xml:space="preserve"> emprendió </w:t>
      </w:r>
      <w:r w:rsidR="00F14457">
        <w:rPr>
          <w:bCs/>
          <w:color w:val="000000"/>
          <w:sz w:val="24"/>
          <w:szCs w:val="24"/>
        </w:rPr>
        <w:t>el “</w:t>
      </w:r>
      <w:r w:rsidR="00AB7024" w:rsidRPr="00F71F66">
        <w:rPr>
          <w:bCs/>
          <w:i/>
          <w:color w:val="000000"/>
          <w:sz w:val="24"/>
          <w:szCs w:val="24"/>
        </w:rPr>
        <w:t>Programa</w:t>
      </w:r>
      <w:r w:rsidR="00A027D2" w:rsidRPr="00F71F66">
        <w:rPr>
          <w:bCs/>
          <w:i/>
          <w:color w:val="000000"/>
          <w:sz w:val="24"/>
          <w:szCs w:val="24"/>
        </w:rPr>
        <w:t xml:space="preserve"> de Precios de Garantía a Productos Alimentarios Básicos</w:t>
      </w:r>
      <w:r w:rsidR="00606A2F">
        <w:rPr>
          <w:bCs/>
          <w:i/>
          <w:color w:val="000000"/>
          <w:sz w:val="24"/>
          <w:szCs w:val="24"/>
        </w:rPr>
        <w:t xml:space="preserve"> </w:t>
      </w:r>
      <w:r w:rsidR="00606A2F" w:rsidRPr="00606A2F">
        <w:rPr>
          <w:bCs/>
          <w:i/>
          <w:color w:val="000000"/>
          <w:sz w:val="24"/>
          <w:szCs w:val="24"/>
        </w:rPr>
        <w:t>(</w:t>
      </w:r>
      <w:r w:rsidR="00606A2F" w:rsidRPr="00606A2F">
        <w:rPr>
          <w:i/>
        </w:rPr>
        <w:t>PGPAB)</w:t>
      </w:r>
      <w:r w:rsidR="00606A2F">
        <w:rPr>
          <w:bCs/>
          <w:i/>
          <w:color w:val="000000"/>
          <w:sz w:val="24"/>
          <w:szCs w:val="24"/>
        </w:rPr>
        <w:t>”</w:t>
      </w:r>
      <w:r w:rsidR="00A027D2" w:rsidRPr="00F71F66">
        <w:rPr>
          <w:bCs/>
          <w:i/>
          <w:color w:val="000000"/>
          <w:sz w:val="24"/>
          <w:szCs w:val="24"/>
        </w:rPr>
        <w:t>, a cargo de Seguridad Alimentaria Mexicana</w:t>
      </w:r>
      <w:r w:rsidR="00EF0E32">
        <w:rPr>
          <w:bCs/>
          <w:i/>
          <w:color w:val="000000"/>
          <w:sz w:val="24"/>
          <w:szCs w:val="24"/>
        </w:rPr>
        <w:t xml:space="preserve"> (</w:t>
      </w:r>
      <w:r w:rsidR="00A027D2" w:rsidRPr="00F71F66">
        <w:rPr>
          <w:bCs/>
          <w:i/>
          <w:color w:val="000000"/>
          <w:sz w:val="24"/>
          <w:szCs w:val="24"/>
        </w:rPr>
        <w:t>SEGALMEX</w:t>
      </w:r>
      <w:r w:rsidR="00EF0E32">
        <w:rPr>
          <w:bCs/>
          <w:i/>
          <w:color w:val="000000"/>
          <w:sz w:val="24"/>
          <w:szCs w:val="24"/>
        </w:rPr>
        <w:t>)</w:t>
      </w:r>
      <w:r w:rsidR="00A027D2" w:rsidRPr="00F71F66">
        <w:rPr>
          <w:bCs/>
          <w:i/>
          <w:color w:val="000000"/>
          <w:sz w:val="24"/>
          <w:szCs w:val="24"/>
        </w:rPr>
        <w:t xml:space="preserve"> sectorizada en la Secretaría de Agricultura y Desarrollo Rural</w:t>
      </w:r>
      <w:r w:rsidR="00EF0E32">
        <w:rPr>
          <w:bCs/>
          <w:i/>
          <w:color w:val="000000"/>
          <w:sz w:val="24"/>
          <w:szCs w:val="24"/>
        </w:rPr>
        <w:t xml:space="preserve"> </w:t>
      </w:r>
      <w:r w:rsidR="00EF0E32">
        <w:rPr>
          <w:bCs/>
          <w:i/>
          <w:color w:val="000000"/>
          <w:sz w:val="24"/>
          <w:szCs w:val="24"/>
        </w:rPr>
        <w:lastRenderedPageBreak/>
        <w:t>(SADER)</w:t>
      </w:r>
      <w:r w:rsidR="00A027D2" w:rsidRPr="00F71F66">
        <w:rPr>
          <w:bCs/>
          <w:i/>
          <w:color w:val="000000"/>
          <w:sz w:val="24"/>
          <w:szCs w:val="24"/>
        </w:rPr>
        <w:t>, para el ejercicio fiscal 2022</w:t>
      </w:r>
      <w:r w:rsidR="00F71F66" w:rsidRPr="00F71F66">
        <w:rPr>
          <w:bCs/>
          <w:i/>
          <w:color w:val="000000"/>
          <w:sz w:val="24"/>
          <w:szCs w:val="24"/>
        </w:rPr>
        <w:t>, public</w:t>
      </w:r>
      <w:r w:rsidR="00EF0E32">
        <w:rPr>
          <w:bCs/>
          <w:i/>
          <w:color w:val="000000"/>
          <w:sz w:val="24"/>
          <w:szCs w:val="24"/>
        </w:rPr>
        <w:t>o</w:t>
      </w:r>
      <w:r w:rsidR="001706DF" w:rsidRPr="00F71F66">
        <w:rPr>
          <w:bCs/>
          <w:i/>
          <w:color w:val="000000"/>
          <w:sz w:val="24"/>
          <w:szCs w:val="24"/>
        </w:rPr>
        <w:t xml:space="preserve"> el 31 de diciembre de 2021, en el Diario Oficial de la Federación (DOF)</w:t>
      </w:r>
      <w:r w:rsidR="00D320B2" w:rsidRPr="00F71F66">
        <w:rPr>
          <w:rStyle w:val="Refdenotaalpie"/>
          <w:bCs/>
          <w:i/>
          <w:color w:val="000000"/>
          <w:sz w:val="24"/>
          <w:szCs w:val="24"/>
        </w:rPr>
        <w:footnoteReference w:id="8"/>
      </w:r>
      <w:r w:rsidR="00A027D2" w:rsidRPr="00F71F66">
        <w:rPr>
          <w:bCs/>
          <w:i/>
          <w:color w:val="000000"/>
          <w:sz w:val="24"/>
          <w:szCs w:val="24"/>
        </w:rPr>
        <w:t>.</w:t>
      </w:r>
    </w:p>
    <w:p w14:paraId="334DDA38" w14:textId="77777777" w:rsidR="00DF03A0" w:rsidRDefault="00DF03A0" w:rsidP="00AB7024">
      <w:pPr>
        <w:pBdr>
          <w:top w:val="nil"/>
          <w:left w:val="nil"/>
          <w:bottom w:val="nil"/>
          <w:right w:val="nil"/>
          <w:between w:val="nil"/>
        </w:pBdr>
        <w:spacing w:after="0" w:line="360" w:lineRule="auto"/>
        <w:jc w:val="both"/>
        <w:rPr>
          <w:bCs/>
          <w:color w:val="000000"/>
          <w:sz w:val="24"/>
          <w:szCs w:val="24"/>
        </w:rPr>
      </w:pPr>
    </w:p>
    <w:p w14:paraId="026EBD6C" w14:textId="30AB3646" w:rsidR="00AB7024" w:rsidRDefault="00114BDD" w:rsidP="00AB7024">
      <w:pPr>
        <w:pBdr>
          <w:top w:val="nil"/>
          <w:left w:val="nil"/>
          <w:bottom w:val="nil"/>
          <w:right w:val="nil"/>
          <w:between w:val="nil"/>
        </w:pBdr>
        <w:spacing w:after="0" w:line="360" w:lineRule="auto"/>
        <w:jc w:val="both"/>
        <w:rPr>
          <w:bCs/>
          <w:i/>
          <w:color w:val="000000"/>
          <w:sz w:val="24"/>
          <w:szCs w:val="24"/>
        </w:rPr>
      </w:pPr>
      <w:r>
        <w:rPr>
          <w:bCs/>
          <w:color w:val="000000"/>
          <w:sz w:val="24"/>
          <w:szCs w:val="24"/>
        </w:rPr>
        <w:t xml:space="preserve">Teniendo como </w:t>
      </w:r>
      <w:r w:rsidR="00AB7024" w:rsidRPr="00AB7024">
        <w:rPr>
          <w:bCs/>
          <w:color w:val="000000"/>
          <w:sz w:val="24"/>
          <w:szCs w:val="24"/>
        </w:rPr>
        <w:t xml:space="preserve">objetivo general </w:t>
      </w:r>
      <w:r w:rsidR="00AB7024" w:rsidRPr="00AB7024">
        <w:rPr>
          <w:bCs/>
          <w:i/>
          <w:color w:val="000000"/>
          <w:sz w:val="24"/>
          <w:szCs w:val="24"/>
        </w:rPr>
        <w:t>e</w:t>
      </w:r>
      <w:r w:rsidR="006D40D3">
        <w:rPr>
          <w:bCs/>
          <w:i/>
          <w:color w:val="000000"/>
          <w:sz w:val="24"/>
          <w:szCs w:val="24"/>
        </w:rPr>
        <w:t>l</w:t>
      </w:r>
      <w:r w:rsidR="00AB7024" w:rsidRPr="00AB7024">
        <w:rPr>
          <w:bCs/>
          <w:i/>
          <w:color w:val="000000"/>
          <w:sz w:val="24"/>
          <w:szCs w:val="24"/>
        </w:rPr>
        <w:t xml:space="preserve"> complementar el ingreso de los pequeños y medianos productores agropecuarios de granos básicos (arroz, frijol, maíz y trigo) y leche, a través de la implementación de PRECIOS DE GARANTÍA.</w:t>
      </w:r>
    </w:p>
    <w:p w14:paraId="3FBE79A7" w14:textId="77777777" w:rsidR="00D74AFE" w:rsidRPr="00AB7024" w:rsidRDefault="00D74AFE" w:rsidP="00AB7024">
      <w:pPr>
        <w:pBdr>
          <w:top w:val="nil"/>
          <w:left w:val="nil"/>
          <w:bottom w:val="nil"/>
          <w:right w:val="nil"/>
          <w:between w:val="nil"/>
        </w:pBdr>
        <w:spacing w:after="0" w:line="360" w:lineRule="auto"/>
        <w:jc w:val="both"/>
        <w:rPr>
          <w:bCs/>
          <w:i/>
          <w:color w:val="000000"/>
          <w:sz w:val="24"/>
          <w:szCs w:val="24"/>
        </w:rPr>
      </w:pPr>
    </w:p>
    <w:p w14:paraId="6D6599CB" w14:textId="77777777" w:rsidR="00AB7024" w:rsidRPr="00AB7024" w:rsidRDefault="00AB7024" w:rsidP="00AB7024">
      <w:pPr>
        <w:pBdr>
          <w:top w:val="nil"/>
          <w:left w:val="nil"/>
          <w:bottom w:val="nil"/>
          <w:right w:val="nil"/>
          <w:between w:val="nil"/>
        </w:pBdr>
        <w:spacing w:after="0" w:line="360" w:lineRule="auto"/>
        <w:jc w:val="both"/>
        <w:rPr>
          <w:bCs/>
          <w:i/>
          <w:color w:val="000000"/>
          <w:sz w:val="24"/>
          <w:szCs w:val="24"/>
        </w:rPr>
      </w:pPr>
      <w:r w:rsidRPr="00AB7024">
        <w:rPr>
          <w:bCs/>
          <w:i/>
          <w:color w:val="000000"/>
          <w:sz w:val="24"/>
          <w:szCs w:val="24"/>
        </w:rPr>
        <w:t>Los objetivos específicos del Programa son:</w:t>
      </w:r>
    </w:p>
    <w:p w14:paraId="6DC9FE7A" w14:textId="77777777" w:rsidR="00AB7024" w:rsidRPr="00AB7024" w:rsidRDefault="00AB7024" w:rsidP="00AB7024">
      <w:pPr>
        <w:pBdr>
          <w:top w:val="nil"/>
          <w:left w:val="nil"/>
          <w:bottom w:val="nil"/>
          <w:right w:val="nil"/>
          <w:between w:val="nil"/>
        </w:pBdr>
        <w:spacing w:after="0" w:line="360" w:lineRule="auto"/>
        <w:jc w:val="both"/>
        <w:rPr>
          <w:bCs/>
          <w:i/>
          <w:color w:val="000000"/>
          <w:sz w:val="24"/>
          <w:szCs w:val="24"/>
        </w:rPr>
      </w:pPr>
      <w:r w:rsidRPr="00AB7024">
        <w:rPr>
          <w:bCs/>
          <w:i/>
          <w:color w:val="000000"/>
          <w:sz w:val="24"/>
          <w:szCs w:val="24"/>
        </w:rPr>
        <w:t xml:space="preserve"> </w:t>
      </w:r>
    </w:p>
    <w:p w14:paraId="7934774B" w14:textId="77777777" w:rsidR="00AB7024" w:rsidRPr="00AB7024" w:rsidRDefault="00AB7024" w:rsidP="00AB7024">
      <w:pPr>
        <w:pBdr>
          <w:top w:val="nil"/>
          <w:left w:val="nil"/>
          <w:bottom w:val="nil"/>
          <w:right w:val="nil"/>
          <w:between w:val="nil"/>
        </w:pBdr>
        <w:spacing w:after="0" w:line="360" w:lineRule="auto"/>
        <w:jc w:val="both"/>
        <w:rPr>
          <w:bCs/>
          <w:i/>
          <w:color w:val="000000"/>
          <w:sz w:val="24"/>
          <w:szCs w:val="24"/>
        </w:rPr>
      </w:pPr>
      <w:r w:rsidRPr="00AB7024">
        <w:rPr>
          <w:bCs/>
          <w:i/>
          <w:color w:val="000000"/>
          <w:sz w:val="24"/>
          <w:szCs w:val="24"/>
        </w:rPr>
        <w:t>I.        Los pequeños productores de maíz y los de frijol y leche complementen sus ingresos y aumenten su producción por los precios de garantía recibidos.</w:t>
      </w:r>
    </w:p>
    <w:p w14:paraId="35E3960E" w14:textId="17E24DF3" w:rsidR="00AB7024" w:rsidRPr="00AB7024" w:rsidRDefault="00AB7024" w:rsidP="00AB7024">
      <w:pPr>
        <w:pBdr>
          <w:top w:val="nil"/>
          <w:left w:val="nil"/>
          <w:bottom w:val="nil"/>
          <w:right w:val="nil"/>
          <w:between w:val="nil"/>
        </w:pBdr>
        <w:spacing w:after="0" w:line="360" w:lineRule="auto"/>
        <w:jc w:val="both"/>
        <w:rPr>
          <w:bCs/>
          <w:i/>
          <w:color w:val="000000"/>
          <w:sz w:val="24"/>
          <w:szCs w:val="24"/>
        </w:rPr>
      </w:pPr>
      <w:r w:rsidRPr="00AB7024">
        <w:rPr>
          <w:bCs/>
          <w:i/>
          <w:color w:val="000000"/>
          <w:sz w:val="24"/>
          <w:szCs w:val="24"/>
        </w:rPr>
        <w:t>II.       Los productores de trigo y arroz, así como los medianos productores de maíz, incrementen su producción ayudados por los incentivos recibidos.</w:t>
      </w:r>
      <w:r w:rsidR="00F71F66">
        <w:rPr>
          <w:rStyle w:val="Refdenotaalpie"/>
          <w:bCs/>
          <w:i/>
          <w:color w:val="000000"/>
          <w:sz w:val="24"/>
          <w:szCs w:val="24"/>
        </w:rPr>
        <w:footnoteReference w:id="9"/>
      </w:r>
    </w:p>
    <w:p w14:paraId="6C0D92DB" w14:textId="094DE28C" w:rsidR="00CD721D" w:rsidRDefault="00CD721D" w:rsidP="00771CE2">
      <w:pPr>
        <w:pBdr>
          <w:top w:val="nil"/>
          <w:left w:val="nil"/>
          <w:bottom w:val="nil"/>
          <w:right w:val="nil"/>
          <w:between w:val="nil"/>
        </w:pBdr>
        <w:spacing w:after="0" w:line="360" w:lineRule="auto"/>
        <w:jc w:val="both"/>
        <w:rPr>
          <w:bCs/>
          <w:i/>
          <w:color w:val="000000"/>
          <w:sz w:val="24"/>
          <w:szCs w:val="24"/>
        </w:rPr>
      </w:pPr>
    </w:p>
    <w:p w14:paraId="4F5BB1DF" w14:textId="7D92501C" w:rsidR="007F17B3" w:rsidRPr="007F17B3" w:rsidRDefault="00D74AFE" w:rsidP="00771CE2">
      <w:pPr>
        <w:pBdr>
          <w:top w:val="nil"/>
          <w:left w:val="nil"/>
          <w:bottom w:val="nil"/>
          <w:right w:val="nil"/>
          <w:between w:val="nil"/>
        </w:pBdr>
        <w:spacing w:after="0" w:line="360" w:lineRule="auto"/>
        <w:jc w:val="both"/>
        <w:rPr>
          <w:bCs/>
          <w:color w:val="000000"/>
          <w:sz w:val="24"/>
          <w:szCs w:val="24"/>
        </w:rPr>
      </w:pPr>
      <w:r>
        <w:rPr>
          <w:bCs/>
          <w:color w:val="000000"/>
          <w:sz w:val="24"/>
          <w:szCs w:val="24"/>
        </w:rPr>
        <w:t>De lo anterior</w:t>
      </w:r>
      <w:r w:rsidR="00AC2FD2">
        <w:rPr>
          <w:bCs/>
          <w:color w:val="000000"/>
          <w:sz w:val="24"/>
          <w:szCs w:val="24"/>
        </w:rPr>
        <w:t>,</w:t>
      </w:r>
      <w:r>
        <w:rPr>
          <w:bCs/>
          <w:color w:val="000000"/>
          <w:sz w:val="24"/>
          <w:szCs w:val="24"/>
        </w:rPr>
        <w:t xml:space="preserve"> estimamos </w:t>
      </w:r>
      <w:r w:rsidR="00685BC2">
        <w:rPr>
          <w:bCs/>
          <w:color w:val="000000"/>
          <w:sz w:val="24"/>
          <w:szCs w:val="24"/>
        </w:rPr>
        <w:t xml:space="preserve">necesario </w:t>
      </w:r>
      <w:r w:rsidR="007F17B3">
        <w:rPr>
          <w:bCs/>
          <w:color w:val="000000"/>
          <w:sz w:val="24"/>
          <w:szCs w:val="24"/>
        </w:rPr>
        <w:t>decir que el precio de garantía</w:t>
      </w:r>
      <w:r w:rsidR="002C18AB">
        <w:rPr>
          <w:bCs/>
          <w:color w:val="000000"/>
          <w:sz w:val="24"/>
          <w:szCs w:val="24"/>
        </w:rPr>
        <w:t xml:space="preserve">, </w:t>
      </w:r>
      <w:r w:rsidR="007F17B3">
        <w:rPr>
          <w:bCs/>
          <w:color w:val="000000"/>
          <w:sz w:val="24"/>
          <w:szCs w:val="24"/>
        </w:rPr>
        <w:t>es en términos más entendible</w:t>
      </w:r>
      <w:r w:rsidR="002C18AB">
        <w:rPr>
          <w:bCs/>
          <w:color w:val="000000"/>
          <w:sz w:val="24"/>
          <w:szCs w:val="24"/>
        </w:rPr>
        <w:t xml:space="preserve">s: </w:t>
      </w:r>
      <w:r w:rsidR="007F17B3">
        <w:rPr>
          <w:bCs/>
          <w:color w:val="000000"/>
          <w:sz w:val="24"/>
          <w:szCs w:val="24"/>
        </w:rPr>
        <w:t xml:space="preserve">fijar un precio fijo de compra por un producto </w:t>
      </w:r>
      <w:r w:rsidR="00D93366">
        <w:rPr>
          <w:bCs/>
          <w:color w:val="000000"/>
          <w:sz w:val="24"/>
          <w:szCs w:val="24"/>
        </w:rPr>
        <w:t xml:space="preserve">durante un ciclo, </w:t>
      </w:r>
      <w:r w:rsidR="007F17B3">
        <w:rPr>
          <w:bCs/>
          <w:color w:val="000000"/>
          <w:sz w:val="24"/>
          <w:szCs w:val="24"/>
        </w:rPr>
        <w:t>que cumpla con las reglas de operación publicadas para tal efecto.</w:t>
      </w:r>
    </w:p>
    <w:p w14:paraId="6A9694A8" w14:textId="77777777" w:rsidR="007F17B3" w:rsidRDefault="007F17B3" w:rsidP="00771CE2">
      <w:pPr>
        <w:pBdr>
          <w:top w:val="nil"/>
          <w:left w:val="nil"/>
          <w:bottom w:val="nil"/>
          <w:right w:val="nil"/>
          <w:between w:val="nil"/>
        </w:pBdr>
        <w:spacing w:after="0" w:line="360" w:lineRule="auto"/>
        <w:jc w:val="both"/>
        <w:rPr>
          <w:bCs/>
          <w:color w:val="000000"/>
          <w:sz w:val="24"/>
          <w:szCs w:val="24"/>
        </w:rPr>
      </w:pPr>
    </w:p>
    <w:p w14:paraId="0BF8D766" w14:textId="35C65813" w:rsidR="00D74AFE" w:rsidRDefault="007F17B3" w:rsidP="00771CE2">
      <w:pPr>
        <w:pBdr>
          <w:top w:val="nil"/>
          <w:left w:val="nil"/>
          <w:bottom w:val="nil"/>
          <w:right w:val="nil"/>
          <w:between w:val="nil"/>
        </w:pBdr>
        <w:spacing w:after="0" w:line="360" w:lineRule="auto"/>
        <w:jc w:val="both"/>
        <w:rPr>
          <w:bCs/>
          <w:i/>
          <w:color w:val="000000"/>
          <w:sz w:val="24"/>
          <w:szCs w:val="24"/>
        </w:rPr>
      </w:pPr>
      <w:r>
        <w:rPr>
          <w:bCs/>
          <w:color w:val="000000"/>
          <w:sz w:val="24"/>
          <w:szCs w:val="24"/>
        </w:rPr>
        <w:t xml:space="preserve">En lo que hace a </w:t>
      </w:r>
      <w:r w:rsidR="00EB01F7">
        <w:rPr>
          <w:bCs/>
          <w:color w:val="000000"/>
          <w:sz w:val="24"/>
          <w:szCs w:val="24"/>
        </w:rPr>
        <w:t>nuestro Estado de México</w:t>
      </w:r>
      <w:r w:rsidR="00E56146">
        <w:rPr>
          <w:bCs/>
          <w:color w:val="000000"/>
          <w:sz w:val="24"/>
          <w:szCs w:val="24"/>
        </w:rPr>
        <w:t xml:space="preserve">, </w:t>
      </w:r>
      <w:r w:rsidR="00A07A5F">
        <w:rPr>
          <w:bCs/>
          <w:color w:val="000000"/>
          <w:sz w:val="24"/>
          <w:szCs w:val="24"/>
        </w:rPr>
        <w:t>valorando que se</w:t>
      </w:r>
      <w:r w:rsidR="00E56146">
        <w:rPr>
          <w:bCs/>
          <w:color w:val="000000"/>
          <w:sz w:val="24"/>
          <w:szCs w:val="24"/>
        </w:rPr>
        <w:t xml:space="preserve"> cuenta </w:t>
      </w:r>
      <w:r w:rsidR="00A07A5F">
        <w:rPr>
          <w:bCs/>
          <w:color w:val="000000"/>
          <w:sz w:val="24"/>
          <w:szCs w:val="24"/>
        </w:rPr>
        <w:t>con</w:t>
      </w:r>
      <w:r w:rsidR="00E56146">
        <w:rPr>
          <w:bCs/>
          <w:color w:val="000000"/>
          <w:sz w:val="24"/>
          <w:szCs w:val="24"/>
        </w:rPr>
        <w:t xml:space="preserve"> dos unidades operativas del programa</w:t>
      </w:r>
      <w:r w:rsidR="00817399">
        <w:rPr>
          <w:rStyle w:val="Refdenotaalpie"/>
          <w:bCs/>
          <w:color w:val="000000"/>
          <w:sz w:val="24"/>
          <w:szCs w:val="24"/>
        </w:rPr>
        <w:footnoteReference w:id="10"/>
      </w:r>
      <w:r w:rsidR="00A07A5F">
        <w:rPr>
          <w:bCs/>
          <w:color w:val="000000"/>
          <w:sz w:val="24"/>
          <w:szCs w:val="24"/>
        </w:rPr>
        <w:t xml:space="preserve">. </w:t>
      </w:r>
      <w:r w:rsidR="00817399">
        <w:rPr>
          <w:bCs/>
          <w:color w:val="000000"/>
          <w:sz w:val="24"/>
          <w:szCs w:val="24"/>
        </w:rPr>
        <w:t xml:space="preserve"> </w:t>
      </w:r>
      <w:r w:rsidR="00817399" w:rsidRPr="00817399">
        <w:rPr>
          <w:bCs/>
          <w:i/>
          <w:color w:val="000000"/>
          <w:sz w:val="24"/>
          <w:szCs w:val="24"/>
        </w:rPr>
        <w:t>La Unidad Operativa 010 México centro sur y la unidad operativa 011 México Norte</w:t>
      </w:r>
      <w:r w:rsidR="00817399">
        <w:rPr>
          <w:bCs/>
          <w:i/>
          <w:color w:val="000000"/>
          <w:sz w:val="24"/>
          <w:szCs w:val="24"/>
        </w:rPr>
        <w:t>.</w:t>
      </w:r>
    </w:p>
    <w:p w14:paraId="74E47AE2" w14:textId="7C4B347F" w:rsidR="00817399" w:rsidRDefault="00817399" w:rsidP="00771CE2">
      <w:pPr>
        <w:pBdr>
          <w:top w:val="nil"/>
          <w:left w:val="nil"/>
          <w:bottom w:val="nil"/>
          <w:right w:val="nil"/>
          <w:between w:val="nil"/>
        </w:pBdr>
        <w:spacing w:after="0" w:line="360" w:lineRule="auto"/>
        <w:jc w:val="both"/>
        <w:rPr>
          <w:bCs/>
          <w:i/>
          <w:color w:val="000000"/>
          <w:sz w:val="24"/>
          <w:szCs w:val="24"/>
        </w:rPr>
      </w:pPr>
    </w:p>
    <w:p w14:paraId="5EA52072" w14:textId="095B7F3F"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1.- La Unidad Operativa 010 México Centro Sur, cuenta con los siguientes de 10 municipios:</w:t>
      </w:r>
    </w:p>
    <w:p w14:paraId="7FBEF662" w14:textId="0752D6A2"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lastRenderedPageBreak/>
        <w:t>1) En el municipio de Almoloya de Juárez con 6 Centros: Cieneguillas, Salitre de Mañones, Santa Juana 1ª sección, Mextepec, San Francisco Tlalcilalcalpan y Santa Catarina (Loma del Salitre);</w:t>
      </w:r>
    </w:p>
    <w:p w14:paraId="63626257" w14:textId="1000C571"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2) En el municipio de Amanalco Becerra: el Potrero;</w:t>
      </w:r>
    </w:p>
    <w:p w14:paraId="14B365DF" w14:textId="08A3498F"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3)  Coatepec Harinas: Coatepec Harinas</w:t>
      </w:r>
    </w:p>
    <w:p w14:paraId="63A27ED8" w14:textId="7B49ADB1"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4) En el municipio de Donato Guerra con dos centros: San Agustín de las Palmas y Sabana del Refugio (Ranchería San Antonio);</w:t>
      </w:r>
    </w:p>
    <w:p w14:paraId="66A17527" w14:textId="549948B9"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5) En el municipio de San Andrés Malinalco: Malinalco;</w:t>
      </w:r>
    </w:p>
    <w:p w14:paraId="4AA8E28E" w14:textId="1787D0EE"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 xml:space="preserve">6) En el municipio de Rayón: Santa María </w:t>
      </w:r>
      <w:proofErr w:type="spellStart"/>
      <w:r w:rsidRPr="00817399">
        <w:rPr>
          <w:bCs/>
          <w:i/>
          <w:color w:val="000000"/>
          <w:sz w:val="24"/>
          <w:szCs w:val="24"/>
        </w:rPr>
        <w:t>Rayon</w:t>
      </w:r>
      <w:proofErr w:type="spellEnd"/>
      <w:r w:rsidRPr="00817399">
        <w:rPr>
          <w:bCs/>
          <w:i/>
          <w:color w:val="000000"/>
          <w:sz w:val="24"/>
          <w:szCs w:val="24"/>
        </w:rPr>
        <w:t>;</w:t>
      </w:r>
    </w:p>
    <w:p w14:paraId="70B4AF19" w14:textId="5066E744"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7) En el municipio de Temoaya: Molino Abajo;</w:t>
      </w:r>
    </w:p>
    <w:p w14:paraId="5E5E65DF" w14:textId="16C30D5F"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8) En el municipio de Almoloya del Río: Texcalyacac;</w:t>
      </w:r>
    </w:p>
    <w:p w14:paraId="7F4940C4" w14:textId="53E4BE0B"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 xml:space="preserve">9) En el municipio </w:t>
      </w:r>
      <w:proofErr w:type="gramStart"/>
      <w:r w:rsidRPr="00817399">
        <w:rPr>
          <w:bCs/>
          <w:i/>
          <w:color w:val="000000"/>
          <w:sz w:val="24"/>
          <w:szCs w:val="24"/>
        </w:rPr>
        <w:t>de  Tonatico</w:t>
      </w:r>
      <w:proofErr w:type="gramEnd"/>
      <w:r w:rsidRPr="00817399">
        <w:rPr>
          <w:bCs/>
          <w:i/>
          <w:color w:val="000000"/>
          <w:sz w:val="24"/>
          <w:szCs w:val="24"/>
        </w:rPr>
        <w:t>: El Terrero;</w:t>
      </w:r>
    </w:p>
    <w:p w14:paraId="6C29EAD7" w14:textId="162D3FCC" w:rsid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10) En el municipio de Villa Victoria: con 2 centros Dr. Gustavo Baz y San Marcos de la Loma, haciendo un total de 17 Centros.</w:t>
      </w:r>
    </w:p>
    <w:p w14:paraId="749E99CD" w14:textId="77777777" w:rsidR="005B11EC" w:rsidRDefault="005B11EC" w:rsidP="00817399">
      <w:pPr>
        <w:pBdr>
          <w:top w:val="nil"/>
          <w:left w:val="nil"/>
          <w:bottom w:val="nil"/>
          <w:right w:val="nil"/>
          <w:between w:val="nil"/>
        </w:pBdr>
        <w:spacing w:after="0" w:line="360" w:lineRule="auto"/>
        <w:jc w:val="both"/>
        <w:rPr>
          <w:bCs/>
          <w:i/>
          <w:color w:val="000000"/>
          <w:sz w:val="24"/>
          <w:szCs w:val="24"/>
        </w:rPr>
      </w:pPr>
    </w:p>
    <w:p w14:paraId="0C64F306" w14:textId="77777777"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2.- La Unidad operativa 011 México Norte, cuenta con los 14 municipios siguientes:</w:t>
      </w:r>
    </w:p>
    <w:p w14:paraId="2B655C46" w14:textId="77777777" w:rsid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1) En el municipio de Acambay con: Cabecera Municipal y la Loma;</w:t>
      </w:r>
    </w:p>
    <w:p w14:paraId="1428190A" w14:textId="66176AB4"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2) En el municipio de Aculco: Arroyo Zarco;</w:t>
      </w:r>
    </w:p>
    <w:p w14:paraId="2227F88B" w14:textId="6A91BDF2"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 xml:space="preserve">3) En el municipio de El Oro: Presa de Brockman y Santiago </w:t>
      </w:r>
      <w:proofErr w:type="spellStart"/>
      <w:r w:rsidRPr="00817399">
        <w:rPr>
          <w:bCs/>
          <w:i/>
          <w:color w:val="000000"/>
          <w:sz w:val="24"/>
          <w:szCs w:val="24"/>
        </w:rPr>
        <w:t>Oxtempan</w:t>
      </w:r>
      <w:proofErr w:type="spellEnd"/>
      <w:r w:rsidRPr="00817399">
        <w:rPr>
          <w:bCs/>
          <w:i/>
          <w:color w:val="000000"/>
          <w:sz w:val="24"/>
          <w:szCs w:val="24"/>
        </w:rPr>
        <w:t>;</w:t>
      </w:r>
    </w:p>
    <w:p w14:paraId="4D315620" w14:textId="7430E8EB"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 xml:space="preserve">4) En el municipio de Ixtlahuaca: con 3 centros: San Jerónimo </w:t>
      </w:r>
      <w:proofErr w:type="spellStart"/>
      <w:r w:rsidRPr="00817399">
        <w:rPr>
          <w:bCs/>
          <w:i/>
          <w:color w:val="000000"/>
          <w:sz w:val="24"/>
          <w:szCs w:val="24"/>
        </w:rPr>
        <w:t>Ixtapantongo</w:t>
      </w:r>
      <w:proofErr w:type="spellEnd"/>
      <w:r w:rsidRPr="00817399">
        <w:rPr>
          <w:bCs/>
          <w:i/>
          <w:color w:val="000000"/>
          <w:sz w:val="24"/>
          <w:szCs w:val="24"/>
        </w:rPr>
        <w:t>, Santa María del Llano y Concepción de los Baños;</w:t>
      </w:r>
    </w:p>
    <w:p w14:paraId="444DFABA" w14:textId="136470D1"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 xml:space="preserve">5) En el municipio de Jilotepec: Coscomate y </w:t>
      </w:r>
      <w:proofErr w:type="spellStart"/>
      <w:r w:rsidRPr="00817399">
        <w:rPr>
          <w:bCs/>
          <w:i/>
          <w:color w:val="000000"/>
          <w:sz w:val="24"/>
          <w:szCs w:val="24"/>
        </w:rPr>
        <w:t>Daxthi</w:t>
      </w:r>
      <w:proofErr w:type="spellEnd"/>
      <w:r w:rsidRPr="00817399">
        <w:rPr>
          <w:bCs/>
          <w:i/>
          <w:color w:val="000000"/>
          <w:sz w:val="24"/>
          <w:szCs w:val="24"/>
        </w:rPr>
        <w:t xml:space="preserve">; </w:t>
      </w:r>
    </w:p>
    <w:p w14:paraId="3BDB9BD2" w14:textId="0F48B5B4"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6) En el municipio de Jiquipilco: San José del Sitio y Ejido Mañi;</w:t>
      </w:r>
    </w:p>
    <w:p w14:paraId="510E64DF" w14:textId="736F8192"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 xml:space="preserve">7) En el municipio de </w:t>
      </w:r>
      <w:proofErr w:type="spellStart"/>
      <w:r w:rsidRPr="00817399">
        <w:rPr>
          <w:bCs/>
          <w:i/>
          <w:color w:val="000000"/>
          <w:sz w:val="24"/>
          <w:szCs w:val="24"/>
        </w:rPr>
        <w:t>Jocotitlan</w:t>
      </w:r>
      <w:proofErr w:type="spellEnd"/>
      <w:r w:rsidRPr="00817399">
        <w:rPr>
          <w:bCs/>
          <w:i/>
          <w:color w:val="000000"/>
          <w:sz w:val="24"/>
          <w:szCs w:val="24"/>
        </w:rPr>
        <w:t xml:space="preserve">: Santiago </w:t>
      </w:r>
      <w:proofErr w:type="spellStart"/>
      <w:r w:rsidRPr="00817399">
        <w:rPr>
          <w:bCs/>
          <w:i/>
          <w:color w:val="000000"/>
          <w:sz w:val="24"/>
          <w:szCs w:val="24"/>
        </w:rPr>
        <w:t>Casandeje</w:t>
      </w:r>
      <w:proofErr w:type="spellEnd"/>
      <w:r w:rsidRPr="00817399">
        <w:rPr>
          <w:bCs/>
          <w:i/>
          <w:color w:val="000000"/>
          <w:sz w:val="24"/>
          <w:szCs w:val="24"/>
        </w:rPr>
        <w:t xml:space="preserve">, San Miguel Tenochtitlan y la </w:t>
      </w:r>
      <w:proofErr w:type="spellStart"/>
      <w:r w:rsidRPr="00817399">
        <w:rPr>
          <w:bCs/>
          <w:i/>
          <w:color w:val="000000"/>
          <w:sz w:val="24"/>
          <w:szCs w:val="24"/>
        </w:rPr>
        <w:t>Teneria</w:t>
      </w:r>
      <w:proofErr w:type="spellEnd"/>
      <w:r w:rsidRPr="00817399">
        <w:rPr>
          <w:bCs/>
          <w:i/>
          <w:color w:val="000000"/>
          <w:sz w:val="24"/>
          <w:szCs w:val="24"/>
        </w:rPr>
        <w:t>;</w:t>
      </w:r>
    </w:p>
    <w:p w14:paraId="399C3036" w14:textId="17CAAD4F"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 xml:space="preserve">8) En el municipio de Juchitepec: Barrio </w:t>
      </w:r>
      <w:proofErr w:type="spellStart"/>
      <w:r w:rsidRPr="00817399">
        <w:rPr>
          <w:bCs/>
          <w:i/>
          <w:color w:val="000000"/>
          <w:sz w:val="24"/>
          <w:szCs w:val="24"/>
        </w:rPr>
        <w:t>Cuhutzozongo</w:t>
      </w:r>
      <w:proofErr w:type="spellEnd"/>
      <w:r w:rsidRPr="00817399">
        <w:rPr>
          <w:bCs/>
          <w:i/>
          <w:color w:val="000000"/>
          <w:sz w:val="24"/>
          <w:szCs w:val="24"/>
        </w:rPr>
        <w:t>;</w:t>
      </w:r>
    </w:p>
    <w:p w14:paraId="6943CF28" w14:textId="55677F7F"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 xml:space="preserve">9) En el municipio de </w:t>
      </w:r>
      <w:proofErr w:type="spellStart"/>
      <w:r w:rsidRPr="00817399">
        <w:rPr>
          <w:bCs/>
          <w:i/>
          <w:color w:val="000000"/>
          <w:sz w:val="24"/>
          <w:szCs w:val="24"/>
        </w:rPr>
        <w:t>Polotlitan</w:t>
      </w:r>
      <w:proofErr w:type="spellEnd"/>
      <w:r w:rsidRPr="00817399">
        <w:rPr>
          <w:bCs/>
          <w:i/>
          <w:color w:val="000000"/>
          <w:sz w:val="24"/>
          <w:szCs w:val="24"/>
        </w:rPr>
        <w:t xml:space="preserve">: </w:t>
      </w:r>
      <w:proofErr w:type="spellStart"/>
      <w:r w:rsidRPr="00817399">
        <w:rPr>
          <w:bCs/>
          <w:i/>
          <w:color w:val="000000"/>
          <w:sz w:val="24"/>
          <w:szCs w:val="24"/>
        </w:rPr>
        <w:t>Polotitlan</w:t>
      </w:r>
      <w:proofErr w:type="spellEnd"/>
      <w:r w:rsidRPr="00817399">
        <w:rPr>
          <w:bCs/>
          <w:i/>
          <w:color w:val="000000"/>
          <w:sz w:val="24"/>
          <w:szCs w:val="24"/>
        </w:rPr>
        <w:t>;</w:t>
      </w:r>
    </w:p>
    <w:p w14:paraId="65F6F774" w14:textId="7E931621"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10) En el municipio de San Felipe del Progreso: San Juan Jalpa;</w:t>
      </w:r>
    </w:p>
    <w:p w14:paraId="239C4E86" w14:textId="6BC4FEE0"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11) En el municipio de San José del Rincón: San Antonio Pueblo Nuevo;</w:t>
      </w:r>
    </w:p>
    <w:p w14:paraId="6231283C" w14:textId="7F72C032"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lastRenderedPageBreak/>
        <w:t>12) En el municipio de Texcoco: Chapingo;</w:t>
      </w:r>
    </w:p>
    <w:p w14:paraId="6D57E847" w14:textId="704442DC"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 xml:space="preserve">13) En el municipio de Timilpan: 3ª. Manzana de Zaragoza y Santiago </w:t>
      </w:r>
      <w:proofErr w:type="spellStart"/>
      <w:r w:rsidRPr="00817399">
        <w:rPr>
          <w:bCs/>
          <w:i/>
          <w:color w:val="000000"/>
          <w:sz w:val="24"/>
          <w:szCs w:val="24"/>
        </w:rPr>
        <w:t>Maxda</w:t>
      </w:r>
      <w:proofErr w:type="spellEnd"/>
      <w:r w:rsidRPr="00817399">
        <w:rPr>
          <w:bCs/>
          <w:i/>
          <w:color w:val="000000"/>
          <w:sz w:val="24"/>
          <w:szCs w:val="24"/>
        </w:rPr>
        <w:t>;</w:t>
      </w:r>
    </w:p>
    <w:p w14:paraId="055BA3F1" w14:textId="05C5E624" w:rsid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14) En el municipio de Zumpango: San Miguel Bocanegra.</w:t>
      </w:r>
    </w:p>
    <w:p w14:paraId="141A9C11" w14:textId="5BE1F95D" w:rsidR="00817399" w:rsidRDefault="00817399" w:rsidP="00817399">
      <w:pPr>
        <w:pBdr>
          <w:top w:val="nil"/>
          <w:left w:val="nil"/>
          <w:bottom w:val="nil"/>
          <w:right w:val="nil"/>
          <w:between w:val="nil"/>
        </w:pBdr>
        <w:spacing w:after="0" w:line="360" w:lineRule="auto"/>
        <w:jc w:val="both"/>
        <w:rPr>
          <w:bCs/>
          <w:i/>
          <w:color w:val="000000"/>
          <w:sz w:val="24"/>
          <w:szCs w:val="24"/>
        </w:rPr>
      </w:pPr>
    </w:p>
    <w:p w14:paraId="07283FAD" w14:textId="02C01A33" w:rsidR="00817399" w:rsidRPr="00817399" w:rsidRDefault="00817399" w:rsidP="00817399">
      <w:pPr>
        <w:pBdr>
          <w:top w:val="nil"/>
          <w:left w:val="nil"/>
          <w:bottom w:val="nil"/>
          <w:right w:val="nil"/>
          <w:between w:val="nil"/>
        </w:pBdr>
        <w:spacing w:after="0" w:line="360" w:lineRule="auto"/>
        <w:jc w:val="both"/>
        <w:rPr>
          <w:bCs/>
          <w:i/>
          <w:color w:val="000000"/>
          <w:sz w:val="24"/>
          <w:szCs w:val="24"/>
        </w:rPr>
      </w:pPr>
      <w:r w:rsidRPr="00817399">
        <w:rPr>
          <w:bCs/>
          <w:i/>
          <w:color w:val="000000"/>
          <w:sz w:val="24"/>
          <w:szCs w:val="24"/>
        </w:rPr>
        <w:t>Con un total de 24 bodegas, las cuales iniciaron operación el 01 de enero del 2022.</w:t>
      </w:r>
      <w:r w:rsidR="00E800B5">
        <w:rPr>
          <w:bCs/>
          <w:i/>
          <w:color w:val="000000"/>
          <w:sz w:val="24"/>
          <w:szCs w:val="24"/>
        </w:rPr>
        <w:t xml:space="preserve"> </w:t>
      </w:r>
      <w:r w:rsidRPr="00817399">
        <w:rPr>
          <w:bCs/>
          <w:i/>
          <w:color w:val="000000"/>
          <w:sz w:val="24"/>
          <w:szCs w:val="24"/>
        </w:rPr>
        <w:t xml:space="preserve">Los 41 Centros de Acopio que conforman ambas zonas cuentan </w:t>
      </w:r>
      <w:r w:rsidR="00ED48FF" w:rsidRPr="00817399">
        <w:rPr>
          <w:bCs/>
          <w:i/>
          <w:color w:val="000000"/>
          <w:sz w:val="24"/>
          <w:szCs w:val="24"/>
        </w:rPr>
        <w:t>con un</w:t>
      </w:r>
      <w:r w:rsidRPr="00817399">
        <w:rPr>
          <w:bCs/>
          <w:i/>
          <w:color w:val="000000"/>
          <w:sz w:val="24"/>
          <w:szCs w:val="24"/>
        </w:rPr>
        <w:t xml:space="preserve"> horario de atención de las 9 hrs. a las 18 hrs. de lunes a viernes y los sábados de las 9 hrs. a 15 hrs. donde cualquier productor de maíz interesado y que cumpla con los requisitos podrá ser beneficiario y entregar sus productos.</w:t>
      </w:r>
    </w:p>
    <w:p w14:paraId="4C57A4E4" w14:textId="350A60D0" w:rsidR="00D76DAB" w:rsidRDefault="00D76DAB" w:rsidP="00771CE2">
      <w:pPr>
        <w:pBdr>
          <w:top w:val="nil"/>
          <w:left w:val="nil"/>
          <w:bottom w:val="nil"/>
          <w:right w:val="nil"/>
          <w:between w:val="nil"/>
        </w:pBdr>
        <w:spacing w:after="0" w:line="360" w:lineRule="auto"/>
        <w:jc w:val="both"/>
        <w:rPr>
          <w:sz w:val="24"/>
          <w:szCs w:val="24"/>
        </w:rPr>
      </w:pPr>
    </w:p>
    <w:p w14:paraId="2F055F1B" w14:textId="77777777" w:rsidR="002135D1" w:rsidRDefault="00D76DAB" w:rsidP="00771CE2">
      <w:pPr>
        <w:pBdr>
          <w:top w:val="nil"/>
          <w:left w:val="nil"/>
          <w:bottom w:val="nil"/>
          <w:right w:val="nil"/>
          <w:between w:val="nil"/>
        </w:pBdr>
        <w:spacing w:after="0" w:line="360" w:lineRule="auto"/>
        <w:jc w:val="both"/>
        <w:rPr>
          <w:bCs/>
          <w:iCs/>
          <w:color w:val="000000"/>
          <w:sz w:val="24"/>
          <w:szCs w:val="24"/>
        </w:rPr>
      </w:pPr>
      <w:r>
        <w:rPr>
          <w:sz w:val="24"/>
          <w:szCs w:val="24"/>
        </w:rPr>
        <w:t xml:space="preserve">No obstante, presentada todas las virtudes que representa el </w:t>
      </w:r>
      <w:r w:rsidRPr="002C18AB">
        <w:rPr>
          <w:bCs/>
          <w:iCs/>
          <w:color w:val="000000"/>
          <w:sz w:val="24"/>
          <w:szCs w:val="24"/>
        </w:rPr>
        <w:t>Programa de Precios de Garantía a Productos Alimentarios Básicos (</w:t>
      </w:r>
      <w:r w:rsidRPr="002C18AB">
        <w:rPr>
          <w:iCs/>
          <w:sz w:val="24"/>
          <w:szCs w:val="24"/>
        </w:rPr>
        <w:t>PGPAB)</w:t>
      </w:r>
      <w:r w:rsidRPr="002C18AB">
        <w:rPr>
          <w:bCs/>
          <w:iCs/>
          <w:color w:val="000000"/>
          <w:sz w:val="24"/>
          <w:szCs w:val="24"/>
        </w:rPr>
        <w:t>,</w:t>
      </w:r>
      <w:r>
        <w:rPr>
          <w:bCs/>
          <w:iCs/>
          <w:color w:val="000000"/>
          <w:sz w:val="24"/>
          <w:szCs w:val="24"/>
        </w:rPr>
        <w:t xml:space="preserve"> es necesario enfatizar algunas observaciones que encontró el Centro de Estudios para el Desarrollo Rural Sustentable y la Soberanía Alimentaria (CEDRSSA), que pertenece a la Cámara de Diputados Federal. </w:t>
      </w:r>
      <w:r w:rsidR="002C18AB">
        <w:rPr>
          <w:bCs/>
          <w:iCs/>
          <w:color w:val="000000"/>
          <w:sz w:val="24"/>
          <w:szCs w:val="24"/>
        </w:rPr>
        <w:t xml:space="preserve"> </w:t>
      </w:r>
    </w:p>
    <w:p w14:paraId="3357145C" w14:textId="77777777" w:rsidR="002135D1" w:rsidRDefault="002135D1" w:rsidP="00771CE2">
      <w:pPr>
        <w:pBdr>
          <w:top w:val="nil"/>
          <w:left w:val="nil"/>
          <w:bottom w:val="nil"/>
          <w:right w:val="nil"/>
          <w:between w:val="nil"/>
        </w:pBdr>
        <w:spacing w:after="0" w:line="360" w:lineRule="auto"/>
        <w:jc w:val="both"/>
        <w:rPr>
          <w:bCs/>
          <w:iCs/>
          <w:color w:val="000000"/>
          <w:sz w:val="24"/>
          <w:szCs w:val="24"/>
        </w:rPr>
      </w:pPr>
    </w:p>
    <w:p w14:paraId="43DD3237" w14:textId="2B37012D" w:rsidR="00D76DAB" w:rsidRDefault="00D76DAB" w:rsidP="00771CE2">
      <w:pPr>
        <w:pBdr>
          <w:top w:val="nil"/>
          <w:left w:val="nil"/>
          <w:bottom w:val="nil"/>
          <w:right w:val="nil"/>
          <w:between w:val="nil"/>
        </w:pBdr>
        <w:spacing w:after="0" w:line="360" w:lineRule="auto"/>
        <w:jc w:val="both"/>
        <w:rPr>
          <w:bCs/>
          <w:iCs/>
          <w:color w:val="000000"/>
          <w:sz w:val="24"/>
          <w:szCs w:val="24"/>
        </w:rPr>
      </w:pPr>
      <w:r>
        <w:rPr>
          <w:bCs/>
          <w:iCs/>
          <w:color w:val="000000"/>
          <w:sz w:val="24"/>
          <w:szCs w:val="24"/>
        </w:rPr>
        <w:t>Dichas reflexiones derivan de un artículo titulado: “Análisis de resultados del programa precios de garantía a un año de su aplicación”</w:t>
      </w:r>
      <w:r>
        <w:rPr>
          <w:rStyle w:val="Refdenotaalpie"/>
          <w:bCs/>
          <w:iCs/>
          <w:color w:val="000000"/>
          <w:sz w:val="24"/>
          <w:szCs w:val="24"/>
        </w:rPr>
        <w:footnoteReference w:id="11"/>
      </w:r>
      <w:r w:rsidR="00764C70">
        <w:rPr>
          <w:bCs/>
          <w:iCs/>
          <w:color w:val="000000"/>
          <w:sz w:val="24"/>
          <w:szCs w:val="24"/>
        </w:rPr>
        <w:t>.</w:t>
      </w:r>
      <w:r w:rsidR="007A1136">
        <w:rPr>
          <w:bCs/>
          <w:iCs/>
          <w:color w:val="000000"/>
          <w:sz w:val="24"/>
          <w:szCs w:val="24"/>
        </w:rPr>
        <w:t xml:space="preserve">  Para no ahondar tanto en detalles</w:t>
      </w:r>
      <w:r w:rsidR="009A5254">
        <w:rPr>
          <w:bCs/>
          <w:iCs/>
          <w:color w:val="000000"/>
          <w:sz w:val="24"/>
          <w:szCs w:val="24"/>
        </w:rPr>
        <w:t>,</w:t>
      </w:r>
      <w:r w:rsidR="007A1136">
        <w:rPr>
          <w:bCs/>
          <w:iCs/>
          <w:color w:val="000000"/>
          <w:sz w:val="24"/>
          <w:szCs w:val="24"/>
        </w:rPr>
        <w:t xml:space="preserve"> se citan las conclusiones más relevantes que son:</w:t>
      </w:r>
    </w:p>
    <w:p w14:paraId="0549EC39" w14:textId="7FF7ED24" w:rsidR="007A1136" w:rsidRDefault="007A1136" w:rsidP="00771CE2">
      <w:pPr>
        <w:pBdr>
          <w:top w:val="nil"/>
          <w:left w:val="nil"/>
          <w:bottom w:val="nil"/>
          <w:right w:val="nil"/>
          <w:between w:val="nil"/>
        </w:pBdr>
        <w:spacing w:after="0" w:line="360" w:lineRule="auto"/>
        <w:jc w:val="both"/>
        <w:rPr>
          <w:bCs/>
          <w:iCs/>
          <w:color w:val="000000"/>
          <w:sz w:val="24"/>
          <w:szCs w:val="24"/>
        </w:rPr>
      </w:pPr>
    </w:p>
    <w:p w14:paraId="6551853F" w14:textId="3EB17ED4" w:rsidR="007A1136" w:rsidRPr="00040C92" w:rsidRDefault="007A1136" w:rsidP="00040C92">
      <w:pPr>
        <w:pStyle w:val="Prrafodelista"/>
        <w:numPr>
          <w:ilvl w:val="0"/>
          <w:numId w:val="7"/>
        </w:numPr>
        <w:pBdr>
          <w:top w:val="nil"/>
          <w:left w:val="nil"/>
          <w:bottom w:val="nil"/>
          <w:right w:val="nil"/>
          <w:between w:val="nil"/>
        </w:pBdr>
        <w:spacing w:after="0" w:line="360" w:lineRule="auto"/>
        <w:jc w:val="both"/>
        <w:rPr>
          <w:i/>
          <w:iCs/>
          <w:sz w:val="24"/>
          <w:szCs w:val="24"/>
        </w:rPr>
      </w:pPr>
      <w:r w:rsidRPr="00040C92">
        <w:rPr>
          <w:i/>
          <w:iCs/>
          <w:sz w:val="24"/>
          <w:szCs w:val="24"/>
        </w:rPr>
        <w:t>En este marco, es pertinente adoptar la recomendación del Coneval, diseñar dos programas o subprogramas que se avoquen a la consecución de cada uno de estos objetivos, analizar las alternativas disponibles y determinar si la estrategia de intervención con precios de garantía, es la adecuada.</w:t>
      </w:r>
    </w:p>
    <w:p w14:paraId="3A5B52CC" w14:textId="5C843666" w:rsidR="007A1136" w:rsidRDefault="007A1136" w:rsidP="00771CE2">
      <w:pPr>
        <w:pBdr>
          <w:top w:val="nil"/>
          <w:left w:val="nil"/>
          <w:bottom w:val="nil"/>
          <w:right w:val="nil"/>
          <w:between w:val="nil"/>
        </w:pBdr>
        <w:spacing w:after="0" w:line="360" w:lineRule="auto"/>
        <w:jc w:val="both"/>
        <w:rPr>
          <w:i/>
          <w:iCs/>
          <w:sz w:val="24"/>
          <w:szCs w:val="24"/>
        </w:rPr>
      </w:pPr>
    </w:p>
    <w:p w14:paraId="5727BC2C" w14:textId="6D17592E" w:rsidR="007A1136" w:rsidRPr="00040C92" w:rsidRDefault="007A1136" w:rsidP="00040C92">
      <w:pPr>
        <w:pStyle w:val="Prrafodelista"/>
        <w:numPr>
          <w:ilvl w:val="0"/>
          <w:numId w:val="7"/>
        </w:numPr>
        <w:pBdr>
          <w:top w:val="nil"/>
          <w:left w:val="nil"/>
          <w:bottom w:val="nil"/>
          <w:right w:val="nil"/>
          <w:between w:val="nil"/>
        </w:pBdr>
        <w:spacing w:after="0" w:line="360" w:lineRule="auto"/>
        <w:jc w:val="both"/>
        <w:rPr>
          <w:i/>
          <w:iCs/>
          <w:sz w:val="32"/>
          <w:szCs w:val="32"/>
        </w:rPr>
      </w:pPr>
      <w:r w:rsidRPr="00040C92">
        <w:rPr>
          <w:i/>
          <w:iCs/>
          <w:sz w:val="24"/>
          <w:szCs w:val="24"/>
        </w:rPr>
        <w:t xml:space="preserve">Puesto que el apoyo otorgado a los productores depende del volumen de producción entregado en los centros de acopio, el Coneval ha identificado riesgos de causar </w:t>
      </w:r>
      <w:r w:rsidRPr="00040C92">
        <w:rPr>
          <w:i/>
          <w:iCs/>
          <w:sz w:val="24"/>
          <w:szCs w:val="24"/>
        </w:rPr>
        <w:lastRenderedPageBreak/>
        <w:t>efectos regresivos sobre la población objetivo, por tanto, es importante diseñar mecanismos de priorización de los beneficiarios, tomando como base su nivel de ingresos, la capacidad de adquirir la canasta básica, superficie agrícola que posee y su productividad, entre otras variables.</w:t>
      </w:r>
    </w:p>
    <w:p w14:paraId="4455370D" w14:textId="142B7134" w:rsidR="005B11EC" w:rsidRDefault="005B11EC" w:rsidP="00771CE2">
      <w:pPr>
        <w:pBdr>
          <w:top w:val="nil"/>
          <w:left w:val="nil"/>
          <w:bottom w:val="nil"/>
          <w:right w:val="nil"/>
          <w:between w:val="nil"/>
        </w:pBdr>
        <w:spacing w:after="0" w:line="360" w:lineRule="auto"/>
        <w:jc w:val="both"/>
        <w:rPr>
          <w:i/>
          <w:iCs/>
          <w:sz w:val="24"/>
          <w:szCs w:val="24"/>
        </w:rPr>
      </w:pPr>
    </w:p>
    <w:p w14:paraId="61A2A690" w14:textId="3CD9F858" w:rsidR="00410421" w:rsidRPr="00040C92" w:rsidRDefault="00410421" w:rsidP="00040C92">
      <w:pPr>
        <w:pStyle w:val="Prrafodelista"/>
        <w:numPr>
          <w:ilvl w:val="0"/>
          <w:numId w:val="7"/>
        </w:numPr>
        <w:pBdr>
          <w:top w:val="nil"/>
          <w:left w:val="nil"/>
          <w:bottom w:val="nil"/>
          <w:right w:val="nil"/>
          <w:between w:val="nil"/>
        </w:pBdr>
        <w:spacing w:after="0" w:line="360" w:lineRule="auto"/>
        <w:jc w:val="both"/>
        <w:rPr>
          <w:i/>
          <w:iCs/>
          <w:sz w:val="24"/>
          <w:szCs w:val="24"/>
        </w:rPr>
      </w:pPr>
      <w:r w:rsidRPr="00040C92">
        <w:rPr>
          <w:i/>
          <w:iCs/>
          <w:sz w:val="24"/>
          <w:szCs w:val="24"/>
        </w:rPr>
        <w:t>Es importante implementar un sistema de información robusto que contenga el padrón único de beneficiarios del PGPAB, el padrón de los centros acopiadores y recolectores y estadísticas sobre las operaciones de compra, acopio, control de inventarios y de mermas, por alimento; para mejorar la toma de decisiones y transparentar los avances del programa.</w:t>
      </w:r>
    </w:p>
    <w:p w14:paraId="11191539" w14:textId="77777777" w:rsidR="00410421" w:rsidRDefault="00410421" w:rsidP="00771CE2">
      <w:pPr>
        <w:pBdr>
          <w:top w:val="nil"/>
          <w:left w:val="nil"/>
          <w:bottom w:val="nil"/>
          <w:right w:val="nil"/>
          <w:between w:val="nil"/>
        </w:pBdr>
        <w:spacing w:after="0" w:line="360" w:lineRule="auto"/>
        <w:jc w:val="both"/>
        <w:rPr>
          <w:i/>
          <w:iCs/>
          <w:sz w:val="24"/>
          <w:szCs w:val="24"/>
        </w:rPr>
      </w:pPr>
    </w:p>
    <w:p w14:paraId="3FD36EFF" w14:textId="44661E91" w:rsidR="00500ACA" w:rsidRPr="00500ACA" w:rsidRDefault="00ED48FF" w:rsidP="005B11EC">
      <w:pPr>
        <w:pBdr>
          <w:top w:val="nil"/>
          <w:left w:val="nil"/>
          <w:bottom w:val="nil"/>
          <w:right w:val="nil"/>
          <w:between w:val="nil"/>
        </w:pBdr>
        <w:spacing w:after="0" w:line="360" w:lineRule="auto"/>
        <w:jc w:val="both"/>
        <w:rPr>
          <w:iCs/>
          <w:sz w:val="24"/>
          <w:szCs w:val="24"/>
        </w:rPr>
      </w:pPr>
      <w:r w:rsidRPr="005B11EC">
        <w:rPr>
          <w:b/>
          <w:bCs/>
          <w:iCs/>
          <w:sz w:val="24"/>
          <w:szCs w:val="24"/>
        </w:rPr>
        <w:t>Quinto</w:t>
      </w:r>
      <w:r w:rsidR="005B11EC" w:rsidRPr="005B11EC">
        <w:rPr>
          <w:b/>
          <w:bCs/>
          <w:iCs/>
          <w:sz w:val="24"/>
          <w:szCs w:val="24"/>
        </w:rPr>
        <w:t>:</w:t>
      </w:r>
      <w:r w:rsidR="005B11EC">
        <w:rPr>
          <w:iCs/>
          <w:sz w:val="24"/>
          <w:szCs w:val="24"/>
        </w:rPr>
        <w:t xml:space="preserve"> </w:t>
      </w:r>
      <w:r w:rsidR="00A4385F">
        <w:rPr>
          <w:iCs/>
          <w:sz w:val="24"/>
          <w:szCs w:val="24"/>
        </w:rPr>
        <w:t xml:space="preserve"> Teniendo en cuenta </w:t>
      </w:r>
      <w:r w:rsidR="00DC114E">
        <w:rPr>
          <w:iCs/>
          <w:sz w:val="24"/>
          <w:szCs w:val="24"/>
        </w:rPr>
        <w:t>las consideraciones previas</w:t>
      </w:r>
      <w:r w:rsidR="00500ACA">
        <w:rPr>
          <w:iCs/>
          <w:sz w:val="24"/>
          <w:szCs w:val="24"/>
        </w:rPr>
        <w:t xml:space="preserve">. </w:t>
      </w:r>
      <w:r w:rsidR="00500ACA" w:rsidRPr="00253410">
        <w:rPr>
          <w:iCs/>
          <w:sz w:val="24"/>
          <w:szCs w:val="24"/>
        </w:rPr>
        <w:t>El Grupo Parlamentario del Partido de la Revolución Democrática (PRD), demuestra</w:t>
      </w:r>
      <w:r w:rsidR="00500ACA">
        <w:rPr>
          <w:iCs/>
          <w:sz w:val="24"/>
          <w:szCs w:val="24"/>
        </w:rPr>
        <w:t xml:space="preserve"> </w:t>
      </w:r>
      <w:r w:rsidR="00205807">
        <w:rPr>
          <w:iCs/>
          <w:sz w:val="24"/>
          <w:szCs w:val="24"/>
        </w:rPr>
        <w:t>el</w:t>
      </w:r>
      <w:r w:rsidR="00500ACA">
        <w:rPr>
          <w:iCs/>
          <w:sz w:val="24"/>
          <w:szCs w:val="24"/>
        </w:rPr>
        <w:t xml:space="preserve"> interés general</w:t>
      </w:r>
      <w:r w:rsidR="00205807">
        <w:rPr>
          <w:iCs/>
          <w:sz w:val="24"/>
          <w:szCs w:val="24"/>
        </w:rPr>
        <w:t xml:space="preserve"> que representa</w:t>
      </w:r>
      <w:r w:rsidR="00500ACA">
        <w:rPr>
          <w:iCs/>
          <w:sz w:val="24"/>
          <w:szCs w:val="24"/>
        </w:rPr>
        <w:t xml:space="preserve"> nuestro</w:t>
      </w:r>
      <w:r w:rsidR="001927A8">
        <w:rPr>
          <w:iCs/>
          <w:sz w:val="24"/>
          <w:szCs w:val="24"/>
        </w:rPr>
        <w:t xml:space="preserve"> </w:t>
      </w:r>
      <w:r w:rsidR="00A4385F">
        <w:rPr>
          <w:iCs/>
          <w:sz w:val="24"/>
          <w:szCs w:val="24"/>
        </w:rPr>
        <w:t>campo mexiquense para la reactivación económica</w:t>
      </w:r>
      <w:r w:rsidR="00766785">
        <w:rPr>
          <w:iCs/>
          <w:sz w:val="24"/>
          <w:szCs w:val="24"/>
        </w:rPr>
        <w:t>,</w:t>
      </w:r>
      <w:r w:rsidR="00500ACA">
        <w:rPr>
          <w:iCs/>
          <w:sz w:val="24"/>
          <w:szCs w:val="24"/>
        </w:rPr>
        <w:t xml:space="preserve"> es por </w:t>
      </w:r>
      <w:r w:rsidR="008A0F80">
        <w:rPr>
          <w:iCs/>
          <w:sz w:val="24"/>
          <w:szCs w:val="24"/>
        </w:rPr>
        <w:t xml:space="preserve">ello, </w:t>
      </w:r>
      <w:r w:rsidR="008A5465">
        <w:rPr>
          <w:iCs/>
          <w:sz w:val="24"/>
          <w:szCs w:val="24"/>
        </w:rPr>
        <w:t xml:space="preserve"> que se</w:t>
      </w:r>
      <w:r w:rsidR="00AE1B79">
        <w:rPr>
          <w:iCs/>
          <w:sz w:val="24"/>
          <w:szCs w:val="24"/>
        </w:rPr>
        <w:t xml:space="preserve"> </w:t>
      </w:r>
      <w:r w:rsidR="00500ACA" w:rsidRPr="00253410">
        <w:rPr>
          <w:iCs/>
          <w:sz w:val="24"/>
          <w:szCs w:val="24"/>
        </w:rPr>
        <w:t>exhort</w:t>
      </w:r>
      <w:r w:rsidR="008A5465">
        <w:rPr>
          <w:iCs/>
          <w:sz w:val="24"/>
          <w:szCs w:val="24"/>
        </w:rPr>
        <w:t>a</w:t>
      </w:r>
      <w:r w:rsidR="00500ACA" w:rsidRPr="00253410">
        <w:rPr>
          <w:iCs/>
          <w:sz w:val="24"/>
          <w:szCs w:val="24"/>
        </w:rPr>
        <w:t xml:space="preserve"> a la Secretaría del Campo del Estado de México, para </w:t>
      </w:r>
      <w:r w:rsidR="000C3FC8">
        <w:rPr>
          <w:iCs/>
          <w:sz w:val="24"/>
          <w:szCs w:val="24"/>
        </w:rPr>
        <w:t xml:space="preserve">que </w:t>
      </w:r>
      <w:r w:rsidR="00500ACA">
        <w:rPr>
          <w:sz w:val="24"/>
          <w:szCs w:val="24"/>
        </w:rPr>
        <w:t xml:space="preserve">pueda </w:t>
      </w:r>
      <w:r w:rsidR="00500ACA" w:rsidRPr="00253410">
        <w:rPr>
          <w:iCs/>
          <w:sz w:val="24"/>
          <w:szCs w:val="24"/>
        </w:rPr>
        <w:t xml:space="preserve">considerar dentro de su catálogo de políticas públicas un programa similar al </w:t>
      </w:r>
      <w:r w:rsidR="00500ACA" w:rsidRPr="00253410">
        <w:rPr>
          <w:bCs/>
          <w:iCs/>
          <w:color w:val="000000"/>
          <w:sz w:val="24"/>
          <w:szCs w:val="24"/>
        </w:rPr>
        <w:t>Programa de Precios de Garantía a Productos Alimentarios Básicos (</w:t>
      </w:r>
      <w:r w:rsidR="00500ACA" w:rsidRPr="00253410">
        <w:rPr>
          <w:iCs/>
          <w:sz w:val="24"/>
          <w:szCs w:val="24"/>
        </w:rPr>
        <w:t>PGPAB), del Gobierno Federal. En aras de consolidar</w:t>
      </w:r>
      <w:r w:rsidR="00875D9E">
        <w:rPr>
          <w:iCs/>
          <w:sz w:val="24"/>
          <w:szCs w:val="24"/>
        </w:rPr>
        <w:t xml:space="preserve"> y dignificar</w:t>
      </w:r>
      <w:r w:rsidR="00500ACA" w:rsidRPr="00253410">
        <w:rPr>
          <w:iCs/>
          <w:sz w:val="24"/>
          <w:szCs w:val="24"/>
        </w:rPr>
        <w:t xml:space="preserve"> a nuestro campo mexiquense.</w:t>
      </w:r>
    </w:p>
    <w:p w14:paraId="289F7775" w14:textId="77777777" w:rsidR="00253410" w:rsidRPr="00253410" w:rsidRDefault="00253410" w:rsidP="00253410">
      <w:pPr>
        <w:pBdr>
          <w:top w:val="nil"/>
          <w:left w:val="nil"/>
          <w:bottom w:val="nil"/>
          <w:right w:val="nil"/>
          <w:between w:val="nil"/>
        </w:pBdr>
        <w:spacing w:after="0" w:line="360" w:lineRule="auto"/>
        <w:jc w:val="both"/>
        <w:rPr>
          <w:iCs/>
          <w:sz w:val="24"/>
          <w:szCs w:val="24"/>
        </w:rPr>
      </w:pPr>
    </w:p>
    <w:p w14:paraId="7664449C" w14:textId="272804E8" w:rsidR="0097496D" w:rsidRDefault="00294353" w:rsidP="00EA5EDF">
      <w:pPr>
        <w:spacing w:line="360" w:lineRule="auto"/>
        <w:jc w:val="both"/>
        <w:rPr>
          <w:rFonts w:asciiTheme="minorHAnsi" w:hAnsiTheme="minorHAnsi" w:cstheme="minorHAnsi"/>
          <w:color w:val="000000"/>
          <w:sz w:val="24"/>
          <w:szCs w:val="24"/>
        </w:rPr>
      </w:pPr>
      <w:r w:rsidRPr="001D56C6">
        <w:rPr>
          <w:rFonts w:asciiTheme="minorHAnsi" w:hAnsiTheme="minorHAnsi" w:cstheme="minorHAnsi"/>
          <w:color w:val="000000"/>
          <w:sz w:val="24"/>
          <w:szCs w:val="24"/>
        </w:rPr>
        <w:t>En atención a todo lo en comento, sometemos la Proposición con Punto de Acuerdo de Urgente y Obvia Resolución</w:t>
      </w:r>
      <w:r>
        <w:rPr>
          <w:rFonts w:asciiTheme="minorHAnsi" w:hAnsiTheme="minorHAnsi" w:cstheme="minorHAnsi"/>
          <w:color w:val="000000"/>
          <w:sz w:val="24"/>
          <w:szCs w:val="24"/>
        </w:rPr>
        <w:t xml:space="preserve">, </w:t>
      </w:r>
      <w:r w:rsidRPr="001D56C6">
        <w:rPr>
          <w:rFonts w:asciiTheme="minorHAnsi" w:hAnsiTheme="minorHAnsi" w:cstheme="minorHAnsi"/>
          <w:color w:val="000000"/>
          <w:sz w:val="24"/>
          <w:szCs w:val="24"/>
        </w:rPr>
        <w:t>a efecto de que esta H. Asamblea, estime pertinente la vía</w:t>
      </w:r>
      <w:r>
        <w:rPr>
          <w:rFonts w:asciiTheme="minorHAnsi" w:hAnsiTheme="minorHAnsi" w:cstheme="minorHAnsi"/>
          <w:color w:val="000000"/>
          <w:sz w:val="24"/>
          <w:szCs w:val="24"/>
        </w:rPr>
        <w:t>, así como</w:t>
      </w:r>
      <w:r w:rsidRPr="001D56C6">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dable en </w:t>
      </w:r>
      <w:r w:rsidRPr="001D56C6">
        <w:rPr>
          <w:rFonts w:asciiTheme="minorHAnsi" w:hAnsiTheme="minorHAnsi" w:cstheme="minorHAnsi"/>
          <w:color w:val="000000"/>
          <w:sz w:val="24"/>
          <w:szCs w:val="24"/>
        </w:rPr>
        <w:t>sus términos presentados</w:t>
      </w:r>
      <w:r>
        <w:rPr>
          <w:rFonts w:asciiTheme="minorHAnsi" w:hAnsiTheme="minorHAnsi" w:cstheme="minorHAnsi"/>
          <w:color w:val="000000"/>
          <w:sz w:val="24"/>
          <w:szCs w:val="24"/>
        </w:rPr>
        <w:t xml:space="preserve"> y de c</w:t>
      </w:r>
      <w:r w:rsidRPr="001D56C6">
        <w:rPr>
          <w:rFonts w:asciiTheme="minorHAnsi" w:hAnsiTheme="minorHAnsi" w:cstheme="minorHAnsi"/>
          <w:color w:val="000000"/>
          <w:sz w:val="24"/>
          <w:szCs w:val="24"/>
        </w:rPr>
        <w:t>onform</w:t>
      </w:r>
      <w:r>
        <w:rPr>
          <w:rFonts w:asciiTheme="minorHAnsi" w:hAnsiTheme="minorHAnsi" w:cstheme="minorHAnsi"/>
          <w:color w:val="000000"/>
          <w:sz w:val="24"/>
          <w:szCs w:val="24"/>
        </w:rPr>
        <w:t>idad</w:t>
      </w:r>
      <w:r w:rsidRPr="001D56C6">
        <w:rPr>
          <w:rFonts w:asciiTheme="minorHAnsi" w:hAnsiTheme="minorHAnsi" w:cstheme="minorHAnsi"/>
          <w:color w:val="000000"/>
          <w:sz w:val="24"/>
          <w:szCs w:val="24"/>
        </w:rPr>
        <w:t xml:space="preserve"> al siguiente acuerdo</w:t>
      </w:r>
      <w:r>
        <w:rPr>
          <w:rFonts w:asciiTheme="minorHAnsi" w:hAnsiTheme="minorHAnsi" w:cstheme="minorHAnsi"/>
          <w:color w:val="000000"/>
          <w:sz w:val="24"/>
          <w:szCs w:val="24"/>
        </w:rPr>
        <w:t>.</w:t>
      </w:r>
    </w:p>
    <w:p w14:paraId="31BE076E" w14:textId="77777777" w:rsidR="00E5136B" w:rsidRPr="00E5136B" w:rsidRDefault="00E5136B" w:rsidP="00E5136B">
      <w:pPr>
        <w:spacing w:line="360" w:lineRule="auto"/>
        <w:jc w:val="both"/>
        <w:rPr>
          <w:rFonts w:asciiTheme="minorHAnsi" w:hAnsiTheme="minorHAnsi" w:cstheme="minorHAnsi"/>
          <w:color w:val="000000"/>
          <w:sz w:val="24"/>
          <w:szCs w:val="24"/>
        </w:rPr>
      </w:pPr>
    </w:p>
    <w:p w14:paraId="7FA918EB" w14:textId="77777777" w:rsidR="0097496D" w:rsidRDefault="00372297">
      <w:pPr>
        <w:pBdr>
          <w:top w:val="nil"/>
          <w:left w:val="nil"/>
          <w:bottom w:val="nil"/>
          <w:right w:val="nil"/>
          <w:between w:val="nil"/>
        </w:pBdr>
        <w:spacing w:after="0" w:line="276" w:lineRule="auto"/>
        <w:jc w:val="center"/>
        <w:rPr>
          <w:b/>
          <w:color w:val="000000"/>
          <w:sz w:val="24"/>
          <w:szCs w:val="24"/>
        </w:rPr>
      </w:pPr>
      <w:r>
        <w:rPr>
          <w:b/>
          <w:color w:val="000000"/>
          <w:sz w:val="24"/>
          <w:szCs w:val="24"/>
        </w:rPr>
        <w:t>ATENTAMENTE</w:t>
      </w:r>
    </w:p>
    <w:p w14:paraId="152DE024" w14:textId="77777777" w:rsidR="003E0635" w:rsidRDefault="003E0635">
      <w:pPr>
        <w:pBdr>
          <w:top w:val="nil"/>
          <w:left w:val="nil"/>
          <w:bottom w:val="nil"/>
          <w:right w:val="nil"/>
          <w:between w:val="nil"/>
        </w:pBdr>
        <w:spacing w:after="0" w:line="276" w:lineRule="auto"/>
        <w:jc w:val="center"/>
        <w:rPr>
          <w:b/>
          <w:color w:val="000000"/>
          <w:sz w:val="24"/>
          <w:szCs w:val="24"/>
        </w:rPr>
      </w:pPr>
    </w:p>
    <w:p w14:paraId="1BFC86CB" w14:textId="77777777" w:rsidR="0097496D" w:rsidRDefault="0097496D">
      <w:pPr>
        <w:pBdr>
          <w:top w:val="nil"/>
          <w:left w:val="nil"/>
          <w:bottom w:val="nil"/>
          <w:right w:val="nil"/>
          <w:between w:val="nil"/>
        </w:pBdr>
        <w:spacing w:after="0" w:line="276" w:lineRule="auto"/>
        <w:jc w:val="center"/>
        <w:rPr>
          <w:b/>
          <w:color w:val="000000"/>
          <w:sz w:val="24"/>
          <w:szCs w:val="24"/>
        </w:rPr>
      </w:pPr>
    </w:p>
    <w:p w14:paraId="41CBD8B0" w14:textId="77777777" w:rsidR="0097496D" w:rsidRDefault="00372297">
      <w:pPr>
        <w:pBdr>
          <w:top w:val="nil"/>
          <w:left w:val="nil"/>
          <w:bottom w:val="nil"/>
          <w:right w:val="nil"/>
          <w:between w:val="nil"/>
        </w:pBdr>
        <w:spacing w:after="0" w:line="276" w:lineRule="auto"/>
        <w:jc w:val="center"/>
        <w:rPr>
          <w:b/>
          <w:color w:val="000000"/>
          <w:sz w:val="24"/>
          <w:szCs w:val="24"/>
        </w:rPr>
      </w:pPr>
      <w:r>
        <w:rPr>
          <w:b/>
          <w:color w:val="000000"/>
          <w:sz w:val="24"/>
          <w:szCs w:val="24"/>
        </w:rPr>
        <w:t>GRUPO PARLAMENTARIO DEL PARTIDO DE LA REVOLUCI</w:t>
      </w:r>
      <w:r w:rsidR="00BB1942">
        <w:rPr>
          <w:b/>
          <w:color w:val="000000"/>
          <w:sz w:val="24"/>
          <w:szCs w:val="24"/>
        </w:rPr>
        <w:t>Ó</w:t>
      </w:r>
      <w:r>
        <w:rPr>
          <w:b/>
          <w:color w:val="000000"/>
          <w:sz w:val="24"/>
          <w:szCs w:val="24"/>
        </w:rPr>
        <w:t>N DEMOCR</w:t>
      </w:r>
      <w:r w:rsidR="00BB1942">
        <w:rPr>
          <w:b/>
          <w:color w:val="000000"/>
          <w:sz w:val="24"/>
          <w:szCs w:val="24"/>
        </w:rPr>
        <w:t>Á</w:t>
      </w:r>
      <w:r>
        <w:rPr>
          <w:b/>
          <w:color w:val="000000"/>
          <w:sz w:val="24"/>
          <w:szCs w:val="24"/>
        </w:rPr>
        <w:t>TICA</w:t>
      </w:r>
      <w:r w:rsidR="003E0635">
        <w:rPr>
          <w:b/>
          <w:color w:val="000000"/>
          <w:sz w:val="24"/>
          <w:szCs w:val="24"/>
        </w:rPr>
        <w:t>.</w:t>
      </w:r>
    </w:p>
    <w:p w14:paraId="4444A198" w14:textId="77777777" w:rsidR="0097496D" w:rsidRDefault="0097496D">
      <w:pPr>
        <w:pBdr>
          <w:top w:val="nil"/>
          <w:left w:val="nil"/>
          <w:bottom w:val="nil"/>
          <w:right w:val="nil"/>
          <w:between w:val="nil"/>
        </w:pBdr>
        <w:spacing w:after="0" w:line="276" w:lineRule="auto"/>
        <w:jc w:val="center"/>
        <w:rPr>
          <w:b/>
          <w:color w:val="000000"/>
          <w:sz w:val="24"/>
          <w:szCs w:val="24"/>
        </w:rPr>
      </w:pPr>
    </w:p>
    <w:p w14:paraId="690980B0" w14:textId="77777777" w:rsidR="0097496D" w:rsidRDefault="0097496D" w:rsidP="00882309">
      <w:pPr>
        <w:pBdr>
          <w:top w:val="nil"/>
          <w:left w:val="nil"/>
          <w:bottom w:val="nil"/>
          <w:right w:val="nil"/>
          <w:between w:val="nil"/>
        </w:pBdr>
        <w:spacing w:after="0" w:line="276" w:lineRule="auto"/>
        <w:rPr>
          <w:b/>
          <w:color w:val="000000"/>
          <w:sz w:val="24"/>
          <w:szCs w:val="24"/>
        </w:rPr>
      </w:pPr>
    </w:p>
    <w:p w14:paraId="2C9ACB76" w14:textId="77777777" w:rsidR="0097496D" w:rsidRDefault="00372297">
      <w:pPr>
        <w:pBdr>
          <w:top w:val="nil"/>
          <w:left w:val="nil"/>
          <w:bottom w:val="nil"/>
          <w:right w:val="nil"/>
          <w:between w:val="nil"/>
        </w:pBdr>
        <w:spacing w:after="0" w:line="276" w:lineRule="auto"/>
        <w:jc w:val="center"/>
        <w:rPr>
          <w:b/>
          <w:color w:val="000000"/>
          <w:sz w:val="24"/>
          <w:szCs w:val="24"/>
        </w:rPr>
      </w:pPr>
      <w:r>
        <w:rPr>
          <w:b/>
          <w:color w:val="000000"/>
          <w:sz w:val="24"/>
          <w:szCs w:val="24"/>
        </w:rPr>
        <w:t xml:space="preserve">DIP. OMAR ORTEGA </w:t>
      </w:r>
      <w:r w:rsidR="00263A78">
        <w:rPr>
          <w:b/>
          <w:color w:val="000000"/>
          <w:sz w:val="24"/>
          <w:szCs w:val="24"/>
        </w:rPr>
        <w:t>Á</w:t>
      </w:r>
      <w:r>
        <w:rPr>
          <w:b/>
          <w:color w:val="000000"/>
          <w:sz w:val="24"/>
          <w:szCs w:val="24"/>
        </w:rPr>
        <w:t>LVAREZ</w:t>
      </w:r>
      <w:r w:rsidR="00263A78">
        <w:rPr>
          <w:b/>
          <w:color w:val="000000"/>
          <w:sz w:val="24"/>
          <w:szCs w:val="24"/>
        </w:rPr>
        <w:t>.</w:t>
      </w:r>
    </w:p>
    <w:p w14:paraId="13B54458" w14:textId="77777777" w:rsidR="0097496D" w:rsidRDefault="0097496D">
      <w:pPr>
        <w:pBdr>
          <w:top w:val="nil"/>
          <w:left w:val="nil"/>
          <w:bottom w:val="nil"/>
          <w:right w:val="nil"/>
          <w:between w:val="nil"/>
        </w:pBdr>
        <w:spacing w:after="0" w:line="276" w:lineRule="auto"/>
        <w:rPr>
          <w:b/>
          <w:color w:val="000000"/>
          <w:sz w:val="24"/>
          <w:szCs w:val="24"/>
        </w:rPr>
      </w:pPr>
    </w:p>
    <w:p w14:paraId="2C0B963F" w14:textId="77777777" w:rsidR="0097496D" w:rsidRDefault="0097496D">
      <w:pPr>
        <w:pBdr>
          <w:top w:val="nil"/>
          <w:left w:val="nil"/>
          <w:bottom w:val="nil"/>
          <w:right w:val="nil"/>
          <w:between w:val="nil"/>
        </w:pBdr>
        <w:spacing w:after="0" w:line="276" w:lineRule="auto"/>
        <w:jc w:val="center"/>
        <w:rPr>
          <w:b/>
          <w:color w:val="000000"/>
          <w:sz w:val="24"/>
          <w:szCs w:val="24"/>
        </w:rPr>
      </w:pPr>
    </w:p>
    <w:p w14:paraId="538FC427" w14:textId="77777777" w:rsidR="0097496D" w:rsidRDefault="00372297">
      <w:pPr>
        <w:pBdr>
          <w:top w:val="nil"/>
          <w:left w:val="nil"/>
          <w:bottom w:val="nil"/>
          <w:right w:val="nil"/>
          <w:between w:val="nil"/>
        </w:pBdr>
        <w:spacing w:after="0" w:line="276" w:lineRule="auto"/>
        <w:jc w:val="center"/>
        <w:rPr>
          <w:b/>
          <w:color w:val="000000"/>
          <w:sz w:val="24"/>
          <w:szCs w:val="24"/>
        </w:rPr>
      </w:pPr>
      <w:r>
        <w:rPr>
          <w:b/>
          <w:color w:val="000000"/>
          <w:sz w:val="24"/>
          <w:szCs w:val="24"/>
        </w:rPr>
        <w:t>DIP. MARIA ELIDIA CASTEL</w:t>
      </w:r>
      <w:r w:rsidR="00263A78">
        <w:rPr>
          <w:b/>
          <w:color w:val="000000"/>
          <w:sz w:val="24"/>
          <w:szCs w:val="24"/>
        </w:rPr>
        <w:t>Á</w:t>
      </w:r>
      <w:r>
        <w:rPr>
          <w:b/>
          <w:color w:val="000000"/>
          <w:sz w:val="24"/>
          <w:szCs w:val="24"/>
        </w:rPr>
        <w:t>N MONDRAG</w:t>
      </w:r>
      <w:r w:rsidR="00263A78">
        <w:rPr>
          <w:b/>
          <w:color w:val="000000"/>
          <w:sz w:val="24"/>
          <w:szCs w:val="24"/>
        </w:rPr>
        <w:t>Ó</w:t>
      </w:r>
      <w:r>
        <w:rPr>
          <w:b/>
          <w:color w:val="000000"/>
          <w:sz w:val="24"/>
          <w:szCs w:val="24"/>
        </w:rPr>
        <w:t>N</w:t>
      </w:r>
      <w:r w:rsidR="00263A78">
        <w:rPr>
          <w:b/>
          <w:color w:val="000000"/>
          <w:sz w:val="24"/>
          <w:szCs w:val="24"/>
        </w:rPr>
        <w:t>.</w:t>
      </w:r>
      <w:r>
        <w:rPr>
          <w:b/>
          <w:color w:val="000000"/>
          <w:sz w:val="24"/>
          <w:szCs w:val="24"/>
        </w:rPr>
        <w:t xml:space="preserve">                      DIP. VIRIDIANA FUENTES CRUZ</w:t>
      </w:r>
      <w:r w:rsidR="00263A78">
        <w:rPr>
          <w:b/>
          <w:color w:val="000000"/>
          <w:sz w:val="24"/>
          <w:szCs w:val="24"/>
        </w:rPr>
        <w:t>.</w:t>
      </w:r>
    </w:p>
    <w:p w14:paraId="54A4F8FD" w14:textId="23F5A0F3" w:rsidR="00005BD2" w:rsidRDefault="00005BD2">
      <w:pPr>
        <w:pBdr>
          <w:top w:val="nil"/>
          <w:left w:val="nil"/>
          <w:bottom w:val="nil"/>
          <w:right w:val="nil"/>
          <w:between w:val="nil"/>
        </w:pBdr>
        <w:spacing w:after="0" w:line="360" w:lineRule="auto"/>
        <w:ind w:right="1841"/>
        <w:rPr>
          <w:b/>
          <w:color w:val="000000"/>
          <w:sz w:val="24"/>
          <w:szCs w:val="24"/>
        </w:rPr>
      </w:pPr>
      <w:bookmarkStart w:id="1" w:name="_heading=h.gjdgxs" w:colFirst="0" w:colLast="0"/>
      <w:bookmarkEnd w:id="1"/>
    </w:p>
    <w:p w14:paraId="212C57FB" w14:textId="77777777" w:rsidR="00594696" w:rsidRDefault="00594696">
      <w:pPr>
        <w:pBdr>
          <w:top w:val="nil"/>
          <w:left w:val="nil"/>
          <w:bottom w:val="nil"/>
          <w:right w:val="nil"/>
          <w:between w:val="nil"/>
        </w:pBdr>
        <w:spacing w:after="0" w:line="360" w:lineRule="auto"/>
        <w:ind w:right="1841"/>
        <w:rPr>
          <w:b/>
          <w:color w:val="000000"/>
          <w:sz w:val="24"/>
          <w:szCs w:val="24"/>
        </w:rPr>
      </w:pPr>
    </w:p>
    <w:p w14:paraId="57F0ED5B" w14:textId="77777777" w:rsidR="0097496D" w:rsidRDefault="00372297">
      <w:pPr>
        <w:pBdr>
          <w:top w:val="nil"/>
          <w:left w:val="nil"/>
          <w:bottom w:val="nil"/>
          <w:right w:val="nil"/>
          <w:between w:val="nil"/>
        </w:pBdr>
        <w:spacing w:after="0" w:line="360" w:lineRule="auto"/>
        <w:jc w:val="center"/>
        <w:rPr>
          <w:b/>
          <w:color w:val="000000"/>
          <w:sz w:val="24"/>
          <w:szCs w:val="24"/>
        </w:rPr>
      </w:pPr>
      <w:r>
        <w:rPr>
          <w:b/>
          <w:color w:val="000000"/>
          <w:sz w:val="24"/>
          <w:szCs w:val="24"/>
        </w:rPr>
        <w:t>ACUERDO</w:t>
      </w:r>
    </w:p>
    <w:p w14:paraId="50CEA808" w14:textId="77777777" w:rsidR="003E0635" w:rsidRDefault="003E0635">
      <w:pPr>
        <w:pBdr>
          <w:top w:val="nil"/>
          <w:left w:val="nil"/>
          <w:bottom w:val="nil"/>
          <w:right w:val="nil"/>
          <w:between w:val="nil"/>
        </w:pBdr>
        <w:spacing w:after="0" w:line="360" w:lineRule="auto"/>
        <w:jc w:val="both"/>
        <w:rPr>
          <w:b/>
          <w:color w:val="000000"/>
          <w:sz w:val="24"/>
          <w:szCs w:val="24"/>
        </w:rPr>
      </w:pPr>
    </w:p>
    <w:p w14:paraId="5D0D3570" w14:textId="08CA5ABA" w:rsidR="00D678F7" w:rsidRDefault="00D678F7" w:rsidP="00D678F7">
      <w:pPr>
        <w:spacing w:line="360" w:lineRule="auto"/>
        <w:jc w:val="both"/>
        <w:rPr>
          <w:rFonts w:cstheme="minorHAnsi"/>
          <w:sz w:val="24"/>
          <w:szCs w:val="24"/>
        </w:rPr>
      </w:pPr>
      <w:r>
        <w:rPr>
          <w:rFonts w:cs="Arial"/>
          <w:b/>
          <w:sz w:val="24"/>
          <w:szCs w:val="24"/>
        </w:rPr>
        <w:t>ÚNICO</w:t>
      </w:r>
      <w:r w:rsidRPr="000B320A">
        <w:rPr>
          <w:rFonts w:cs="Arial"/>
          <w:b/>
          <w:sz w:val="24"/>
          <w:szCs w:val="24"/>
        </w:rPr>
        <w:t>.</w:t>
      </w:r>
      <w:r>
        <w:rPr>
          <w:rFonts w:cs="Arial"/>
          <w:sz w:val="24"/>
          <w:szCs w:val="24"/>
        </w:rPr>
        <w:t xml:space="preserve"> - La H. “LXI” Legislatura del Estado Libre y Soberano de México, emite un </w:t>
      </w:r>
      <w:r w:rsidRPr="00D96348">
        <w:rPr>
          <w:rFonts w:cs="Arial"/>
          <w:sz w:val="24"/>
          <w:szCs w:val="24"/>
        </w:rPr>
        <w:t>atento</w:t>
      </w:r>
      <w:r>
        <w:rPr>
          <w:rFonts w:cs="Arial"/>
          <w:sz w:val="24"/>
          <w:szCs w:val="24"/>
        </w:rPr>
        <w:t xml:space="preserve"> y </w:t>
      </w:r>
      <w:r w:rsidRPr="00D96348">
        <w:rPr>
          <w:rFonts w:cs="Arial"/>
          <w:sz w:val="24"/>
          <w:szCs w:val="24"/>
        </w:rPr>
        <w:t>respetuo</w:t>
      </w:r>
      <w:r>
        <w:rPr>
          <w:rFonts w:cs="Arial"/>
          <w:sz w:val="24"/>
          <w:szCs w:val="24"/>
        </w:rPr>
        <w:t>so</w:t>
      </w:r>
      <w:r w:rsidRPr="003F5CC9">
        <w:rPr>
          <w:rFonts w:cstheme="minorHAnsi"/>
          <w:sz w:val="24"/>
          <w:szCs w:val="24"/>
        </w:rPr>
        <w:t xml:space="preserve"> exhorto</w:t>
      </w:r>
      <w:r>
        <w:rPr>
          <w:rFonts w:cstheme="minorHAnsi"/>
          <w:bCs/>
          <w:sz w:val="24"/>
          <w:szCs w:val="24"/>
        </w:rPr>
        <w:t xml:space="preserve"> </w:t>
      </w:r>
      <w:r w:rsidRPr="001E38AD">
        <w:rPr>
          <w:rFonts w:cstheme="minorHAnsi"/>
          <w:sz w:val="24"/>
          <w:szCs w:val="24"/>
        </w:rPr>
        <w:t>a</w:t>
      </w:r>
      <w:r>
        <w:rPr>
          <w:rFonts w:cstheme="minorHAnsi"/>
          <w:sz w:val="24"/>
          <w:szCs w:val="24"/>
        </w:rPr>
        <w:t xml:space="preserve"> </w:t>
      </w:r>
      <w:r w:rsidR="00C415E5">
        <w:rPr>
          <w:rFonts w:cstheme="minorHAnsi"/>
          <w:sz w:val="24"/>
          <w:szCs w:val="24"/>
        </w:rPr>
        <w:t xml:space="preserve">la Secretaría del Campo del Estado de México, para que en el ejercicio fiscal 2023, </w:t>
      </w:r>
      <w:r w:rsidR="0047065F">
        <w:rPr>
          <w:rFonts w:cstheme="minorHAnsi"/>
          <w:sz w:val="24"/>
          <w:szCs w:val="24"/>
        </w:rPr>
        <w:t xml:space="preserve">en colaboración con la dependencia federal de </w:t>
      </w:r>
      <w:r w:rsidR="0047065F" w:rsidRPr="0047065F">
        <w:rPr>
          <w:bCs/>
          <w:color w:val="000000"/>
          <w:sz w:val="24"/>
          <w:szCs w:val="24"/>
        </w:rPr>
        <w:t>Seguridad Alimentaria Mexicana (SEGALMEX)</w:t>
      </w:r>
      <w:r w:rsidR="0047065F">
        <w:rPr>
          <w:bCs/>
          <w:color w:val="000000"/>
          <w:sz w:val="24"/>
          <w:szCs w:val="24"/>
        </w:rPr>
        <w:t xml:space="preserve">, celebre los convenios para contemplar la creación </w:t>
      </w:r>
      <w:r w:rsidR="00C415E5">
        <w:rPr>
          <w:rFonts w:cstheme="minorHAnsi"/>
          <w:sz w:val="24"/>
          <w:szCs w:val="24"/>
        </w:rPr>
        <w:t>de una política p</w:t>
      </w:r>
      <w:r w:rsidR="00F16805">
        <w:rPr>
          <w:rFonts w:cstheme="minorHAnsi"/>
          <w:sz w:val="24"/>
          <w:szCs w:val="24"/>
        </w:rPr>
        <w:t>ú</w:t>
      </w:r>
      <w:r w:rsidR="00C415E5">
        <w:rPr>
          <w:rFonts w:cstheme="minorHAnsi"/>
          <w:sz w:val="24"/>
          <w:szCs w:val="24"/>
        </w:rPr>
        <w:t>blica que permita aplicar el precio de garantía en favor de nuestro sector agropecuario mexiquense.</w:t>
      </w:r>
    </w:p>
    <w:p w14:paraId="383CB4DC" w14:textId="77777777" w:rsidR="00BA1FA4" w:rsidRPr="00882309" w:rsidRDefault="00BA1FA4" w:rsidP="00D678F7">
      <w:pPr>
        <w:spacing w:line="360" w:lineRule="auto"/>
        <w:jc w:val="both"/>
        <w:rPr>
          <w:rFonts w:cstheme="minorHAnsi"/>
          <w:sz w:val="24"/>
          <w:szCs w:val="24"/>
        </w:rPr>
      </w:pPr>
    </w:p>
    <w:p w14:paraId="37D4C82B" w14:textId="441CA263" w:rsidR="00D678F7" w:rsidRDefault="00D678F7" w:rsidP="00882309">
      <w:pPr>
        <w:spacing w:line="360" w:lineRule="auto"/>
        <w:jc w:val="center"/>
        <w:rPr>
          <w:rFonts w:cs="Arial"/>
          <w:b/>
          <w:sz w:val="24"/>
          <w:szCs w:val="24"/>
          <w:lang w:val="en-US"/>
        </w:rPr>
      </w:pPr>
      <w:r w:rsidRPr="00D83B1E">
        <w:rPr>
          <w:rFonts w:cs="Arial"/>
          <w:b/>
          <w:sz w:val="24"/>
          <w:szCs w:val="24"/>
          <w:lang w:val="en-US"/>
        </w:rPr>
        <w:t>T R A N S I T O R I O S</w:t>
      </w:r>
    </w:p>
    <w:p w14:paraId="198E8E3A" w14:textId="77777777" w:rsidR="006C26CD" w:rsidRPr="00882309" w:rsidRDefault="006C26CD" w:rsidP="00882309">
      <w:pPr>
        <w:spacing w:line="360" w:lineRule="auto"/>
        <w:jc w:val="center"/>
        <w:rPr>
          <w:rFonts w:cs="Arial"/>
          <w:b/>
          <w:sz w:val="24"/>
          <w:szCs w:val="24"/>
          <w:lang w:val="en-US"/>
        </w:rPr>
      </w:pPr>
    </w:p>
    <w:p w14:paraId="7499E06C" w14:textId="09D73A47" w:rsidR="00D678F7" w:rsidRPr="00D83B1E" w:rsidRDefault="00D678F7" w:rsidP="00D678F7">
      <w:pPr>
        <w:spacing w:line="360" w:lineRule="auto"/>
        <w:jc w:val="both"/>
        <w:rPr>
          <w:rFonts w:cs="Arial"/>
          <w:sz w:val="24"/>
          <w:szCs w:val="24"/>
        </w:rPr>
      </w:pPr>
      <w:r w:rsidRPr="00D83B1E">
        <w:rPr>
          <w:rFonts w:cs="Arial"/>
          <w:b/>
          <w:sz w:val="24"/>
          <w:szCs w:val="24"/>
        </w:rPr>
        <w:t>PRIMERO.</w:t>
      </w:r>
      <w:r w:rsidRPr="00D83B1E">
        <w:rPr>
          <w:rFonts w:cs="Arial"/>
          <w:sz w:val="24"/>
          <w:szCs w:val="24"/>
        </w:rPr>
        <w:t xml:space="preserve"> Publíquese el presente acuerdo en el Periódico Oficial “Gaceta del Gobierno”.</w:t>
      </w:r>
    </w:p>
    <w:p w14:paraId="115B4801" w14:textId="20E365F9" w:rsidR="00D678F7" w:rsidRPr="006A6B43" w:rsidRDefault="00D678F7" w:rsidP="00D678F7">
      <w:pPr>
        <w:spacing w:line="360" w:lineRule="auto"/>
        <w:jc w:val="both"/>
        <w:rPr>
          <w:rFonts w:cs="Arial"/>
          <w:sz w:val="24"/>
          <w:szCs w:val="24"/>
        </w:rPr>
      </w:pPr>
      <w:r w:rsidRPr="00D83B1E">
        <w:rPr>
          <w:rFonts w:cs="Arial"/>
          <w:b/>
          <w:sz w:val="24"/>
          <w:szCs w:val="24"/>
        </w:rPr>
        <w:t xml:space="preserve">SEGUNDO. </w:t>
      </w:r>
      <w:r w:rsidRPr="00D83B1E">
        <w:rPr>
          <w:rFonts w:cs="Arial"/>
          <w:sz w:val="24"/>
          <w:szCs w:val="24"/>
        </w:rPr>
        <w:t>El presente acuerdo entrará en vigor al día siguiente de su publicación en el Periódico Oficial “Gaceta del Gobierno”.</w:t>
      </w:r>
    </w:p>
    <w:p w14:paraId="17AA1B33" w14:textId="7F11668E" w:rsidR="00D678F7" w:rsidRPr="00D678F7" w:rsidRDefault="00D678F7" w:rsidP="00D678F7">
      <w:pPr>
        <w:spacing w:line="360" w:lineRule="auto"/>
        <w:jc w:val="both"/>
        <w:rPr>
          <w:rFonts w:cs="Arial"/>
          <w:sz w:val="24"/>
          <w:szCs w:val="24"/>
        </w:rPr>
      </w:pPr>
      <w:r w:rsidRPr="00D83B1E">
        <w:rPr>
          <w:rFonts w:cs="Arial"/>
          <w:b/>
          <w:sz w:val="24"/>
          <w:szCs w:val="24"/>
        </w:rPr>
        <w:t xml:space="preserve">TERCERO. </w:t>
      </w:r>
      <w:r>
        <w:rPr>
          <w:sz w:val="24"/>
          <w:szCs w:val="24"/>
        </w:rPr>
        <w:t>Comuníquese al Titular de la dependencia en cuestión</w:t>
      </w:r>
      <w:r w:rsidR="00763C78">
        <w:rPr>
          <w:sz w:val="24"/>
          <w:szCs w:val="24"/>
        </w:rPr>
        <w:t>.</w:t>
      </w:r>
    </w:p>
    <w:p w14:paraId="73E21EE8" w14:textId="77777777" w:rsidR="00D678F7" w:rsidRDefault="00D678F7" w:rsidP="00D678F7">
      <w:pPr>
        <w:spacing w:line="360" w:lineRule="auto"/>
        <w:jc w:val="both"/>
        <w:rPr>
          <w:rFonts w:cs="Arial"/>
          <w:color w:val="000000" w:themeColor="text1"/>
          <w:sz w:val="24"/>
          <w:szCs w:val="24"/>
        </w:rPr>
      </w:pPr>
      <w:r w:rsidRPr="00D83B1E">
        <w:rPr>
          <w:rFonts w:cs="Arial"/>
          <w:color w:val="000000" w:themeColor="text1"/>
          <w:sz w:val="24"/>
          <w:szCs w:val="24"/>
        </w:rPr>
        <w:t>Lo tendrá entendido el Gobernador, haciendo que se publique, difunda y se cumpla.</w:t>
      </w:r>
    </w:p>
    <w:p w14:paraId="6F51EF4F" w14:textId="7E397B72" w:rsidR="0097496D" w:rsidRPr="00882309" w:rsidRDefault="00D678F7" w:rsidP="00882309">
      <w:pPr>
        <w:spacing w:after="120" w:line="360" w:lineRule="auto"/>
        <w:jc w:val="both"/>
        <w:rPr>
          <w:rFonts w:cs="Arial"/>
          <w:color w:val="000000" w:themeColor="text1"/>
          <w:sz w:val="24"/>
          <w:szCs w:val="24"/>
        </w:rPr>
      </w:pPr>
      <w:r w:rsidRPr="00D83B1E">
        <w:rPr>
          <w:rFonts w:cs="Arial"/>
          <w:color w:val="000000" w:themeColor="text1"/>
          <w:sz w:val="24"/>
          <w:szCs w:val="24"/>
        </w:rPr>
        <w:t xml:space="preserve">Dado en el Palacio del Poder Legislativo en Toluca de Lerdo, Estado de México a los </w:t>
      </w:r>
      <w:r w:rsidR="006C26CD">
        <w:rPr>
          <w:rFonts w:cs="Arial"/>
          <w:color w:val="000000" w:themeColor="text1"/>
          <w:sz w:val="24"/>
          <w:szCs w:val="24"/>
        </w:rPr>
        <w:t xml:space="preserve">veintisiete </w:t>
      </w:r>
      <w:r w:rsidR="00EB0D72">
        <w:rPr>
          <w:rFonts w:cs="Arial"/>
          <w:color w:val="000000" w:themeColor="text1"/>
          <w:sz w:val="24"/>
          <w:szCs w:val="24"/>
        </w:rPr>
        <w:t xml:space="preserve"> </w:t>
      </w:r>
      <w:r w:rsidRPr="00D83B1E">
        <w:rPr>
          <w:rFonts w:cs="Arial"/>
          <w:color w:val="000000" w:themeColor="text1"/>
          <w:sz w:val="24"/>
          <w:szCs w:val="24"/>
        </w:rPr>
        <w:t xml:space="preserve">días del mes de </w:t>
      </w:r>
      <w:r w:rsidR="00EB0D72">
        <w:rPr>
          <w:rFonts w:cs="Arial"/>
          <w:color w:val="000000" w:themeColor="text1"/>
          <w:sz w:val="24"/>
          <w:szCs w:val="24"/>
        </w:rPr>
        <w:t>septiembre</w:t>
      </w:r>
      <w:r w:rsidRPr="00D83B1E">
        <w:rPr>
          <w:rFonts w:cs="Arial"/>
          <w:color w:val="000000" w:themeColor="text1"/>
          <w:sz w:val="24"/>
          <w:szCs w:val="24"/>
        </w:rPr>
        <w:t xml:space="preserve"> del año dos mil veint</w:t>
      </w:r>
      <w:r>
        <w:rPr>
          <w:rFonts w:cs="Arial"/>
          <w:color w:val="000000" w:themeColor="text1"/>
          <w:sz w:val="24"/>
          <w:szCs w:val="24"/>
        </w:rPr>
        <w:t>idós</w:t>
      </w:r>
      <w:r w:rsidRPr="00D83B1E">
        <w:rPr>
          <w:rFonts w:cs="Arial"/>
          <w:color w:val="000000" w:themeColor="text1"/>
          <w:sz w:val="24"/>
          <w:szCs w:val="24"/>
        </w:rPr>
        <w:t>.</w:t>
      </w:r>
    </w:p>
    <w:sectPr w:rsidR="0097496D" w:rsidRPr="00882309">
      <w:headerReference w:type="default" r:id="rId9"/>
      <w:footerReference w:type="default" r:id="rId10"/>
      <w:pgSz w:w="12240" w:h="15840"/>
      <w:pgMar w:top="1965"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5A7D3" w14:textId="77777777" w:rsidR="004B1DAF" w:rsidRDefault="004B1DAF">
      <w:pPr>
        <w:spacing w:after="0" w:line="240" w:lineRule="auto"/>
      </w:pPr>
      <w:r>
        <w:separator/>
      </w:r>
    </w:p>
  </w:endnote>
  <w:endnote w:type="continuationSeparator" w:id="0">
    <w:p w14:paraId="10FC4949" w14:textId="77777777" w:rsidR="004B1DAF" w:rsidRDefault="004B1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Georgia">
    <w:panose1 w:val="02040502050405020303"/>
    <w:charset w:val="00"/>
    <w:family w:val="roman"/>
    <w:pitch w:val="variable"/>
    <w:sig w:usb0="00000287" w:usb1="00000000" w:usb2="00000000" w:usb3="00000000" w:csb0="0000009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C4652" w14:textId="77777777" w:rsidR="0097496D" w:rsidRDefault="00372297">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F6448">
      <w:rPr>
        <w:noProof/>
        <w:color w:val="000000"/>
      </w:rPr>
      <w:t>1</w:t>
    </w:r>
    <w:r>
      <w:rPr>
        <w:color w:val="000000"/>
      </w:rPr>
      <w:fldChar w:fldCharType="end"/>
    </w:r>
    <w:r>
      <w:rPr>
        <w:noProof/>
      </w:rPr>
      <w:drawing>
        <wp:anchor distT="0" distB="0" distL="0" distR="0" simplePos="0" relativeHeight="251660288" behindDoc="1" locked="0" layoutInCell="1" hidden="0" allowOverlap="1" wp14:anchorId="65B54977" wp14:editId="76D053C3">
          <wp:simplePos x="0" y="0"/>
          <wp:positionH relativeFrom="column">
            <wp:posOffset>2534602</wp:posOffset>
          </wp:positionH>
          <wp:positionV relativeFrom="paragraph">
            <wp:posOffset>108585</wp:posOffset>
          </wp:positionV>
          <wp:extent cx="542925" cy="572135"/>
          <wp:effectExtent l="0" t="0" r="0" b="0"/>
          <wp:wrapNone/>
          <wp:docPr id="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42925" cy="572135"/>
                  </a:xfrm>
                  <a:prstGeom prst="rect">
                    <a:avLst/>
                  </a:prstGeom>
                  <a:ln/>
                </pic:spPr>
              </pic:pic>
            </a:graphicData>
          </a:graphic>
        </wp:anchor>
      </w:drawing>
    </w:r>
  </w:p>
  <w:p w14:paraId="48126891" w14:textId="77777777" w:rsidR="0097496D" w:rsidRDefault="00372297">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1312" behindDoc="0" locked="0" layoutInCell="1" hidden="0" allowOverlap="1" wp14:anchorId="312A5182" wp14:editId="3F85B0D5">
          <wp:simplePos x="0" y="0"/>
          <wp:positionH relativeFrom="column">
            <wp:posOffset>3865880</wp:posOffset>
          </wp:positionH>
          <wp:positionV relativeFrom="paragraph">
            <wp:posOffset>100330</wp:posOffset>
          </wp:positionV>
          <wp:extent cx="1652954" cy="278235"/>
          <wp:effectExtent l="0" t="0" r="0" b="0"/>
          <wp:wrapNone/>
          <wp:docPr id="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652954" cy="278235"/>
                  </a:xfrm>
                  <a:prstGeom prst="rect">
                    <a:avLst/>
                  </a:prstGeom>
                  <a:ln/>
                </pic:spPr>
              </pic:pic>
            </a:graphicData>
          </a:graphic>
        </wp:anchor>
      </w:drawing>
    </w:r>
  </w:p>
  <w:p w14:paraId="05426609" w14:textId="77777777" w:rsidR="0097496D" w:rsidRDefault="00372297">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rFonts w:ascii="Lato" w:eastAsia="Lato" w:hAnsi="Lato" w:cs="Lato"/>
        <w:color w:val="97184B"/>
        <w:sz w:val="18"/>
        <w:szCs w:val="18"/>
      </w:rPr>
      <w:t>Toluca, México, C. P. 50000</w:t>
    </w:r>
    <w:r>
      <w:rPr>
        <w:rFonts w:ascii="Lato" w:eastAsia="Lato" w:hAnsi="Lato" w:cs="Lato"/>
        <w:color w:val="97184B"/>
        <w:sz w:val="18"/>
        <w:szCs w:val="18"/>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38F05" w14:textId="77777777" w:rsidR="004B1DAF" w:rsidRDefault="004B1DAF">
      <w:pPr>
        <w:spacing w:after="0" w:line="240" w:lineRule="auto"/>
      </w:pPr>
      <w:r>
        <w:separator/>
      </w:r>
    </w:p>
  </w:footnote>
  <w:footnote w:type="continuationSeparator" w:id="0">
    <w:p w14:paraId="4D926099" w14:textId="77777777" w:rsidR="004B1DAF" w:rsidRDefault="004B1DAF">
      <w:pPr>
        <w:spacing w:after="0" w:line="240" w:lineRule="auto"/>
      </w:pPr>
      <w:r>
        <w:continuationSeparator/>
      </w:r>
    </w:p>
  </w:footnote>
  <w:footnote w:id="1">
    <w:p w14:paraId="483E0CA2" w14:textId="4E21EBD2" w:rsidR="000A2A5A" w:rsidRDefault="000A2A5A">
      <w:pPr>
        <w:pStyle w:val="Textonotapie"/>
      </w:pPr>
      <w:r>
        <w:rPr>
          <w:rStyle w:val="Refdenotaalpie"/>
        </w:rPr>
        <w:footnoteRef/>
      </w:r>
      <w:r>
        <w:t xml:space="preserve">Véase en:  </w:t>
      </w:r>
      <w:hyperlink r:id="rId1" w:history="1">
        <w:r w:rsidRPr="00C86F4E">
          <w:rPr>
            <w:rStyle w:val="Hipervnculo"/>
          </w:rPr>
          <w:t>https://www.diputados.gob.mx/LeyesBiblio/pdf/CPEUM.pdf</w:t>
        </w:r>
      </w:hyperlink>
      <w:r>
        <w:t xml:space="preserve"> </w:t>
      </w:r>
    </w:p>
  </w:footnote>
  <w:footnote w:id="2">
    <w:p w14:paraId="1CD796A2" w14:textId="3FD6BEFA" w:rsidR="005E7CE5" w:rsidRDefault="005E7CE5">
      <w:pPr>
        <w:pStyle w:val="Textonotapie"/>
      </w:pPr>
      <w:r>
        <w:rPr>
          <w:rStyle w:val="Refdenotaalpie"/>
        </w:rPr>
        <w:footnoteRef/>
      </w:r>
      <w:r>
        <w:t xml:space="preserve"> Véase en: </w:t>
      </w:r>
      <w:hyperlink r:id="rId2" w:history="1">
        <w:r w:rsidRPr="00C86F4E">
          <w:rPr>
            <w:rStyle w:val="Hipervnculo"/>
          </w:rPr>
          <w:t>https://www.ohchr.org/sites/default/files/Documents/ProfessionalInterest/cescr_SP.pdf</w:t>
        </w:r>
      </w:hyperlink>
      <w:r>
        <w:t xml:space="preserve"> </w:t>
      </w:r>
    </w:p>
  </w:footnote>
  <w:footnote w:id="3">
    <w:p w14:paraId="531934C0" w14:textId="2FBBD1F8" w:rsidR="006B3665" w:rsidRDefault="006B3665">
      <w:pPr>
        <w:pStyle w:val="Textonotapie"/>
      </w:pPr>
      <w:r>
        <w:rPr>
          <w:rStyle w:val="Refdenotaalpie"/>
        </w:rPr>
        <w:footnoteRef/>
      </w:r>
      <w:r>
        <w:t xml:space="preserve"> Véase en: </w:t>
      </w:r>
      <w:hyperlink r:id="rId3" w:history="1">
        <w:r w:rsidR="00237533" w:rsidRPr="00C86F4E">
          <w:rPr>
            <w:rStyle w:val="Hipervnculo"/>
          </w:rPr>
          <w:t>https://www.cndh.org.mx/sites/all/doc/cartillas/7_Cartilla_PIDESCyPF.pdf</w:t>
        </w:r>
      </w:hyperlink>
      <w:r>
        <w:t xml:space="preserve"> </w:t>
      </w:r>
    </w:p>
  </w:footnote>
  <w:footnote w:id="4">
    <w:p w14:paraId="13763BBB" w14:textId="4997E500" w:rsidR="00D01AFF" w:rsidRDefault="00D01AFF">
      <w:pPr>
        <w:pStyle w:val="Textonotapie"/>
      </w:pPr>
      <w:r>
        <w:rPr>
          <w:rStyle w:val="Refdenotaalpie"/>
        </w:rPr>
        <w:footnoteRef/>
      </w:r>
      <w:r>
        <w:t xml:space="preserve"> Ídem.</w:t>
      </w:r>
    </w:p>
  </w:footnote>
  <w:footnote w:id="5">
    <w:p w14:paraId="67AA3F95" w14:textId="2DDFAC6C" w:rsidR="006D6E92" w:rsidRDefault="006D6E92">
      <w:pPr>
        <w:pStyle w:val="Textonotapie"/>
      </w:pPr>
      <w:r>
        <w:rPr>
          <w:rStyle w:val="Refdenotaalpie"/>
        </w:rPr>
        <w:footnoteRef/>
      </w:r>
      <w:r>
        <w:t xml:space="preserve"> Véase en: </w:t>
      </w:r>
      <w:hyperlink r:id="rId4" w:history="1">
        <w:r w:rsidRPr="00C86F4E">
          <w:rPr>
            <w:rStyle w:val="Hipervnculo"/>
          </w:rPr>
          <w:t>https://indicators.ohchr.org/</w:t>
        </w:r>
      </w:hyperlink>
      <w:r>
        <w:t xml:space="preserve"> </w:t>
      </w:r>
    </w:p>
  </w:footnote>
  <w:footnote w:id="6">
    <w:p w14:paraId="068948B1" w14:textId="77777777" w:rsidR="005D0D1F" w:rsidRDefault="005D0D1F" w:rsidP="005D0D1F">
      <w:pPr>
        <w:pStyle w:val="Textonotapie"/>
      </w:pPr>
      <w:r>
        <w:rPr>
          <w:rStyle w:val="Refdenotaalpie"/>
        </w:rPr>
        <w:footnoteRef/>
      </w:r>
      <w:r>
        <w:t xml:space="preserve"> Véase en: </w:t>
      </w:r>
      <w:r w:rsidRPr="00BC3E06">
        <w:t>https://www.diputados.gob.mx/LeyesBiblio/pdf/CPEUM.pdf</w:t>
      </w:r>
    </w:p>
  </w:footnote>
  <w:footnote w:id="7">
    <w:p w14:paraId="62708000" w14:textId="10CF1B1C" w:rsidR="004A4907" w:rsidRDefault="004A4907">
      <w:pPr>
        <w:pStyle w:val="Textonotapie"/>
      </w:pPr>
      <w:r>
        <w:rPr>
          <w:rStyle w:val="Refdenotaalpie"/>
        </w:rPr>
        <w:footnoteRef/>
      </w:r>
      <w:r>
        <w:t xml:space="preserve"> Véase en: </w:t>
      </w:r>
      <w:hyperlink r:id="rId5" w:history="1">
        <w:r w:rsidR="00D501AE" w:rsidRPr="001014CD">
          <w:rPr>
            <w:rStyle w:val="Hipervnculo"/>
          </w:rPr>
          <w:t>http://secampo.edomex.gob.mx/sites/secampo.edomex.gob.mx/files/files/Produccion_Campo/Prin_Produc_Dele_2020.pdf</w:t>
        </w:r>
      </w:hyperlink>
      <w:r w:rsidR="00D501AE">
        <w:t xml:space="preserve"> </w:t>
      </w:r>
    </w:p>
  </w:footnote>
  <w:footnote w:id="8">
    <w:p w14:paraId="3FCB3CD0" w14:textId="05884DFC" w:rsidR="00D320B2" w:rsidRDefault="00D320B2">
      <w:pPr>
        <w:pStyle w:val="Textonotapie"/>
      </w:pPr>
      <w:r>
        <w:rPr>
          <w:rStyle w:val="Refdenotaalpie"/>
        </w:rPr>
        <w:footnoteRef/>
      </w:r>
      <w:r>
        <w:t xml:space="preserve">Véase en: </w:t>
      </w:r>
      <w:r w:rsidRPr="00D320B2">
        <w:t>https://www.dof.gob.mx/nota_detalle.php?codigo=5639906&amp;fecha=31/12/2021#gsc.tab=0</w:t>
      </w:r>
    </w:p>
  </w:footnote>
  <w:footnote w:id="9">
    <w:p w14:paraId="5FD51DB8" w14:textId="18703EA6" w:rsidR="00F71F66" w:rsidRDefault="00F71F66">
      <w:pPr>
        <w:pStyle w:val="Textonotapie"/>
      </w:pPr>
      <w:r>
        <w:rPr>
          <w:rStyle w:val="Refdenotaalpie"/>
        </w:rPr>
        <w:footnoteRef/>
      </w:r>
      <w:r>
        <w:t xml:space="preserve"> Ídem.</w:t>
      </w:r>
    </w:p>
  </w:footnote>
  <w:footnote w:id="10">
    <w:p w14:paraId="65BA3F2F" w14:textId="702036FA" w:rsidR="00817399" w:rsidRDefault="00817399">
      <w:pPr>
        <w:pStyle w:val="Textonotapie"/>
      </w:pPr>
      <w:r>
        <w:rPr>
          <w:rStyle w:val="Refdenotaalpie"/>
        </w:rPr>
        <w:footnoteRef/>
      </w:r>
      <w:r>
        <w:t xml:space="preserve"> Véase en: </w:t>
      </w:r>
      <w:hyperlink r:id="rId6" w:history="1">
        <w:r w:rsidRPr="00C86F4E">
          <w:rPr>
            <w:rStyle w:val="Hipervnculo"/>
          </w:rPr>
          <w:t>https://www.gob.mx/agricultura/edomex/articulos/apertura-de-ventanilla-del-programa-de-precios-de-garantia-en-el-estado-de-mexico</w:t>
        </w:r>
      </w:hyperlink>
      <w:r>
        <w:t xml:space="preserve"> </w:t>
      </w:r>
    </w:p>
  </w:footnote>
  <w:footnote w:id="11">
    <w:p w14:paraId="2D0EA05B" w14:textId="12BB9665" w:rsidR="00D76DAB" w:rsidRDefault="00D76DAB">
      <w:pPr>
        <w:pStyle w:val="Textonotapie"/>
      </w:pPr>
      <w:r>
        <w:rPr>
          <w:rStyle w:val="Refdenotaalpie"/>
        </w:rPr>
        <w:footnoteRef/>
      </w:r>
      <w:r>
        <w:t xml:space="preserve"> Véase en: </w:t>
      </w:r>
      <w:hyperlink r:id="rId7" w:history="1">
        <w:r w:rsidRPr="001014CD">
          <w:rPr>
            <w:rStyle w:val="Hipervnculo"/>
          </w:rPr>
          <w:t>http://www.cedrssa.gob.mx/files/b/13/34Analisis_Precios_garanti%CC%81a_1an%CC%83o.pdf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53666" w14:textId="77777777" w:rsidR="0097496D" w:rsidRDefault="00372297">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1" locked="0" layoutInCell="1" hidden="0" allowOverlap="1" wp14:anchorId="5C67F3EE" wp14:editId="1B05CA54">
          <wp:simplePos x="0" y="0"/>
          <wp:positionH relativeFrom="column">
            <wp:posOffset>1797978</wp:posOffset>
          </wp:positionH>
          <wp:positionV relativeFrom="paragraph">
            <wp:posOffset>-181267</wp:posOffset>
          </wp:positionV>
          <wp:extent cx="2585681" cy="703384"/>
          <wp:effectExtent l="0" t="0" r="0" b="0"/>
          <wp:wrapNone/>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85681" cy="703384"/>
                  </a:xfrm>
                  <a:prstGeom prst="rect">
                    <a:avLst/>
                  </a:prstGeom>
                  <a:ln/>
                </pic:spPr>
              </pic:pic>
            </a:graphicData>
          </a:graphic>
        </wp:anchor>
      </w:drawing>
    </w:r>
  </w:p>
  <w:p w14:paraId="3DD4DA5F" w14:textId="77777777" w:rsidR="0097496D" w:rsidRDefault="00372297">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29CA36F8" w14:textId="77777777" w:rsidR="0097496D" w:rsidRDefault="00372297">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4DAB945F" w14:textId="77777777" w:rsidR="0097496D" w:rsidRDefault="00372297">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482FBC53" wp14:editId="6A58A4C0">
              <wp:simplePos x="0" y="0"/>
              <wp:positionH relativeFrom="column">
                <wp:posOffset>228600</wp:posOffset>
              </wp:positionH>
              <wp:positionV relativeFrom="paragraph">
                <wp:posOffset>0</wp:posOffset>
              </wp:positionV>
              <wp:extent cx="5713730" cy="241935"/>
              <wp:effectExtent l="0" t="0" r="0" b="0"/>
              <wp:wrapNone/>
              <wp:docPr id="22" name="Rectángulo 22"/>
              <wp:cNvGraphicFramePr/>
              <a:graphic xmlns:a="http://schemas.openxmlformats.org/drawingml/2006/main">
                <a:graphicData uri="http://schemas.microsoft.com/office/word/2010/wordprocessingShape">
                  <wps:wsp>
                    <wps:cNvSpPr/>
                    <wps:spPr>
                      <a:xfrm>
                        <a:off x="2493898" y="3663795"/>
                        <a:ext cx="5704205" cy="232410"/>
                      </a:xfrm>
                      <a:prstGeom prst="rect">
                        <a:avLst/>
                      </a:prstGeom>
                      <a:noFill/>
                      <a:ln>
                        <a:noFill/>
                      </a:ln>
                    </wps:spPr>
                    <wps:txbx>
                      <w:txbxContent>
                        <w:p w14:paraId="06DDB599" w14:textId="77777777" w:rsidR="003F6448" w:rsidRPr="003F6448" w:rsidRDefault="003F6448" w:rsidP="003F6448">
                          <w:pPr>
                            <w:pStyle w:val="Encabezado"/>
                            <w:jc w:val="center"/>
                            <w:rPr>
                              <w:rFonts w:ascii="Arial" w:hAnsi="Arial" w:cs="Arial"/>
                              <w:b/>
                              <w:color w:val="800000"/>
                              <w:sz w:val="16"/>
                              <w:szCs w:val="16"/>
                              <w:shd w:val="clear" w:color="auto" w:fill="FFFFFF"/>
                            </w:rPr>
                          </w:pPr>
                          <w:r w:rsidRPr="003F6448">
                            <w:rPr>
                              <w:rFonts w:ascii="Arial" w:hAnsi="Arial" w:cs="Arial"/>
                              <w:b/>
                              <w:color w:val="800000"/>
                              <w:sz w:val="16"/>
                              <w:szCs w:val="16"/>
                              <w:shd w:val="clear" w:color="auto" w:fill="FFFFFF"/>
                            </w:rPr>
                            <w:t>“2022. Año del Quincentenario de Toluca, Capital del Estado de México”</w:t>
                          </w:r>
                        </w:p>
                        <w:p w14:paraId="028C565F" w14:textId="77777777" w:rsidR="0097496D" w:rsidRDefault="0097496D">
                          <w:pPr>
                            <w:spacing w:line="258" w:lineRule="auto"/>
                            <w:jc w:val="center"/>
                            <w:textDirection w:val="btLr"/>
                          </w:pPr>
                        </w:p>
                        <w:p w14:paraId="5CDA3F4B" w14:textId="77777777" w:rsidR="0097496D" w:rsidRDefault="00372297">
                          <w:pPr>
                            <w:spacing w:line="258" w:lineRule="auto"/>
                            <w:jc w:val="center"/>
                            <w:textDirection w:val="btLr"/>
                          </w:pPr>
                          <w:r>
                            <w:rPr>
                              <w:rFonts w:ascii="Lato" w:eastAsia="Lato" w:hAnsi="Lato" w:cs="Lato"/>
                              <w:b/>
                              <w:color w:val="692044"/>
                              <w:sz w:val="16"/>
                            </w:rPr>
                            <w:t>”</w:t>
                          </w:r>
                        </w:p>
                      </w:txbxContent>
                    </wps:txbx>
                    <wps:bodyPr spcFirstLastPara="1" wrap="square" lIns="91425" tIns="45700" rIns="91425" bIns="45700" anchor="t" anchorCtr="0">
                      <a:noAutofit/>
                    </wps:bodyPr>
                  </wps:wsp>
                </a:graphicData>
              </a:graphic>
            </wp:anchor>
          </w:drawing>
        </mc:Choice>
        <mc:Fallback>
          <w:pict>
            <v:rect w14:anchorId="482FBC53" id="_x0000_s1026" style="position:absolute;margin-left:18pt;margin-top:0;width:449.9pt;height:19.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" filled="f" stroked="f">
              <v:textbox inset="2.53958mm,1.2694mm,2.53958mm,1.2694mm">
                <w:txbxContent>
                  <w:p w14:paraId="06DDB599" w14:textId="77777777" w:rsidR="003F6448" w:rsidRPr="003F6448" w:rsidRDefault="003F6448" w:rsidP="003F6448">
                    <w:pPr>
                      <w:pStyle w:val="Encabezado"/>
                      <w:jc w:val="center"/>
                      <w:rPr>
                        <w:rFonts w:ascii="Arial" w:hAnsi="Arial" w:cs="Arial"/>
                        <w:b/>
                        <w:color w:val="800000"/>
                        <w:sz w:val="16"/>
                        <w:szCs w:val="16"/>
                        <w:shd w:val="clear" w:color="auto" w:fill="FFFFFF"/>
                      </w:rPr>
                    </w:pPr>
                    <w:r w:rsidRPr="003F6448">
                      <w:rPr>
                        <w:rFonts w:ascii="Arial" w:hAnsi="Arial" w:cs="Arial"/>
                        <w:b/>
                        <w:color w:val="800000"/>
                        <w:sz w:val="16"/>
                        <w:szCs w:val="16"/>
                        <w:shd w:val="clear" w:color="auto" w:fill="FFFFFF"/>
                      </w:rPr>
                      <w:t>“2022. Año del Quincentenario de Toluca, Capital del Estado de México”</w:t>
                    </w:r>
                  </w:p>
                  <w:p w14:paraId="028C565F" w14:textId="77777777" w:rsidR="0097496D" w:rsidRDefault="0097496D">
                    <w:pPr>
                      <w:spacing w:line="258" w:lineRule="auto"/>
                      <w:jc w:val="center"/>
                      <w:textDirection w:val="btLr"/>
                    </w:pPr>
                  </w:p>
                  <w:p w14:paraId="5CDA3F4B" w14:textId="77777777" w:rsidR="0097496D" w:rsidRDefault="00372297">
                    <w:pPr>
                      <w:spacing w:line="258" w:lineRule="auto"/>
                      <w:jc w:val="center"/>
                      <w:textDirection w:val="btLr"/>
                    </w:pPr>
                    <w:r>
                      <w:rPr>
                        <w:rFonts w:ascii="Lato" w:eastAsia="Lato" w:hAnsi="Lato" w:cs="Lato"/>
                        <w:b/>
                        <w:color w:val="692044"/>
                        <w:sz w:val="16"/>
                      </w:rPr>
                      <w:t>”</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D4E7F"/>
    <w:multiLevelType w:val="hybridMultilevel"/>
    <w:tmpl w:val="4F5044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DE003BF"/>
    <w:multiLevelType w:val="hybridMultilevel"/>
    <w:tmpl w:val="59EE5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B6A5E3B"/>
    <w:multiLevelType w:val="hybridMultilevel"/>
    <w:tmpl w:val="950679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F164F5A"/>
    <w:multiLevelType w:val="hybridMultilevel"/>
    <w:tmpl w:val="F216EB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E3E33C0"/>
    <w:multiLevelType w:val="hybridMultilevel"/>
    <w:tmpl w:val="146269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7155D49"/>
    <w:multiLevelType w:val="hybridMultilevel"/>
    <w:tmpl w:val="FD50A368"/>
    <w:lvl w:ilvl="0" w:tplc="AE14AE94">
      <w:start w:val="1"/>
      <w:numFmt w:val="upperRoman"/>
      <w:lvlText w:val="%1."/>
      <w:lvlJc w:val="left"/>
      <w:pPr>
        <w:ind w:left="1080" w:hanging="720"/>
      </w:pPr>
      <w:rPr>
        <w:rFonts w:cstheme="minorBidi"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B2213A2"/>
    <w:multiLevelType w:val="hybridMultilevel"/>
    <w:tmpl w:val="BDAABB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96D"/>
    <w:rsid w:val="00005BD2"/>
    <w:rsid w:val="000075CD"/>
    <w:rsid w:val="00010EFF"/>
    <w:rsid w:val="00012729"/>
    <w:rsid w:val="00012A2A"/>
    <w:rsid w:val="0001352A"/>
    <w:rsid w:val="000169B6"/>
    <w:rsid w:val="0002305A"/>
    <w:rsid w:val="00026D6A"/>
    <w:rsid w:val="00032CD5"/>
    <w:rsid w:val="00040C92"/>
    <w:rsid w:val="00040D05"/>
    <w:rsid w:val="000412D6"/>
    <w:rsid w:val="0004172B"/>
    <w:rsid w:val="00042080"/>
    <w:rsid w:val="0004578F"/>
    <w:rsid w:val="00054799"/>
    <w:rsid w:val="00055D14"/>
    <w:rsid w:val="0005680B"/>
    <w:rsid w:val="00062EB5"/>
    <w:rsid w:val="000648F1"/>
    <w:rsid w:val="00077A05"/>
    <w:rsid w:val="00077CF0"/>
    <w:rsid w:val="00083B17"/>
    <w:rsid w:val="000A1F74"/>
    <w:rsid w:val="000A2A5A"/>
    <w:rsid w:val="000A3154"/>
    <w:rsid w:val="000A7584"/>
    <w:rsid w:val="000B49E2"/>
    <w:rsid w:val="000B51D3"/>
    <w:rsid w:val="000B781B"/>
    <w:rsid w:val="000C3FC8"/>
    <w:rsid w:val="000C466C"/>
    <w:rsid w:val="000C6B5B"/>
    <w:rsid w:val="000C6E47"/>
    <w:rsid w:val="000D035E"/>
    <w:rsid w:val="000D4B88"/>
    <w:rsid w:val="000D6401"/>
    <w:rsid w:val="000F7576"/>
    <w:rsid w:val="00102738"/>
    <w:rsid w:val="00103D1F"/>
    <w:rsid w:val="00114BDD"/>
    <w:rsid w:val="00121430"/>
    <w:rsid w:val="0012315D"/>
    <w:rsid w:val="00127BE9"/>
    <w:rsid w:val="00132F8E"/>
    <w:rsid w:val="00134CC5"/>
    <w:rsid w:val="00137834"/>
    <w:rsid w:val="00142466"/>
    <w:rsid w:val="00150BD9"/>
    <w:rsid w:val="00151000"/>
    <w:rsid w:val="00160C0F"/>
    <w:rsid w:val="001636B4"/>
    <w:rsid w:val="001639C1"/>
    <w:rsid w:val="001706DF"/>
    <w:rsid w:val="001709FA"/>
    <w:rsid w:val="00171741"/>
    <w:rsid w:val="0018337E"/>
    <w:rsid w:val="001843FA"/>
    <w:rsid w:val="00184C8E"/>
    <w:rsid w:val="00191FBA"/>
    <w:rsid w:val="001927A8"/>
    <w:rsid w:val="00193893"/>
    <w:rsid w:val="001A17D7"/>
    <w:rsid w:val="001A3169"/>
    <w:rsid w:val="001B2204"/>
    <w:rsid w:val="001B5702"/>
    <w:rsid w:val="001C0FD1"/>
    <w:rsid w:val="001C3E4D"/>
    <w:rsid w:val="001C653C"/>
    <w:rsid w:val="001D15A1"/>
    <w:rsid w:val="001D3E3E"/>
    <w:rsid w:val="001E0A13"/>
    <w:rsid w:val="001F0AFB"/>
    <w:rsid w:val="0020028E"/>
    <w:rsid w:val="00202E61"/>
    <w:rsid w:val="00205807"/>
    <w:rsid w:val="00205D13"/>
    <w:rsid w:val="0021268B"/>
    <w:rsid w:val="002135D1"/>
    <w:rsid w:val="002244D1"/>
    <w:rsid w:val="00231450"/>
    <w:rsid w:val="002327FF"/>
    <w:rsid w:val="00233073"/>
    <w:rsid w:val="00233A63"/>
    <w:rsid w:val="00237533"/>
    <w:rsid w:val="00237C88"/>
    <w:rsid w:val="00252741"/>
    <w:rsid w:val="0025322F"/>
    <w:rsid w:val="00253410"/>
    <w:rsid w:val="00254603"/>
    <w:rsid w:val="00263A78"/>
    <w:rsid w:val="00264151"/>
    <w:rsid w:val="00267C8F"/>
    <w:rsid w:val="0027286F"/>
    <w:rsid w:val="00273AE4"/>
    <w:rsid w:val="00281AD7"/>
    <w:rsid w:val="00285448"/>
    <w:rsid w:val="002876EF"/>
    <w:rsid w:val="00293288"/>
    <w:rsid w:val="00294353"/>
    <w:rsid w:val="002A1D5D"/>
    <w:rsid w:val="002A3108"/>
    <w:rsid w:val="002A4574"/>
    <w:rsid w:val="002A77BA"/>
    <w:rsid w:val="002A798E"/>
    <w:rsid w:val="002B1578"/>
    <w:rsid w:val="002C06E4"/>
    <w:rsid w:val="002C18AB"/>
    <w:rsid w:val="002C20CA"/>
    <w:rsid w:val="002C58A8"/>
    <w:rsid w:val="002D1039"/>
    <w:rsid w:val="002E11A4"/>
    <w:rsid w:val="002E2254"/>
    <w:rsid w:val="002E293A"/>
    <w:rsid w:val="002E42A7"/>
    <w:rsid w:val="002F1C09"/>
    <w:rsid w:val="002F30A1"/>
    <w:rsid w:val="002F3747"/>
    <w:rsid w:val="00324AE3"/>
    <w:rsid w:val="00333E85"/>
    <w:rsid w:val="00334185"/>
    <w:rsid w:val="003420BF"/>
    <w:rsid w:val="00345435"/>
    <w:rsid w:val="003475A7"/>
    <w:rsid w:val="003523F0"/>
    <w:rsid w:val="00354807"/>
    <w:rsid w:val="003616F8"/>
    <w:rsid w:val="0036548F"/>
    <w:rsid w:val="00372297"/>
    <w:rsid w:val="00373227"/>
    <w:rsid w:val="0037376A"/>
    <w:rsid w:val="00373771"/>
    <w:rsid w:val="00380124"/>
    <w:rsid w:val="0038293C"/>
    <w:rsid w:val="0038392F"/>
    <w:rsid w:val="00395844"/>
    <w:rsid w:val="003A267B"/>
    <w:rsid w:val="003A6D50"/>
    <w:rsid w:val="003B16C6"/>
    <w:rsid w:val="003B7AFF"/>
    <w:rsid w:val="003C30CF"/>
    <w:rsid w:val="003D04A1"/>
    <w:rsid w:val="003D472E"/>
    <w:rsid w:val="003D7396"/>
    <w:rsid w:val="003E0635"/>
    <w:rsid w:val="003F5449"/>
    <w:rsid w:val="003F5CFC"/>
    <w:rsid w:val="003F6448"/>
    <w:rsid w:val="004017D0"/>
    <w:rsid w:val="00402444"/>
    <w:rsid w:val="00402870"/>
    <w:rsid w:val="00407BC1"/>
    <w:rsid w:val="00410421"/>
    <w:rsid w:val="00411A52"/>
    <w:rsid w:val="00413B51"/>
    <w:rsid w:val="00420A84"/>
    <w:rsid w:val="0045683C"/>
    <w:rsid w:val="00464A52"/>
    <w:rsid w:val="0047065F"/>
    <w:rsid w:val="0048066C"/>
    <w:rsid w:val="00481C21"/>
    <w:rsid w:val="004833DC"/>
    <w:rsid w:val="0048521A"/>
    <w:rsid w:val="004861BA"/>
    <w:rsid w:val="0049396C"/>
    <w:rsid w:val="00496B05"/>
    <w:rsid w:val="004A06E8"/>
    <w:rsid w:val="004A1FD4"/>
    <w:rsid w:val="004A4907"/>
    <w:rsid w:val="004A72A3"/>
    <w:rsid w:val="004A7DC7"/>
    <w:rsid w:val="004B1DAF"/>
    <w:rsid w:val="004B3B9E"/>
    <w:rsid w:val="004C7965"/>
    <w:rsid w:val="004D0F22"/>
    <w:rsid w:val="004D12D7"/>
    <w:rsid w:val="004D5E4A"/>
    <w:rsid w:val="004E48A1"/>
    <w:rsid w:val="004E721D"/>
    <w:rsid w:val="00500ACA"/>
    <w:rsid w:val="00504DA6"/>
    <w:rsid w:val="005142BC"/>
    <w:rsid w:val="00522B94"/>
    <w:rsid w:val="0053193D"/>
    <w:rsid w:val="005355E3"/>
    <w:rsid w:val="00535931"/>
    <w:rsid w:val="00543C0A"/>
    <w:rsid w:val="00545546"/>
    <w:rsid w:val="005469C1"/>
    <w:rsid w:val="0055279D"/>
    <w:rsid w:val="00554B22"/>
    <w:rsid w:val="00556397"/>
    <w:rsid w:val="00557AB2"/>
    <w:rsid w:val="00563735"/>
    <w:rsid w:val="00565D3B"/>
    <w:rsid w:val="005708CA"/>
    <w:rsid w:val="0057149B"/>
    <w:rsid w:val="00576FCD"/>
    <w:rsid w:val="00577A98"/>
    <w:rsid w:val="005843DB"/>
    <w:rsid w:val="00594696"/>
    <w:rsid w:val="00595A95"/>
    <w:rsid w:val="00597131"/>
    <w:rsid w:val="005976DA"/>
    <w:rsid w:val="005A1433"/>
    <w:rsid w:val="005A3A0E"/>
    <w:rsid w:val="005A6CF1"/>
    <w:rsid w:val="005B0F85"/>
    <w:rsid w:val="005B11EC"/>
    <w:rsid w:val="005B4EF9"/>
    <w:rsid w:val="005C3564"/>
    <w:rsid w:val="005D0D1F"/>
    <w:rsid w:val="005D3CC9"/>
    <w:rsid w:val="005D5537"/>
    <w:rsid w:val="005D6E72"/>
    <w:rsid w:val="005D72D0"/>
    <w:rsid w:val="005E0BA5"/>
    <w:rsid w:val="005E1FB8"/>
    <w:rsid w:val="005E21EC"/>
    <w:rsid w:val="005E48D4"/>
    <w:rsid w:val="005E7CE5"/>
    <w:rsid w:val="005F0F07"/>
    <w:rsid w:val="005F5B70"/>
    <w:rsid w:val="00601C97"/>
    <w:rsid w:val="006043D5"/>
    <w:rsid w:val="00606A2F"/>
    <w:rsid w:val="00607D10"/>
    <w:rsid w:val="0061238B"/>
    <w:rsid w:val="006127C5"/>
    <w:rsid w:val="006130C8"/>
    <w:rsid w:val="0061417C"/>
    <w:rsid w:val="006148B5"/>
    <w:rsid w:val="00615637"/>
    <w:rsid w:val="00617100"/>
    <w:rsid w:val="00620082"/>
    <w:rsid w:val="0062625D"/>
    <w:rsid w:val="006379EA"/>
    <w:rsid w:val="0065348F"/>
    <w:rsid w:val="00653595"/>
    <w:rsid w:val="00655D3E"/>
    <w:rsid w:val="006565EC"/>
    <w:rsid w:val="00656A8C"/>
    <w:rsid w:val="0066271B"/>
    <w:rsid w:val="00680848"/>
    <w:rsid w:val="0068407C"/>
    <w:rsid w:val="00685BC2"/>
    <w:rsid w:val="00693CA6"/>
    <w:rsid w:val="006941B1"/>
    <w:rsid w:val="006A142F"/>
    <w:rsid w:val="006A32CB"/>
    <w:rsid w:val="006B03A1"/>
    <w:rsid w:val="006B1B45"/>
    <w:rsid w:val="006B3665"/>
    <w:rsid w:val="006B40D2"/>
    <w:rsid w:val="006C1ADB"/>
    <w:rsid w:val="006C26CD"/>
    <w:rsid w:val="006C5B20"/>
    <w:rsid w:val="006D40D3"/>
    <w:rsid w:val="006D5AF5"/>
    <w:rsid w:val="006D6015"/>
    <w:rsid w:val="006D6E92"/>
    <w:rsid w:val="006D7750"/>
    <w:rsid w:val="006F3FE4"/>
    <w:rsid w:val="00700461"/>
    <w:rsid w:val="007007C1"/>
    <w:rsid w:val="007109A5"/>
    <w:rsid w:val="00744A46"/>
    <w:rsid w:val="007514EC"/>
    <w:rsid w:val="00751F20"/>
    <w:rsid w:val="00752AE7"/>
    <w:rsid w:val="0075570F"/>
    <w:rsid w:val="00763C78"/>
    <w:rsid w:val="00764C70"/>
    <w:rsid w:val="00766785"/>
    <w:rsid w:val="007669DA"/>
    <w:rsid w:val="007676B0"/>
    <w:rsid w:val="00771CE2"/>
    <w:rsid w:val="00776DBB"/>
    <w:rsid w:val="0078124B"/>
    <w:rsid w:val="0079642C"/>
    <w:rsid w:val="007A1136"/>
    <w:rsid w:val="007A2556"/>
    <w:rsid w:val="007A35C0"/>
    <w:rsid w:val="007A37B4"/>
    <w:rsid w:val="007A554B"/>
    <w:rsid w:val="007A7FD0"/>
    <w:rsid w:val="007B6CA9"/>
    <w:rsid w:val="007C59A9"/>
    <w:rsid w:val="007C7BFA"/>
    <w:rsid w:val="007C7C25"/>
    <w:rsid w:val="007D4E49"/>
    <w:rsid w:val="007D5022"/>
    <w:rsid w:val="007E184F"/>
    <w:rsid w:val="007E24CB"/>
    <w:rsid w:val="007E27E2"/>
    <w:rsid w:val="007E4A6B"/>
    <w:rsid w:val="007E51C9"/>
    <w:rsid w:val="007F17B3"/>
    <w:rsid w:val="007F7F49"/>
    <w:rsid w:val="00802B26"/>
    <w:rsid w:val="0080588A"/>
    <w:rsid w:val="00817399"/>
    <w:rsid w:val="0083103D"/>
    <w:rsid w:val="00831BFA"/>
    <w:rsid w:val="0083405F"/>
    <w:rsid w:val="00835EB0"/>
    <w:rsid w:val="00840766"/>
    <w:rsid w:val="008422F4"/>
    <w:rsid w:val="008621EF"/>
    <w:rsid w:val="00870823"/>
    <w:rsid w:val="0087364A"/>
    <w:rsid w:val="00873F97"/>
    <w:rsid w:val="00874DED"/>
    <w:rsid w:val="00875D9E"/>
    <w:rsid w:val="00882309"/>
    <w:rsid w:val="00883A6D"/>
    <w:rsid w:val="00883B0F"/>
    <w:rsid w:val="00883E8E"/>
    <w:rsid w:val="00887463"/>
    <w:rsid w:val="00887D2F"/>
    <w:rsid w:val="008A0F80"/>
    <w:rsid w:val="008A5465"/>
    <w:rsid w:val="008A7A43"/>
    <w:rsid w:val="008B4037"/>
    <w:rsid w:val="008B4510"/>
    <w:rsid w:val="008C3750"/>
    <w:rsid w:val="008C55C8"/>
    <w:rsid w:val="008D0761"/>
    <w:rsid w:val="008D3813"/>
    <w:rsid w:val="008E32AB"/>
    <w:rsid w:val="008E4BD4"/>
    <w:rsid w:val="008F0CFC"/>
    <w:rsid w:val="00904C8F"/>
    <w:rsid w:val="00905763"/>
    <w:rsid w:val="00922DEE"/>
    <w:rsid w:val="00924AE3"/>
    <w:rsid w:val="00924B16"/>
    <w:rsid w:val="00930A1C"/>
    <w:rsid w:val="00935645"/>
    <w:rsid w:val="00940AD0"/>
    <w:rsid w:val="00944234"/>
    <w:rsid w:val="00945040"/>
    <w:rsid w:val="0095267D"/>
    <w:rsid w:val="009534FF"/>
    <w:rsid w:val="009551C6"/>
    <w:rsid w:val="00962607"/>
    <w:rsid w:val="00963FD0"/>
    <w:rsid w:val="00965C00"/>
    <w:rsid w:val="009673B3"/>
    <w:rsid w:val="009714FA"/>
    <w:rsid w:val="00972026"/>
    <w:rsid w:val="00973FE6"/>
    <w:rsid w:val="0097496D"/>
    <w:rsid w:val="00975DB7"/>
    <w:rsid w:val="00976329"/>
    <w:rsid w:val="00977298"/>
    <w:rsid w:val="00980DDE"/>
    <w:rsid w:val="0098369D"/>
    <w:rsid w:val="00986F8C"/>
    <w:rsid w:val="00990DBD"/>
    <w:rsid w:val="009A2DA5"/>
    <w:rsid w:val="009A5254"/>
    <w:rsid w:val="009B69F5"/>
    <w:rsid w:val="009C46ED"/>
    <w:rsid w:val="009C50EB"/>
    <w:rsid w:val="009D260F"/>
    <w:rsid w:val="009D4260"/>
    <w:rsid w:val="009E12F2"/>
    <w:rsid w:val="009E18F3"/>
    <w:rsid w:val="009F5075"/>
    <w:rsid w:val="009F6413"/>
    <w:rsid w:val="009F6639"/>
    <w:rsid w:val="009F6A50"/>
    <w:rsid w:val="00A027D2"/>
    <w:rsid w:val="00A02A22"/>
    <w:rsid w:val="00A03767"/>
    <w:rsid w:val="00A03FBE"/>
    <w:rsid w:val="00A07A5F"/>
    <w:rsid w:val="00A23AB5"/>
    <w:rsid w:val="00A2753A"/>
    <w:rsid w:val="00A31E41"/>
    <w:rsid w:val="00A33762"/>
    <w:rsid w:val="00A37B93"/>
    <w:rsid w:val="00A37F5F"/>
    <w:rsid w:val="00A4261A"/>
    <w:rsid w:val="00A4385F"/>
    <w:rsid w:val="00A4654A"/>
    <w:rsid w:val="00A50049"/>
    <w:rsid w:val="00A52395"/>
    <w:rsid w:val="00A63C6F"/>
    <w:rsid w:val="00A70DE3"/>
    <w:rsid w:val="00A7523D"/>
    <w:rsid w:val="00A77135"/>
    <w:rsid w:val="00A774C0"/>
    <w:rsid w:val="00A8162E"/>
    <w:rsid w:val="00A833CD"/>
    <w:rsid w:val="00A90D0E"/>
    <w:rsid w:val="00A91318"/>
    <w:rsid w:val="00A9354A"/>
    <w:rsid w:val="00A94475"/>
    <w:rsid w:val="00A951C6"/>
    <w:rsid w:val="00A964C1"/>
    <w:rsid w:val="00AA10ED"/>
    <w:rsid w:val="00AB37D2"/>
    <w:rsid w:val="00AB6444"/>
    <w:rsid w:val="00AB7024"/>
    <w:rsid w:val="00AC2FD2"/>
    <w:rsid w:val="00AC32F6"/>
    <w:rsid w:val="00AE0A7C"/>
    <w:rsid w:val="00AE1B79"/>
    <w:rsid w:val="00AE57B5"/>
    <w:rsid w:val="00AF0A85"/>
    <w:rsid w:val="00AF1E39"/>
    <w:rsid w:val="00AF2133"/>
    <w:rsid w:val="00AF249D"/>
    <w:rsid w:val="00AF2A5C"/>
    <w:rsid w:val="00B034DF"/>
    <w:rsid w:val="00B04680"/>
    <w:rsid w:val="00B11F52"/>
    <w:rsid w:val="00B17690"/>
    <w:rsid w:val="00B24FDC"/>
    <w:rsid w:val="00B31970"/>
    <w:rsid w:val="00B346C3"/>
    <w:rsid w:val="00B356B0"/>
    <w:rsid w:val="00B37FE4"/>
    <w:rsid w:val="00B4387B"/>
    <w:rsid w:val="00B520F4"/>
    <w:rsid w:val="00B67BFE"/>
    <w:rsid w:val="00B7268D"/>
    <w:rsid w:val="00B735DC"/>
    <w:rsid w:val="00B77E66"/>
    <w:rsid w:val="00B81C9F"/>
    <w:rsid w:val="00B9122E"/>
    <w:rsid w:val="00B94D77"/>
    <w:rsid w:val="00B9599F"/>
    <w:rsid w:val="00BA1FA4"/>
    <w:rsid w:val="00BA39A3"/>
    <w:rsid w:val="00BA5FD1"/>
    <w:rsid w:val="00BB1942"/>
    <w:rsid w:val="00BB6906"/>
    <w:rsid w:val="00BC0606"/>
    <w:rsid w:val="00BC15CD"/>
    <w:rsid w:val="00BC3E06"/>
    <w:rsid w:val="00BC737A"/>
    <w:rsid w:val="00BE035D"/>
    <w:rsid w:val="00BE52D2"/>
    <w:rsid w:val="00BE5F4A"/>
    <w:rsid w:val="00BF0D11"/>
    <w:rsid w:val="00BF3955"/>
    <w:rsid w:val="00C00AAE"/>
    <w:rsid w:val="00C00DCE"/>
    <w:rsid w:val="00C0251A"/>
    <w:rsid w:val="00C12E33"/>
    <w:rsid w:val="00C21F9B"/>
    <w:rsid w:val="00C252C7"/>
    <w:rsid w:val="00C40502"/>
    <w:rsid w:val="00C415E5"/>
    <w:rsid w:val="00C51CA8"/>
    <w:rsid w:val="00C54E90"/>
    <w:rsid w:val="00C565FF"/>
    <w:rsid w:val="00C66DFE"/>
    <w:rsid w:val="00C7000D"/>
    <w:rsid w:val="00C720B2"/>
    <w:rsid w:val="00C80945"/>
    <w:rsid w:val="00C811E9"/>
    <w:rsid w:val="00C91EBB"/>
    <w:rsid w:val="00C9240D"/>
    <w:rsid w:val="00C92684"/>
    <w:rsid w:val="00C95DCB"/>
    <w:rsid w:val="00C97382"/>
    <w:rsid w:val="00C97A58"/>
    <w:rsid w:val="00CA2F2E"/>
    <w:rsid w:val="00CC20CC"/>
    <w:rsid w:val="00CC7802"/>
    <w:rsid w:val="00CD5ACB"/>
    <w:rsid w:val="00CD6C68"/>
    <w:rsid w:val="00CD6FB9"/>
    <w:rsid w:val="00CD721D"/>
    <w:rsid w:val="00CD7351"/>
    <w:rsid w:val="00CE321D"/>
    <w:rsid w:val="00CF0F56"/>
    <w:rsid w:val="00D01AFF"/>
    <w:rsid w:val="00D02231"/>
    <w:rsid w:val="00D04AA6"/>
    <w:rsid w:val="00D04CFF"/>
    <w:rsid w:val="00D27A05"/>
    <w:rsid w:val="00D320B2"/>
    <w:rsid w:val="00D33E17"/>
    <w:rsid w:val="00D424FA"/>
    <w:rsid w:val="00D43B0A"/>
    <w:rsid w:val="00D501AE"/>
    <w:rsid w:val="00D60613"/>
    <w:rsid w:val="00D678F7"/>
    <w:rsid w:val="00D72FCE"/>
    <w:rsid w:val="00D74AFE"/>
    <w:rsid w:val="00D751BB"/>
    <w:rsid w:val="00D76DAB"/>
    <w:rsid w:val="00D86DAE"/>
    <w:rsid w:val="00D90A87"/>
    <w:rsid w:val="00D93366"/>
    <w:rsid w:val="00D936B8"/>
    <w:rsid w:val="00DA0694"/>
    <w:rsid w:val="00DB2802"/>
    <w:rsid w:val="00DB4774"/>
    <w:rsid w:val="00DB51FC"/>
    <w:rsid w:val="00DB71B4"/>
    <w:rsid w:val="00DC114E"/>
    <w:rsid w:val="00DC46CE"/>
    <w:rsid w:val="00DC74BD"/>
    <w:rsid w:val="00DD0889"/>
    <w:rsid w:val="00DD0BE1"/>
    <w:rsid w:val="00DE4CF2"/>
    <w:rsid w:val="00DF03A0"/>
    <w:rsid w:val="00DF239E"/>
    <w:rsid w:val="00DF2BB2"/>
    <w:rsid w:val="00E1444C"/>
    <w:rsid w:val="00E243D5"/>
    <w:rsid w:val="00E32CC6"/>
    <w:rsid w:val="00E41477"/>
    <w:rsid w:val="00E41991"/>
    <w:rsid w:val="00E41E21"/>
    <w:rsid w:val="00E50653"/>
    <w:rsid w:val="00E51356"/>
    <w:rsid w:val="00E5136B"/>
    <w:rsid w:val="00E51E4D"/>
    <w:rsid w:val="00E5461C"/>
    <w:rsid w:val="00E56146"/>
    <w:rsid w:val="00E568CE"/>
    <w:rsid w:val="00E57701"/>
    <w:rsid w:val="00E65A0E"/>
    <w:rsid w:val="00E73FDF"/>
    <w:rsid w:val="00E800B5"/>
    <w:rsid w:val="00E82082"/>
    <w:rsid w:val="00E853F4"/>
    <w:rsid w:val="00E918D6"/>
    <w:rsid w:val="00E92C2D"/>
    <w:rsid w:val="00EA5EDF"/>
    <w:rsid w:val="00EB01F7"/>
    <w:rsid w:val="00EB0D72"/>
    <w:rsid w:val="00EB0E29"/>
    <w:rsid w:val="00EB1E05"/>
    <w:rsid w:val="00EC1DFA"/>
    <w:rsid w:val="00EC4F68"/>
    <w:rsid w:val="00EC5EF4"/>
    <w:rsid w:val="00EC6C23"/>
    <w:rsid w:val="00ED48FF"/>
    <w:rsid w:val="00EE0ED4"/>
    <w:rsid w:val="00EE63B7"/>
    <w:rsid w:val="00EE7E3C"/>
    <w:rsid w:val="00EF0E32"/>
    <w:rsid w:val="00EF3DD0"/>
    <w:rsid w:val="00F00A9D"/>
    <w:rsid w:val="00F023A4"/>
    <w:rsid w:val="00F0528F"/>
    <w:rsid w:val="00F13283"/>
    <w:rsid w:val="00F14457"/>
    <w:rsid w:val="00F151DA"/>
    <w:rsid w:val="00F15A0F"/>
    <w:rsid w:val="00F16805"/>
    <w:rsid w:val="00F16C86"/>
    <w:rsid w:val="00F201F9"/>
    <w:rsid w:val="00F4269E"/>
    <w:rsid w:val="00F5186B"/>
    <w:rsid w:val="00F524FA"/>
    <w:rsid w:val="00F547B8"/>
    <w:rsid w:val="00F56CF5"/>
    <w:rsid w:val="00F60F42"/>
    <w:rsid w:val="00F65F52"/>
    <w:rsid w:val="00F66F22"/>
    <w:rsid w:val="00F71F66"/>
    <w:rsid w:val="00F72514"/>
    <w:rsid w:val="00F8308B"/>
    <w:rsid w:val="00F8544E"/>
    <w:rsid w:val="00F908ED"/>
    <w:rsid w:val="00FA1CC8"/>
    <w:rsid w:val="00FA2206"/>
    <w:rsid w:val="00FA3EA3"/>
    <w:rsid w:val="00FB1529"/>
    <w:rsid w:val="00FB34D6"/>
    <w:rsid w:val="00FB47B0"/>
    <w:rsid w:val="00FC33BB"/>
    <w:rsid w:val="00FC353F"/>
    <w:rsid w:val="00FD6EF8"/>
    <w:rsid w:val="00FE0AD3"/>
    <w:rsid w:val="00FE57D0"/>
    <w:rsid w:val="00FF4839"/>
    <w:rsid w:val="00FF73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7F7EB"/>
  <w15:docId w15:val="{7407E8BA-67D1-4311-8B0E-B632CDCBF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72C3"/>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BF72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72C3"/>
  </w:style>
  <w:style w:type="paragraph" w:styleId="Piedepgina">
    <w:name w:val="footer"/>
    <w:basedOn w:val="Normal"/>
    <w:link w:val="PiedepginaCar"/>
    <w:uiPriority w:val="99"/>
    <w:unhideWhenUsed/>
    <w:rsid w:val="00BF72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72C3"/>
  </w:style>
  <w:style w:type="paragraph" w:styleId="Sinespaciado">
    <w:name w:val="No Spacing"/>
    <w:uiPriority w:val="1"/>
    <w:qFormat/>
    <w:rsid w:val="00BF72C3"/>
    <w:pPr>
      <w:spacing w:after="0" w:line="240" w:lineRule="auto"/>
    </w:pPr>
  </w:style>
  <w:style w:type="character" w:customStyle="1" w:styleId="Cuerpodeltexto2">
    <w:name w:val="Cuerpo del texto (2)_"/>
    <w:link w:val="Cuerpodeltexto20"/>
    <w:rsid w:val="00BF72C3"/>
    <w:rPr>
      <w:rFonts w:ascii="Arial" w:eastAsia="Arial" w:hAnsi="Arial" w:cs="Arial"/>
      <w:shd w:val="clear" w:color="auto" w:fill="FFFFFF"/>
    </w:rPr>
  </w:style>
  <w:style w:type="paragraph" w:customStyle="1" w:styleId="Cuerpodeltexto20">
    <w:name w:val="Cuerpo del texto (2)"/>
    <w:basedOn w:val="Normal"/>
    <w:link w:val="Cuerpodeltexto2"/>
    <w:rsid w:val="00BF72C3"/>
    <w:pPr>
      <w:shd w:val="clear" w:color="auto" w:fill="FFFFFF"/>
      <w:spacing w:after="240" w:line="307" w:lineRule="exact"/>
    </w:pPr>
    <w:rPr>
      <w:rFonts w:ascii="Arial" w:eastAsia="Arial" w:hAnsi="Arial" w:cs="Arial"/>
    </w:rPr>
  </w:style>
  <w:style w:type="paragraph" w:customStyle="1" w:styleId="Cuerpo">
    <w:name w:val="Cuerpo"/>
    <w:rsid w:val="00BF72C3"/>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14:textOutline w14:w="0" w14:cap="flat" w14:cmpd="sng" w14:algn="ctr">
        <w14:noFill/>
        <w14:prstDash w14:val="solid"/>
        <w14:bevel/>
      </w14:textOutline>
    </w:rPr>
  </w:style>
  <w:style w:type="character" w:customStyle="1" w:styleId="Ninguno">
    <w:name w:val="Ninguno"/>
    <w:rsid w:val="00BF72C3"/>
    <w:rPr>
      <w:lang w:val="es-ES_trad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notapie">
    <w:name w:val="footnote text"/>
    <w:basedOn w:val="Normal"/>
    <w:link w:val="TextonotapieCar"/>
    <w:uiPriority w:val="99"/>
    <w:semiHidden/>
    <w:unhideWhenUsed/>
    <w:rsid w:val="003654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548F"/>
    <w:rPr>
      <w:sz w:val="20"/>
      <w:szCs w:val="20"/>
    </w:rPr>
  </w:style>
  <w:style w:type="character" w:styleId="Refdenotaalpie">
    <w:name w:val="footnote reference"/>
    <w:basedOn w:val="Fuentedeprrafopredeter"/>
    <w:uiPriority w:val="99"/>
    <w:semiHidden/>
    <w:unhideWhenUsed/>
    <w:rsid w:val="0036548F"/>
    <w:rPr>
      <w:vertAlign w:val="superscript"/>
    </w:rPr>
  </w:style>
  <w:style w:type="character" w:styleId="Hipervnculo">
    <w:name w:val="Hyperlink"/>
    <w:basedOn w:val="Fuentedeprrafopredeter"/>
    <w:uiPriority w:val="99"/>
    <w:unhideWhenUsed/>
    <w:rsid w:val="0036548F"/>
    <w:rPr>
      <w:color w:val="0563C1" w:themeColor="hyperlink"/>
      <w:u w:val="single"/>
    </w:rPr>
  </w:style>
  <w:style w:type="character" w:styleId="Mencinsinresolver">
    <w:name w:val="Unresolved Mention"/>
    <w:basedOn w:val="Fuentedeprrafopredeter"/>
    <w:uiPriority w:val="99"/>
    <w:semiHidden/>
    <w:unhideWhenUsed/>
    <w:rsid w:val="0036548F"/>
    <w:rPr>
      <w:color w:val="605E5C"/>
      <w:shd w:val="clear" w:color="auto" w:fill="E1DFDD"/>
    </w:rPr>
  </w:style>
  <w:style w:type="paragraph" w:styleId="Prrafodelista">
    <w:name w:val="List Paragraph"/>
    <w:basedOn w:val="Normal"/>
    <w:uiPriority w:val="34"/>
    <w:qFormat/>
    <w:rsid w:val="000B781B"/>
    <w:pPr>
      <w:ind w:left="720"/>
      <w:contextualSpacing/>
    </w:pPr>
  </w:style>
  <w:style w:type="table" w:styleId="Tablaconcuadrcula">
    <w:name w:val="Table Grid"/>
    <w:basedOn w:val="Tablanormal"/>
    <w:uiPriority w:val="39"/>
    <w:rsid w:val="00D90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57730">
      <w:bodyDiv w:val="1"/>
      <w:marLeft w:val="0"/>
      <w:marRight w:val="0"/>
      <w:marTop w:val="0"/>
      <w:marBottom w:val="0"/>
      <w:divBdr>
        <w:top w:val="none" w:sz="0" w:space="0" w:color="auto"/>
        <w:left w:val="none" w:sz="0" w:space="0" w:color="auto"/>
        <w:bottom w:val="none" w:sz="0" w:space="0" w:color="auto"/>
        <w:right w:val="none" w:sz="0" w:space="0" w:color="auto"/>
      </w:divBdr>
    </w:div>
    <w:div w:id="921643566">
      <w:bodyDiv w:val="1"/>
      <w:marLeft w:val="0"/>
      <w:marRight w:val="0"/>
      <w:marTop w:val="0"/>
      <w:marBottom w:val="0"/>
      <w:divBdr>
        <w:top w:val="none" w:sz="0" w:space="0" w:color="auto"/>
        <w:left w:val="none" w:sz="0" w:space="0" w:color="auto"/>
        <w:bottom w:val="none" w:sz="0" w:space="0" w:color="auto"/>
        <w:right w:val="none" w:sz="0" w:space="0" w:color="auto"/>
      </w:divBdr>
    </w:div>
    <w:div w:id="1068111879">
      <w:bodyDiv w:val="1"/>
      <w:marLeft w:val="0"/>
      <w:marRight w:val="0"/>
      <w:marTop w:val="0"/>
      <w:marBottom w:val="0"/>
      <w:divBdr>
        <w:top w:val="none" w:sz="0" w:space="0" w:color="auto"/>
        <w:left w:val="none" w:sz="0" w:space="0" w:color="auto"/>
        <w:bottom w:val="none" w:sz="0" w:space="0" w:color="auto"/>
        <w:right w:val="none" w:sz="0" w:space="0" w:color="auto"/>
      </w:divBdr>
    </w:div>
    <w:div w:id="1079712510">
      <w:bodyDiv w:val="1"/>
      <w:marLeft w:val="0"/>
      <w:marRight w:val="0"/>
      <w:marTop w:val="0"/>
      <w:marBottom w:val="0"/>
      <w:divBdr>
        <w:top w:val="none" w:sz="0" w:space="0" w:color="auto"/>
        <w:left w:val="none" w:sz="0" w:space="0" w:color="auto"/>
        <w:bottom w:val="none" w:sz="0" w:space="0" w:color="auto"/>
        <w:right w:val="none" w:sz="0" w:space="0" w:color="auto"/>
      </w:divBdr>
    </w:div>
    <w:div w:id="1671712040">
      <w:bodyDiv w:val="1"/>
      <w:marLeft w:val="0"/>
      <w:marRight w:val="0"/>
      <w:marTop w:val="0"/>
      <w:marBottom w:val="0"/>
      <w:divBdr>
        <w:top w:val="none" w:sz="0" w:space="0" w:color="auto"/>
        <w:left w:val="none" w:sz="0" w:space="0" w:color="auto"/>
        <w:bottom w:val="none" w:sz="0" w:space="0" w:color="auto"/>
        <w:right w:val="none" w:sz="0" w:space="0" w:color="auto"/>
      </w:divBdr>
    </w:div>
    <w:div w:id="1817599037">
      <w:bodyDiv w:val="1"/>
      <w:marLeft w:val="0"/>
      <w:marRight w:val="0"/>
      <w:marTop w:val="0"/>
      <w:marBottom w:val="0"/>
      <w:divBdr>
        <w:top w:val="none" w:sz="0" w:space="0" w:color="auto"/>
        <w:left w:val="none" w:sz="0" w:space="0" w:color="auto"/>
        <w:bottom w:val="none" w:sz="0" w:space="0" w:color="auto"/>
        <w:right w:val="none" w:sz="0" w:space="0" w:color="auto"/>
      </w:divBdr>
      <w:divsChild>
        <w:div w:id="194075665">
          <w:marLeft w:val="0"/>
          <w:marRight w:val="0"/>
          <w:marTop w:val="0"/>
          <w:marBottom w:val="101"/>
          <w:divBdr>
            <w:top w:val="none" w:sz="0" w:space="0" w:color="auto"/>
            <w:left w:val="none" w:sz="0" w:space="0" w:color="auto"/>
            <w:bottom w:val="none" w:sz="0" w:space="0" w:color="auto"/>
            <w:right w:val="none" w:sz="0" w:space="0" w:color="auto"/>
          </w:divBdr>
        </w:div>
        <w:div w:id="274604112">
          <w:marLeft w:val="0"/>
          <w:marRight w:val="0"/>
          <w:marTop w:val="0"/>
          <w:marBottom w:val="101"/>
          <w:divBdr>
            <w:top w:val="none" w:sz="0" w:space="0" w:color="auto"/>
            <w:left w:val="none" w:sz="0" w:space="0" w:color="auto"/>
            <w:bottom w:val="none" w:sz="0" w:space="0" w:color="auto"/>
            <w:right w:val="none" w:sz="0" w:space="0" w:color="auto"/>
          </w:divBdr>
        </w:div>
        <w:div w:id="1042485559">
          <w:marLeft w:val="864"/>
          <w:marRight w:val="0"/>
          <w:marTop w:val="0"/>
          <w:marBottom w:val="101"/>
          <w:divBdr>
            <w:top w:val="none" w:sz="0" w:space="0" w:color="auto"/>
            <w:left w:val="none" w:sz="0" w:space="0" w:color="auto"/>
            <w:bottom w:val="none" w:sz="0" w:space="0" w:color="auto"/>
            <w:right w:val="none" w:sz="0" w:space="0" w:color="auto"/>
          </w:divBdr>
        </w:div>
        <w:div w:id="119420365">
          <w:marLeft w:val="864"/>
          <w:marRight w:val="0"/>
          <w:marTop w:val="0"/>
          <w:marBottom w:val="101"/>
          <w:divBdr>
            <w:top w:val="none" w:sz="0" w:space="0" w:color="auto"/>
            <w:left w:val="none" w:sz="0" w:space="0" w:color="auto"/>
            <w:bottom w:val="none" w:sz="0" w:space="0" w:color="auto"/>
            <w:right w:val="none" w:sz="0" w:space="0" w:color="auto"/>
          </w:divBdr>
        </w:div>
        <w:div w:id="281887645">
          <w:marLeft w:val="864"/>
          <w:marRight w:val="0"/>
          <w:marTop w:val="0"/>
          <w:marBottom w:val="101"/>
          <w:divBdr>
            <w:top w:val="none" w:sz="0" w:space="0" w:color="auto"/>
            <w:left w:val="none" w:sz="0" w:space="0" w:color="auto"/>
            <w:bottom w:val="none" w:sz="0" w:space="0" w:color="auto"/>
            <w:right w:val="none" w:sz="0" w:space="0" w:color="auto"/>
          </w:divBdr>
        </w:div>
      </w:divsChild>
    </w:div>
    <w:div w:id="1836647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cndh.org.mx/sites/all/doc/cartillas/7_Cartilla_PIDESCyPF.pdf" TargetMode="External"/><Relationship Id="rId7" Type="http://schemas.openxmlformats.org/officeDocument/2006/relationships/hyperlink" Target="http://www.cedrssa.gob.mx/files/b/13/34Analisis_Precios_garanti%CC%81a_1an%CC%83o.pdf" TargetMode="External"/><Relationship Id="rId2" Type="http://schemas.openxmlformats.org/officeDocument/2006/relationships/hyperlink" Target="https://www.ohchr.org/sites/default/files/Documents/ProfessionalInterest/cescr_SP.pdf" TargetMode="External"/><Relationship Id="rId1" Type="http://schemas.openxmlformats.org/officeDocument/2006/relationships/hyperlink" Target="https://www.diputados.gob.mx/LeyesBiblio/pdf/CPEUM.pdf" TargetMode="External"/><Relationship Id="rId6" Type="http://schemas.openxmlformats.org/officeDocument/2006/relationships/hyperlink" Target="https://www.gob.mx/agricultura/edomex/articulos/apertura-de-ventanilla-del-programa-de-precios-de-garantia-en-el-estado-de-mexico" TargetMode="External"/><Relationship Id="rId5" Type="http://schemas.openxmlformats.org/officeDocument/2006/relationships/hyperlink" Target="http://secampo.edomex.gob.mx/sites/secampo.edomex.gob.mx/files/files/Produccion_Campo/Prin_Produc_Dele_2020.pdf" TargetMode="External"/><Relationship Id="rId4" Type="http://schemas.openxmlformats.org/officeDocument/2006/relationships/hyperlink" Target="https://indicators.ohch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1dITAE4jlsUDELX0oJOxsDiSRg==">AMUW2mUOeuphZumqBrLNVZiXYI7svoU1gGZL6j2YU/wnYeC/pjDdarxL8kdLg+LlrARBuzSgmuKNNLmtTM2LnWhxYdv6WAXUKHwc+g0CT19E97y1jCqygo30zhMb5UxT6IV9qIxpXaVi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49A7C2-BFC5-47BD-A5A2-DEFAE064A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2026</Words>
  <Characters>11143</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cp:lastModifiedBy>
  <cp:revision>2</cp:revision>
  <cp:lastPrinted>2022-09-27T15:36:00Z</cp:lastPrinted>
  <dcterms:created xsi:type="dcterms:W3CDTF">2022-09-27T15:59:00Z</dcterms:created>
  <dcterms:modified xsi:type="dcterms:W3CDTF">2022-09-27T15:59:00Z</dcterms:modified>
</cp:coreProperties>
</file>