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6C263C">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6C263C">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6C263C">
      <w:pPr>
        <w:spacing w:after="0" w:line="360" w:lineRule="auto"/>
        <w:jc w:val="right"/>
        <w:rPr>
          <w:rFonts w:ascii="Arial" w:eastAsia="Times New Roman" w:hAnsi="Arial" w:cs="Arial"/>
          <w:color w:val="000000" w:themeColor="text1"/>
          <w:sz w:val="24"/>
          <w:szCs w:val="24"/>
        </w:rPr>
      </w:pPr>
    </w:p>
    <w:p w14:paraId="698CD77F" w14:textId="2476E663" w:rsidR="0078508C" w:rsidRPr="00E246B3" w:rsidRDefault="0078508C" w:rsidP="006C263C">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DIP. </w:t>
      </w:r>
      <w:r w:rsidR="006600C3">
        <w:rPr>
          <w:rFonts w:ascii="Arial" w:eastAsia="Times New Roman" w:hAnsi="Arial" w:cs="Arial"/>
          <w:b/>
          <w:color w:val="000000" w:themeColor="text1"/>
          <w:sz w:val="24"/>
          <w:szCs w:val="24"/>
        </w:rPr>
        <w:t>MÓNICA ANGÉLICA ÁLVAREZ NEMER</w:t>
      </w:r>
    </w:p>
    <w:p w14:paraId="5B340C56" w14:textId="11E72A53" w:rsidR="0078508C" w:rsidRPr="00E246B3" w:rsidRDefault="0078508C" w:rsidP="006C263C">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6600C3">
        <w:rPr>
          <w:rFonts w:ascii="Arial" w:eastAsia="Times New Roman" w:hAnsi="Arial" w:cs="Arial"/>
          <w:b/>
          <w:color w:val="000000" w:themeColor="text1"/>
          <w:sz w:val="24"/>
          <w:szCs w:val="24"/>
        </w:rPr>
        <w:t>A</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6C263C">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6C263C">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6C263C">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6C263C">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6C263C">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6C263C">
      <w:pPr>
        <w:spacing w:after="0" w:line="360" w:lineRule="auto"/>
        <w:jc w:val="both"/>
        <w:rPr>
          <w:rFonts w:ascii="Arial" w:eastAsia="Times New Roman" w:hAnsi="Arial" w:cs="Arial"/>
          <w:b/>
          <w:color w:val="000000" w:themeColor="text1"/>
          <w:sz w:val="24"/>
          <w:szCs w:val="24"/>
        </w:rPr>
      </w:pPr>
    </w:p>
    <w:p w14:paraId="10143BE4" w14:textId="4BD41ED6" w:rsidR="0078508C" w:rsidRPr="00504D28" w:rsidRDefault="0078508C" w:rsidP="006C263C">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6E2EBF">
        <w:rPr>
          <w:rFonts w:ascii="Arial" w:hAnsi="Arial" w:cs="Arial"/>
          <w:b/>
          <w:bCs/>
          <w:sz w:val="24"/>
          <w:szCs w:val="24"/>
        </w:rPr>
        <w:t>INICIATIVA CON PROYECTO DE DECRETO POR EL QUE SE REFORMAN, ADICIONAN Y DEROGAN DIVERSAS DISPOSICIONES DE LA LEY ORGÁNICA Y DEL REGLAMENTO DEL PODER LEGISLATIVO DEL ESTADO LIBRE Y SOBERANO DE MÉXICO</w:t>
      </w:r>
      <w:r w:rsidR="007006FB" w:rsidRPr="007006FB">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p w14:paraId="734A5804" w14:textId="77777777" w:rsidR="0078508C" w:rsidRPr="00E246B3" w:rsidRDefault="0078508C" w:rsidP="006C263C">
      <w:pPr>
        <w:spacing w:after="0" w:line="360" w:lineRule="auto"/>
        <w:jc w:val="both"/>
        <w:rPr>
          <w:rFonts w:ascii="Arial" w:eastAsia="Times New Roman" w:hAnsi="Arial" w:cs="Arial"/>
          <w:color w:val="000000" w:themeColor="text1"/>
          <w:sz w:val="24"/>
          <w:szCs w:val="24"/>
        </w:rPr>
      </w:pPr>
    </w:p>
    <w:bookmarkEnd w:id="0"/>
    <w:p w14:paraId="559B8624" w14:textId="0D571B34" w:rsidR="004F187E" w:rsidRDefault="004F187E" w:rsidP="006C263C">
      <w:pPr>
        <w:spacing w:after="0" w:line="360" w:lineRule="auto"/>
      </w:pPr>
    </w:p>
    <w:p w14:paraId="780344DD" w14:textId="110BD455" w:rsidR="00802586" w:rsidRDefault="00802586" w:rsidP="006C263C">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77777777" w:rsidR="00FE3FF8" w:rsidRPr="00E246B3" w:rsidRDefault="00FE3FF8" w:rsidP="006C263C">
      <w:pPr>
        <w:spacing w:after="0" w:line="360" w:lineRule="auto"/>
        <w:jc w:val="center"/>
        <w:rPr>
          <w:rFonts w:ascii="Arial" w:eastAsia="Times New Roman" w:hAnsi="Arial" w:cs="Arial"/>
          <w:b/>
          <w:color w:val="000000" w:themeColor="text1"/>
          <w:sz w:val="24"/>
          <w:szCs w:val="24"/>
        </w:rPr>
      </w:pPr>
      <w:bookmarkStart w:id="2" w:name="_Hlk82717029"/>
      <w:r w:rsidRPr="00E246B3">
        <w:rPr>
          <w:rFonts w:ascii="Arial" w:eastAsia="Times New Roman" w:hAnsi="Arial" w:cs="Arial"/>
          <w:b/>
          <w:color w:val="000000" w:themeColor="text1"/>
          <w:sz w:val="24"/>
          <w:szCs w:val="24"/>
        </w:rPr>
        <w:lastRenderedPageBreak/>
        <w:t>EXPOSICIÓN DE MOTIVOS</w:t>
      </w:r>
    </w:p>
    <w:p w14:paraId="11C38628" w14:textId="77777777" w:rsidR="006C263C" w:rsidRDefault="006C263C" w:rsidP="006C263C">
      <w:pPr>
        <w:spacing w:after="0" w:line="360" w:lineRule="auto"/>
        <w:jc w:val="both"/>
        <w:rPr>
          <w:rFonts w:ascii="Arial" w:hAnsi="Arial" w:cs="Arial"/>
          <w:color w:val="000000"/>
          <w:sz w:val="24"/>
          <w:szCs w:val="24"/>
          <w:shd w:val="clear" w:color="auto" w:fill="FFFFFF"/>
        </w:rPr>
      </w:pPr>
    </w:p>
    <w:p w14:paraId="60F88A23" w14:textId="45496323"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 xml:space="preserve">Para los Congresos es sustancial el papel de los Institutos y Centros </w:t>
      </w:r>
      <w:r w:rsidR="00B167F0">
        <w:rPr>
          <w:rFonts w:ascii="Arial" w:hAnsi="Arial" w:cs="Arial"/>
          <w:color w:val="000000"/>
          <w:sz w:val="24"/>
          <w:szCs w:val="24"/>
          <w:shd w:val="clear" w:color="auto" w:fill="FFFFFF"/>
        </w:rPr>
        <w:t xml:space="preserve">de </w:t>
      </w:r>
      <w:r w:rsidRPr="007C08B6">
        <w:rPr>
          <w:rFonts w:ascii="Arial" w:hAnsi="Arial" w:cs="Arial"/>
          <w:color w:val="000000"/>
          <w:sz w:val="24"/>
          <w:szCs w:val="24"/>
          <w:shd w:val="clear" w:color="auto" w:fill="FFFFFF"/>
        </w:rPr>
        <w:t xml:space="preserve">Estudios e Investigación Legislativa. Es oportuno que la noble labor del legislador este respaldada por la investigación legislativa, Ehrman afirma que su objeto es “apoyar a los legisladores en proporcionar datos e información acorde al tema de la política pública que en ese momento esté en consideración de la legislatura, para una mejor deliberación de los asuntos públicos y de la toma de decisiones”.  </w:t>
      </w:r>
    </w:p>
    <w:p w14:paraId="39D841BF"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385F1ED8"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Por su naturaleza, este tipo de investigación es coincidente con la metodología que utiliza la investigación académica, sin embargo, está sujeta a la Agenda Legislativa del legislador, grupo parlamentario, a los periodos legislativos y a la coyuntura política.</w:t>
      </w:r>
    </w:p>
    <w:p w14:paraId="342F11DF"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0CCD63D8" w14:textId="2C7B2C10"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Actualmente la investigación legislativa está presente en el andamiaje institucional de los Congresos. En el ámbito Internacional, en junio de 1977 los presidentes de las Asambleas Europeas solicitaron la creación del Centro Europeo de Investigación y Documentación Parlamentaria (ECPRD), que se ha convertido en una herramienta útil para la cooperación interparlamentaria. Dentro de sus principales objetivos está promover el intercambio de información y buenas prácticas entre los diferentes órganos de los legislativos de la Unión Europea.</w:t>
      </w:r>
    </w:p>
    <w:p w14:paraId="3E7C020D"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3667897C"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Por su parte, en Reino Unido tiene presencia el Centro Internacional de Estudios Parlamentarios (ICPS) , una institución de investigación de la Red de Administración Pública de las Naciones Unidas (UNPAN), que actualmente colabora con el Programa de las Naciones Unidas para el Desarrollo (PNUD) y la Asociación de Funcionarios Electorales Europeos (ACEEEO), su razón de ser consiste en promover la formulación de políticas públicas y de la buena gobernanza a través de una mejor interacción entre los parlamentos, los gobiernos y la sociedad.</w:t>
      </w:r>
    </w:p>
    <w:p w14:paraId="3D122EF1"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D9FA5AB" w14:textId="6352464E"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lastRenderedPageBreak/>
        <w:t>Mientras tanto, en Canadá se fundó en 1968 el Centro Parlamentario con el objeto de apoyar al parlamento canadiense, sin embargo, hoy se constituye como una organización no gubernamental dedicada al fortalecimiento de la democracia parlamentaria de dicho país y del mundo. Actualmente tiene presencia en 120 legislaturas a nivel nacional y subnacional, así como en 70 países, en donde ofrece su apoyo a las y los parlamentarios, así como al personal que labora en los órganos legislativos.</w:t>
      </w:r>
    </w:p>
    <w:p w14:paraId="70A39451"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4E7DE9BA"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Cabe destacar que en nuestro país a nivel federal, para el adecuado funcionamiento de la Cámara de Diputados, el numeral 3 del artículo 49 de Ley Orgánica del Congreso General de los Estados Unidos Mexicanos  señala que podrá contar con Centros de Estudios adscritos a la Secretaría de Servicios Parlamentarios, que tendrán incidencia en materia de estudios de finanzas públicas; de estudios de derecho e investigaciones parlamentarias; de estudios sociales y de opinión pública; de estudios para el desarrollo rural sustentable y la soberanía alimentaria; y de estudios para el logro de la igualdad de género.</w:t>
      </w:r>
    </w:p>
    <w:p w14:paraId="4F7C599D"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086BC17" w14:textId="0B7E5F7D"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Además, se menciona en el numeral 3 del artículo 176 del Reglamento de la Cámara de Diputados, que los centros de estudio podrán brindar sus servicios de investigación a la Junta Directiva de cada comisión, cuando se les solicite para el proceso de dictaminación de los asuntos.</w:t>
      </w:r>
    </w:p>
    <w:p w14:paraId="7BEAB94F"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6D40EBF"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En dicho Reglamento, se establece en el numeral 2 del artículo 206 que las comisiones ordinarias y especiales, así como los comités permanentes podrán contar con un órgano o área del Poder Legislativo especializado en la materia para el desahogo de los asuntos pendientes de su resolución.</w:t>
      </w:r>
    </w:p>
    <w:p w14:paraId="4046A9C0"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1EB0808" w14:textId="5B1F8CCA"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 xml:space="preserve">Por lo que se refiere al Senado de la República, en el artículo 282 de su Reglamento, se indica que para la conducción de la diplomacia parlamentaria se dispone del Centro de Estudios Internacionales Gilberto Bosques, asimismo, para el desarrollo </w:t>
      </w:r>
      <w:r w:rsidRPr="007C08B6">
        <w:rPr>
          <w:rFonts w:ascii="Arial" w:hAnsi="Arial" w:cs="Arial"/>
          <w:color w:val="000000"/>
          <w:sz w:val="24"/>
          <w:szCs w:val="24"/>
          <w:shd w:val="clear" w:color="auto" w:fill="FFFFFF"/>
        </w:rPr>
        <w:lastRenderedPageBreak/>
        <w:t>de investigaciones estratégicas de interés nacional existe el Instituto Belisario Domínguez.</w:t>
      </w:r>
    </w:p>
    <w:p w14:paraId="60A02094"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A0EA966"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En esta tesitura, en el artículo 277 en Reglamento del Senado de la República se advierte que aquellos integrantes de las delegaciones multilaterales y bilaterales que hayan realizado una actividad de diplomacia parlamentaria deberán presentar un informe, para ello podrán solicitar el apoyo técnico de los Centros de Estudio.</w:t>
      </w:r>
    </w:p>
    <w:p w14:paraId="1F85B3E1"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67528219" w14:textId="4C640F62"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En el ámbito estatal, actualmente la investigación legislativa está presente en la estructura orgánica de todos los Congresos Locales. Particularmente, Oaxaca cuenta con el Centro de Información e Investigaciones Legislativas (CIILCEO) y el Centro de Estudios Económicos y de Finanzas Públicas, asimismo, Sonora tiene el Centro de Investigaciones Parlamentarias (CIPES).</w:t>
      </w:r>
    </w:p>
    <w:p w14:paraId="6355DE3C"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703B85E0" w14:textId="1387D5B4"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Por lo que hace al Congreso del Estado de México, se tiene al Instituto de Estudios Legislativos, que es administrado por el Comité Permanente de Estudios Legislativos. Conforme al artículo 176 del Reglamento del Poder Legislativo, su propósito es investigar y difundir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 Sin embargo, en la práctica su margen de acción se encuentra limitado técnica y presupuestalmente.</w:t>
      </w:r>
    </w:p>
    <w:p w14:paraId="368BD9A9"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2E2A08D4"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Por lo anterior, podemos afirmar que el Poder Legislativo se encuentra bien constituido y posee todos elementos que requiere para su funcionamiento, sin embargo, la realidad social, política, económica y cultural, rebasa al poder público.</w:t>
      </w:r>
    </w:p>
    <w:p w14:paraId="1DA17E17"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576F005C"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 xml:space="preserve">Por ello, se propone la creación de Centros de Estudios para que puedan proveer información de relevancia a las y los legisladores con la finalidad de que mejorar la </w:t>
      </w:r>
      <w:r w:rsidRPr="007C08B6">
        <w:rPr>
          <w:rFonts w:ascii="Arial" w:hAnsi="Arial" w:cs="Arial"/>
          <w:color w:val="000000"/>
          <w:sz w:val="24"/>
          <w:szCs w:val="24"/>
          <w:shd w:val="clear" w:color="auto" w:fill="FFFFFF"/>
        </w:rPr>
        <w:lastRenderedPageBreak/>
        <w:t>calidad y objetividad de la toma de decisiones con respecto de los asuntos que se deliberen en el Congreso Mexiquense.</w:t>
      </w:r>
    </w:p>
    <w:p w14:paraId="586DB89D" w14:textId="77777777" w:rsidR="007C08B6" w:rsidRPr="007C08B6" w:rsidRDefault="007C08B6" w:rsidP="007C08B6">
      <w:pPr>
        <w:spacing w:after="0" w:line="360" w:lineRule="auto"/>
        <w:jc w:val="both"/>
        <w:rPr>
          <w:rFonts w:ascii="Arial" w:hAnsi="Arial" w:cs="Arial"/>
          <w:color w:val="000000"/>
          <w:sz w:val="24"/>
          <w:szCs w:val="24"/>
          <w:shd w:val="clear" w:color="auto" w:fill="FFFFFF"/>
        </w:rPr>
      </w:pPr>
    </w:p>
    <w:p w14:paraId="4D6632A4" w14:textId="04504E28" w:rsidR="008C7E13" w:rsidRPr="008C7E13" w:rsidRDefault="007C08B6" w:rsidP="007C08B6">
      <w:pPr>
        <w:spacing w:after="0" w:line="360" w:lineRule="auto"/>
        <w:jc w:val="both"/>
        <w:rPr>
          <w:rFonts w:ascii="Arial" w:hAnsi="Arial" w:cs="Arial"/>
          <w:color w:val="000000"/>
          <w:sz w:val="24"/>
          <w:szCs w:val="24"/>
          <w:shd w:val="clear" w:color="auto" w:fill="FFFFFF"/>
        </w:rPr>
      </w:pPr>
      <w:r w:rsidRPr="007C08B6">
        <w:rPr>
          <w:rFonts w:ascii="Arial" w:hAnsi="Arial" w:cs="Arial"/>
          <w:color w:val="000000"/>
          <w:sz w:val="24"/>
          <w:szCs w:val="24"/>
          <w:shd w:val="clear" w:color="auto" w:fill="FFFFFF"/>
        </w:rPr>
        <w:t>Para una mejor comprensión de las modificaciones planteadas en la presente iniciativa, se hace un estudio comparativo del texto de la norma vigente y de las modificaciones propuestas, como se muestra a continuación.</w:t>
      </w:r>
    </w:p>
    <w:p w14:paraId="6A879E75" w14:textId="77777777" w:rsidR="006C263C" w:rsidRDefault="006C263C" w:rsidP="006C263C">
      <w:pPr>
        <w:spacing w:after="0" w:line="360" w:lineRule="auto"/>
        <w:jc w:val="both"/>
        <w:rPr>
          <w:rFonts w:ascii="Arial" w:hAnsi="Arial" w:cs="Arial"/>
          <w:color w:val="000000"/>
          <w:sz w:val="24"/>
          <w:szCs w:val="24"/>
          <w:shd w:val="clear" w:color="auto" w:fill="FFFFFF"/>
        </w:rPr>
      </w:pPr>
    </w:p>
    <w:p w14:paraId="4EDD2B30" w14:textId="72C17C30" w:rsidR="006C263C" w:rsidRPr="006A669B" w:rsidRDefault="001A0F78" w:rsidP="006C263C">
      <w:pPr>
        <w:spacing w:after="0" w:line="360" w:lineRule="auto"/>
        <w:jc w:val="center"/>
        <w:rPr>
          <w:rFonts w:ascii="Arial" w:hAnsi="Arial" w:cs="Arial"/>
          <w:b/>
          <w:bCs/>
          <w:color w:val="000000"/>
          <w:sz w:val="24"/>
          <w:szCs w:val="24"/>
          <w:shd w:val="clear" w:color="auto" w:fill="FFFFFF"/>
        </w:rPr>
      </w:pPr>
      <w:r w:rsidRPr="001A0F78">
        <w:rPr>
          <w:rFonts w:ascii="Arial" w:hAnsi="Arial" w:cs="Arial"/>
          <w:b/>
          <w:bCs/>
          <w:color w:val="000000"/>
          <w:sz w:val="24"/>
          <w:szCs w:val="24"/>
          <w:shd w:val="clear" w:color="auto" w:fill="FFFFFF"/>
        </w:rPr>
        <w:t>LEY ORGÁNICA DEL PODER LEGISLATIVO DEL ESTADO DE LIBRE Y SOBERANO DE MÉXICO</w:t>
      </w:r>
    </w:p>
    <w:tbl>
      <w:tblPr>
        <w:tblStyle w:val="Tablaconcuadrcula"/>
        <w:tblW w:w="0" w:type="auto"/>
        <w:jc w:val="center"/>
        <w:tblLook w:val="04A0" w:firstRow="1" w:lastRow="0" w:firstColumn="1" w:lastColumn="0" w:noHBand="0" w:noVBand="1"/>
      </w:tblPr>
      <w:tblGrid>
        <w:gridCol w:w="4414"/>
        <w:gridCol w:w="4414"/>
      </w:tblGrid>
      <w:tr w:rsidR="00F52721" w14:paraId="0CFB183F" w14:textId="77777777" w:rsidTr="00AE4AC0">
        <w:trPr>
          <w:trHeight w:val="283"/>
          <w:jc w:val="center"/>
        </w:trPr>
        <w:tc>
          <w:tcPr>
            <w:tcW w:w="4414" w:type="dxa"/>
            <w:shd w:val="clear" w:color="auto" w:fill="D9D9D9" w:themeFill="background1" w:themeFillShade="D9"/>
          </w:tcPr>
          <w:p w14:paraId="2C0459E1" w14:textId="77777777" w:rsidR="00F52721" w:rsidRPr="00B54FF0" w:rsidRDefault="00F52721" w:rsidP="006C263C">
            <w:pPr>
              <w:jc w:val="center"/>
              <w:rPr>
                <w:rFonts w:ascii="Arial Narrow" w:eastAsia="Times New Roman" w:hAnsi="Arial Narrow" w:cs="Arial"/>
                <w:b/>
                <w:bCs/>
                <w:sz w:val="20"/>
                <w:szCs w:val="20"/>
              </w:rPr>
            </w:pPr>
            <w:r w:rsidRPr="00B54FF0">
              <w:rPr>
                <w:rFonts w:ascii="Arial Narrow" w:eastAsia="Times New Roman" w:hAnsi="Arial Narrow" w:cs="Arial"/>
                <w:b/>
                <w:bCs/>
                <w:sz w:val="20"/>
                <w:szCs w:val="20"/>
              </w:rPr>
              <w:t>Ley Vigente</w:t>
            </w:r>
          </w:p>
        </w:tc>
        <w:tc>
          <w:tcPr>
            <w:tcW w:w="4414" w:type="dxa"/>
            <w:shd w:val="clear" w:color="auto" w:fill="D9D9D9" w:themeFill="background1" w:themeFillShade="D9"/>
          </w:tcPr>
          <w:p w14:paraId="3DF8CDC7" w14:textId="77777777" w:rsidR="00F52721" w:rsidRPr="00B54FF0" w:rsidRDefault="00F52721" w:rsidP="006C263C">
            <w:pPr>
              <w:jc w:val="center"/>
              <w:rPr>
                <w:rFonts w:ascii="Arial Narrow" w:eastAsia="Times New Roman" w:hAnsi="Arial Narrow" w:cs="Arial"/>
                <w:b/>
                <w:bCs/>
                <w:sz w:val="20"/>
                <w:szCs w:val="20"/>
              </w:rPr>
            </w:pPr>
            <w:r w:rsidRPr="00B54FF0">
              <w:rPr>
                <w:rFonts w:ascii="Arial Narrow" w:eastAsia="Times New Roman" w:hAnsi="Arial Narrow" w:cs="Arial"/>
                <w:b/>
                <w:bCs/>
                <w:sz w:val="20"/>
                <w:szCs w:val="20"/>
              </w:rPr>
              <w:t>Iniciativa</w:t>
            </w:r>
          </w:p>
        </w:tc>
      </w:tr>
      <w:tr w:rsidR="00CC1447" w14:paraId="6F8C1D8E" w14:textId="77777777" w:rsidTr="00AE4AC0">
        <w:trPr>
          <w:jc w:val="center"/>
        </w:trPr>
        <w:tc>
          <w:tcPr>
            <w:tcW w:w="4414" w:type="dxa"/>
          </w:tcPr>
          <w:p w14:paraId="6711E187" w14:textId="77777777" w:rsidR="00CC1447" w:rsidRDefault="00CC1447" w:rsidP="00CC1447">
            <w:pPr>
              <w:jc w:val="both"/>
              <w:rPr>
                <w:rFonts w:ascii="Arial Narrow" w:eastAsia="Times New Roman" w:hAnsi="Arial Narrow" w:cs="Arial"/>
                <w:sz w:val="20"/>
                <w:szCs w:val="20"/>
              </w:rPr>
            </w:pPr>
            <w:r w:rsidRPr="00CC1447">
              <w:rPr>
                <w:rFonts w:ascii="Arial Narrow" w:eastAsia="Times New Roman" w:hAnsi="Arial Narrow" w:cs="Arial"/>
                <w:b/>
                <w:bCs/>
                <w:sz w:val="20"/>
                <w:szCs w:val="20"/>
              </w:rPr>
              <w:t xml:space="preserve">Artículo 62. </w:t>
            </w:r>
            <w:r w:rsidRPr="00CC1447">
              <w:rPr>
                <w:rFonts w:ascii="Arial Narrow" w:eastAsia="Times New Roman" w:hAnsi="Arial Narrow" w:cs="Arial"/>
                <w:sz w:val="20"/>
                <w:szCs w:val="20"/>
              </w:rPr>
              <w:t>Son atribuciones de la Junta de Coordinación Política:</w:t>
            </w:r>
          </w:p>
          <w:p w14:paraId="3405EBBC" w14:textId="77777777" w:rsidR="00CC1447" w:rsidRDefault="00CC1447" w:rsidP="00CC1447">
            <w:pPr>
              <w:jc w:val="both"/>
              <w:rPr>
                <w:rFonts w:ascii="Arial Narrow" w:eastAsia="Times New Roman" w:hAnsi="Arial Narrow" w:cs="Arial"/>
                <w:sz w:val="20"/>
                <w:szCs w:val="20"/>
              </w:rPr>
            </w:pPr>
            <w:r w:rsidRPr="00CC1447">
              <w:rPr>
                <w:rFonts w:ascii="Arial Narrow" w:eastAsia="Times New Roman" w:hAnsi="Arial Narrow" w:cs="Arial"/>
                <w:sz w:val="20"/>
                <w:szCs w:val="20"/>
              </w:rPr>
              <w:t>I a IV</w:t>
            </w:r>
            <w:r>
              <w:rPr>
                <w:rFonts w:ascii="Arial Narrow" w:eastAsia="Times New Roman" w:hAnsi="Arial Narrow" w:cs="Arial"/>
                <w:sz w:val="20"/>
                <w:szCs w:val="20"/>
              </w:rPr>
              <w:t>…</w:t>
            </w:r>
          </w:p>
          <w:p w14:paraId="45F92A27" w14:textId="23DF0A47" w:rsidR="00CC1447" w:rsidRPr="00CC1447" w:rsidRDefault="00CC1447" w:rsidP="00CC1447">
            <w:pPr>
              <w:jc w:val="both"/>
              <w:rPr>
                <w:rFonts w:ascii="Arial Narrow" w:eastAsia="Times New Roman" w:hAnsi="Arial Narrow" w:cs="Arial"/>
                <w:sz w:val="20"/>
                <w:szCs w:val="20"/>
              </w:rPr>
            </w:pPr>
            <w:r w:rsidRPr="00CC1447">
              <w:rPr>
                <w:rFonts w:ascii="Arial Narrow" w:eastAsia="Times New Roman" w:hAnsi="Arial Narrow" w:cs="Arial"/>
                <w:sz w:val="20"/>
                <w:szCs w:val="20"/>
              </w:rPr>
              <w:t>V. Proponer a la Asamblea la designación del Auditor Superior, del Secretario de Asuntos Parlamentarios, del Contralor, del Secretario de Administración y Finanzas, del Director General de Comunicación Social y del Director General del Instituto de Estudios Legislativos; asimismo, informar sobre la renuncia, remoción o licencia de éstos;</w:t>
            </w:r>
          </w:p>
        </w:tc>
        <w:tc>
          <w:tcPr>
            <w:tcW w:w="4414" w:type="dxa"/>
          </w:tcPr>
          <w:p w14:paraId="0D5115DC" w14:textId="77777777" w:rsidR="00CC1447" w:rsidRDefault="00CC1447" w:rsidP="001A0F78">
            <w:pPr>
              <w:jc w:val="both"/>
              <w:rPr>
                <w:rFonts w:ascii="Arial Narrow" w:eastAsia="Times New Roman" w:hAnsi="Arial Narrow" w:cs="Arial"/>
                <w:sz w:val="20"/>
                <w:szCs w:val="20"/>
              </w:rPr>
            </w:pPr>
            <w:bookmarkStart w:id="3" w:name="_Hlk95491587"/>
            <w:r w:rsidRPr="00CC1447">
              <w:rPr>
                <w:rFonts w:ascii="Arial Narrow" w:eastAsia="Times New Roman" w:hAnsi="Arial Narrow" w:cs="Arial"/>
                <w:b/>
                <w:bCs/>
                <w:sz w:val="20"/>
                <w:szCs w:val="20"/>
              </w:rPr>
              <w:t xml:space="preserve">Artículo 62. </w:t>
            </w:r>
            <w:r w:rsidRPr="00CC1447">
              <w:rPr>
                <w:rFonts w:ascii="Arial Narrow" w:eastAsia="Times New Roman" w:hAnsi="Arial Narrow" w:cs="Arial"/>
                <w:sz w:val="20"/>
                <w:szCs w:val="20"/>
              </w:rPr>
              <w:t>Son atribuciones de la Junta de Coordinación Política:</w:t>
            </w:r>
          </w:p>
          <w:p w14:paraId="7F63806B" w14:textId="77777777" w:rsidR="00CC1447" w:rsidRDefault="00CC1447" w:rsidP="001A0F78">
            <w:pPr>
              <w:jc w:val="both"/>
              <w:rPr>
                <w:rFonts w:ascii="Arial Narrow" w:eastAsia="Times New Roman" w:hAnsi="Arial Narrow" w:cs="Arial"/>
                <w:sz w:val="20"/>
                <w:szCs w:val="20"/>
              </w:rPr>
            </w:pPr>
            <w:r w:rsidRPr="00CC1447">
              <w:rPr>
                <w:rFonts w:ascii="Arial Narrow" w:eastAsia="Times New Roman" w:hAnsi="Arial Narrow" w:cs="Arial"/>
                <w:sz w:val="20"/>
                <w:szCs w:val="20"/>
              </w:rPr>
              <w:t>I a IV</w:t>
            </w:r>
            <w:r>
              <w:rPr>
                <w:rFonts w:ascii="Arial Narrow" w:eastAsia="Times New Roman" w:hAnsi="Arial Narrow" w:cs="Arial"/>
                <w:sz w:val="20"/>
                <w:szCs w:val="20"/>
              </w:rPr>
              <w:t>…</w:t>
            </w:r>
          </w:p>
          <w:p w14:paraId="02D2E447" w14:textId="1419CA29" w:rsidR="00CC1447" w:rsidRPr="00CC1447" w:rsidRDefault="00CC1447" w:rsidP="00CC1447">
            <w:pPr>
              <w:jc w:val="both"/>
              <w:rPr>
                <w:rFonts w:ascii="Arial Narrow" w:eastAsia="Times New Roman" w:hAnsi="Arial Narrow" w:cs="Arial"/>
                <w:sz w:val="20"/>
                <w:szCs w:val="20"/>
              </w:rPr>
            </w:pPr>
            <w:r w:rsidRPr="00CC1447">
              <w:rPr>
                <w:rFonts w:ascii="Arial Narrow" w:eastAsia="Times New Roman" w:hAnsi="Arial Narrow" w:cs="Arial"/>
                <w:sz w:val="20"/>
                <w:szCs w:val="20"/>
              </w:rPr>
              <w:t>V. Proponer a la Asamblea la designación del Auditor Superior, del Secretario de Asuntos</w:t>
            </w:r>
            <w:r>
              <w:rPr>
                <w:rFonts w:ascii="Arial Narrow" w:eastAsia="Times New Roman" w:hAnsi="Arial Narrow" w:cs="Arial"/>
                <w:sz w:val="20"/>
                <w:szCs w:val="20"/>
              </w:rPr>
              <w:t xml:space="preserve"> </w:t>
            </w:r>
            <w:r w:rsidRPr="00CC1447">
              <w:rPr>
                <w:rFonts w:ascii="Arial Narrow" w:eastAsia="Times New Roman" w:hAnsi="Arial Narrow" w:cs="Arial"/>
                <w:sz w:val="20"/>
                <w:szCs w:val="20"/>
              </w:rPr>
              <w:t>Parlamentarios, del Contralor, del Secretario de Administración y Finanzas, del Director</w:t>
            </w:r>
            <w:r>
              <w:rPr>
                <w:rFonts w:ascii="Arial Narrow" w:eastAsia="Times New Roman" w:hAnsi="Arial Narrow" w:cs="Arial"/>
                <w:sz w:val="20"/>
                <w:szCs w:val="20"/>
              </w:rPr>
              <w:t xml:space="preserve"> </w:t>
            </w:r>
            <w:r w:rsidRPr="00CC1447">
              <w:rPr>
                <w:rFonts w:ascii="Arial Narrow" w:eastAsia="Times New Roman" w:hAnsi="Arial Narrow" w:cs="Arial"/>
                <w:sz w:val="20"/>
                <w:szCs w:val="20"/>
              </w:rPr>
              <w:t xml:space="preserve">General de Comunicación Social y del Director General </w:t>
            </w:r>
            <w:r>
              <w:rPr>
                <w:rFonts w:ascii="Arial Narrow" w:eastAsia="Times New Roman" w:hAnsi="Arial Narrow" w:cs="Arial"/>
                <w:b/>
                <w:bCs/>
                <w:sz w:val="20"/>
                <w:szCs w:val="20"/>
              </w:rPr>
              <w:t>de cada uno de los Centros de Estudios de la Legislatura</w:t>
            </w:r>
            <w:r w:rsidRPr="00CC1447">
              <w:rPr>
                <w:rFonts w:ascii="Arial Narrow" w:eastAsia="Times New Roman" w:hAnsi="Arial Narrow" w:cs="Arial"/>
                <w:sz w:val="20"/>
                <w:szCs w:val="20"/>
              </w:rPr>
              <w:t>;</w:t>
            </w:r>
            <w:r>
              <w:rPr>
                <w:rFonts w:ascii="Arial Narrow" w:eastAsia="Times New Roman" w:hAnsi="Arial Narrow" w:cs="Arial"/>
                <w:sz w:val="20"/>
                <w:szCs w:val="20"/>
              </w:rPr>
              <w:t xml:space="preserve"> </w:t>
            </w:r>
            <w:r w:rsidRPr="00CC1447">
              <w:rPr>
                <w:rFonts w:ascii="Arial Narrow" w:eastAsia="Times New Roman" w:hAnsi="Arial Narrow" w:cs="Arial"/>
                <w:sz w:val="20"/>
                <w:szCs w:val="20"/>
              </w:rPr>
              <w:t>asimismo, informar sobre la renuncia, remoción o licencia de éstos</w:t>
            </w:r>
            <w:bookmarkEnd w:id="3"/>
            <w:r w:rsidRPr="00CC1447">
              <w:rPr>
                <w:rFonts w:ascii="Arial Narrow" w:eastAsia="Times New Roman" w:hAnsi="Arial Narrow" w:cs="Arial"/>
                <w:sz w:val="20"/>
                <w:szCs w:val="20"/>
              </w:rPr>
              <w:t>;</w:t>
            </w:r>
          </w:p>
        </w:tc>
      </w:tr>
      <w:tr w:rsidR="0034678A" w14:paraId="3A1CBC7E" w14:textId="77777777" w:rsidTr="00AE4AC0">
        <w:trPr>
          <w:jc w:val="center"/>
        </w:trPr>
        <w:tc>
          <w:tcPr>
            <w:tcW w:w="4414" w:type="dxa"/>
          </w:tcPr>
          <w:p w14:paraId="22323B17" w14:textId="77777777" w:rsidR="00150558" w:rsidRPr="001A0F78" w:rsidRDefault="00150558" w:rsidP="00150558">
            <w:pPr>
              <w:jc w:val="both"/>
              <w:rPr>
                <w:rFonts w:ascii="Arial Narrow" w:eastAsia="Times New Roman" w:hAnsi="Arial Narrow" w:cs="Arial"/>
                <w:sz w:val="20"/>
                <w:szCs w:val="20"/>
              </w:rPr>
            </w:pPr>
            <w:r w:rsidRPr="00150558">
              <w:rPr>
                <w:rFonts w:ascii="Arial Narrow" w:eastAsia="Times New Roman" w:hAnsi="Arial Narrow" w:cs="Arial"/>
                <w:b/>
                <w:bCs/>
                <w:sz w:val="20"/>
                <w:szCs w:val="20"/>
              </w:rPr>
              <w:t>Artículo 72.-</w:t>
            </w:r>
            <w:r w:rsidRPr="001A0F78">
              <w:rPr>
                <w:rFonts w:ascii="Arial Narrow" w:eastAsia="Times New Roman" w:hAnsi="Arial Narrow" w:cs="Arial"/>
                <w:sz w:val="20"/>
                <w:szCs w:val="20"/>
              </w:rPr>
              <w:t xml:space="preserve"> …</w:t>
            </w:r>
          </w:p>
          <w:p w14:paraId="7C119760" w14:textId="77777777" w:rsidR="00150558" w:rsidRPr="001A0F78" w:rsidRDefault="00150558" w:rsidP="00150558">
            <w:pPr>
              <w:jc w:val="both"/>
              <w:rPr>
                <w:rFonts w:ascii="Arial Narrow" w:eastAsia="Times New Roman" w:hAnsi="Arial Narrow" w:cs="Arial"/>
                <w:sz w:val="20"/>
                <w:szCs w:val="20"/>
              </w:rPr>
            </w:pPr>
            <w:r w:rsidRPr="001A0F78">
              <w:rPr>
                <w:rFonts w:ascii="Arial Narrow" w:eastAsia="Times New Roman" w:hAnsi="Arial Narrow" w:cs="Arial"/>
                <w:sz w:val="20"/>
                <w:szCs w:val="20"/>
              </w:rPr>
              <w:t>…</w:t>
            </w:r>
          </w:p>
          <w:p w14:paraId="49E93CA7" w14:textId="77777777" w:rsidR="00150558" w:rsidRPr="001A0F78" w:rsidRDefault="00150558" w:rsidP="00150558">
            <w:pPr>
              <w:jc w:val="both"/>
              <w:rPr>
                <w:rFonts w:ascii="Arial Narrow" w:eastAsia="Times New Roman" w:hAnsi="Arial Narrow" w:cs="Arial"/>
                <w:sz w:val="20"/>
                <w:szCs w:val="20"/>
              </w:rPr>
            </w:pPr>
            <w:r w:rsidRPr="001A0F78">
              <w:rPr>
                <w:rFonts w:ascii="Arial Narrow" w:eastAsia="Times New Roman" w:hAnsi="Arial Narrow" w:cs="Arial"/>
                <w:sz w:val="20"/>
                <w:szCs w:val="20"/>
              </w:rPr>
              <w:t>…</w:t>
            </w:r>
          </w:p>
          <w:p w14:paraId="0F144496" w14:textId="677A9E92" w:rsidR="0034678A" w:rsidRPr="00B56BFD" w:rsidRDefault="00150558" w:rsidP="0034678A">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6A6D5493" w14:textId="77777777" w:rsidR="001A0F78" w:rsidRPr="001A0F78" w:rsidRDefault="001A0F78" w:rsidP="001A0F78">
            <w:pPr>
              <w:jc w:val="both"/>
              <w:rPr>
                <w:rFonts w:ascii="Arial Narrow" w:eastAsia="Times New Roman" w:hAnsi="Arial Narrow" w:cs="Arial"/>
                <w:sz w:val="20"/>
                <w:szCs w:val="20"/>
              </w:rPr>
            </w:pPr>
            <w:r w:rsidRPr="00150558">
              <w:rPr>
                <w:rFonts w:ascii="Arial Narrow" w:eastAsia="Times New Roman" w:hAnsi="Arial Narrow" w:cs="Arial"/>
                <w:b/>
                <w:bCs/>
                <w:sz w:val="20"/>
                <w:szCs w:val="20"/>
              </w:rPr>
              <w:t>Artículo 72.-</w:t>
            </w:r>
            <w:r w:rsidRPr="001A0F78">
              <w:rPr>
                <w:rFonts w:ascii="Arial Narrow" w:eastAsia="Times New Roman" w:hAnsi="Arial Narrow" w:cs="Arial"/>
                <w:sz w:val="20"/>
                <w:szCs w:val="20"/>
              </w:rPr>
              <w:t xml:space="preserve"> …</w:t>
            </w:r>
          </w:p>
          <w:p w14:paraId="7F5275F2" w14:textId="77777777" w:rsidR="001A0F78" w:rsidRPr="001A0F78" w:rsidRDefault="001A0F78" w:rsidP="001A0F78">
            <w:pPr>
              <w:jc w:val="both"/>
              <w:rPr>
                <w:rFonts w:ascii="Arial Narrow" w:eastAsia="Times New Roman" w:hAnsi="Arial Narrow" w:cs="Arial"/>
                <w:sz w:val="20"/>
                <w:szCs w:val="20"/>
              </w:rPr>
            </w:pPr>
            <w:r w:rsidRPr="001A0F78">
              <w:rPr>
                <w:rFonts w:ascii="Arial Narrow" w:eastAsia="Times New Roman" w:hAnsi="Arial Narrow" w:cs="Arial"/>
                <w:sz w:val="20"/>
                <w:szCs w:val="20"/>
              </w:rPr>
              <w:t>…</w:t>
            </w:r>
          </w:p>
          <w:p w14:paraId="1983D05C" w14:textId="77777777" w:rsidR="001A0F78" w:rsidRPr="001A0F78" w:rsidRDefault="001A0F78" w:rsidP="001A0F78">
            <w:pPr>
              <w:jc w:val="both"/>
              <w:rPr>
                <w:rFonts w:ascii="Arial Narrow" w:eastAsia="Times New Roman" w:hAnsi="Arial Narrow" w:cs="Arial"/>
                <w:sz w:val="20"/>
                <w:szCs w:val="20"/>
              </w:rPr>
            </w:pPr>
            <w:r w:rsidRPr="001A0F78">
              <w:rPr>
                <w:rFonts w:ascii="Arial Narrow" w:eastAsia="Times New Roman" w:hAnsi="Arial Narrow" w:cs="Arial"/>
                <w:sz w:val="20"/>
                <w:szCs w:val="20"/>
              </w:rPr>
              <w:t>…</w:t>
            </w:r>
          </w:p>
          <w:p w14:paraId="2A5FD936" w14:textId="1A0308FC" w:rsidR="0034678A" w:rsidRPr="00150558" w:rsidRDefault="006600C3" w:rsidP="001A0F78">
            <w:pPr>
              <w:jc w:val="both"/>
              <w:rPr>
                <w:rFonts w:ascii="Arial Narrow" w:eastAsia="Times New Roman" w:hAnsi="Arial Narrow" w:cs="Arial"/>
                <w:b/>
                <w:bCs/>
                <w:sz w:val="20"/>
                <w:szCs w:val="20"/>
              </w:rPr>
            </w:pPr>
            <w:r w:rsidRPr="006600C3">
              <w:rPr>
                <w:rFonts w:ascii="Arial Narrow" w:eastAsia="Times New Roman" w:hAnsi="Arial Narrow" w:cs="Arial"/>
                <w:b/>
                <w:bCs/>
                <w:sz w:val="20"/>
                <w:szCs w:val="20"/>
              </w:rPr>
              <w:t>Para realizar el debido cumplimiento de sus obligaciones,</w:t>
            </w:r>
            <w:r w:rsidR="001A0F78" w:rsidRPr="00150558">
              <w:rPr>
                <w:rFonts w:ascii="Arial Narrow" w:eastAsia="Times New Roman" w:hAnsi="Arial Narrow" w:cs="Arial"/>
                <w:b/>
                <w:bCs/>
                <w:sz w:val="20"/>
                <w:szCs w:val="20"/>
              </w:rPr>
              <w:t xml:space="preserve"> las comisiones podrán solicitar el apoyo de los servicios de investigación de los Centros de Estudio</w:t>
            </w:r>
            <w:r w:rsidR="007437E9">
              <w:rPr>
                <w:rFonts w:ascii="Arial Narrow" w:eastAsia="Times New Roman" w:hAnsi="Arial Narrow" w:cs="Arial"/>
                <w:b/>
                <w:bCs/>
                <w:sz w:val="20"/>
                <w:szCs w:val="20"/>
              </w:rPr>
              <w:t>s</w:t>
            </w:r>
            <w:r w:rsidR="001A0F78" w:rsidRPr="00150558">
              <w:rPr>
                <w:rFonts w:ascii="Arial Narrow" w:eastAsia="Times New Roman" w:hAnsi="Arial Narrow" w:cs="Arial"/>
                <w:b/>
                <w:bCs/>
                <w:sz w:val="20"/>
                <w:szCs w:val="20"/>
              </w:rPr>
              <w:t xml:space="preserve"> y demás servicios con que cuenta la Legislatura.</w:t>
            </w:r>
          </w:p>
        </w:tc>
      </w:tr>
      <w:tr w:rsidR="00696938" w14:paraId="22819EE8" w14:textId="77777777" w:rsidTr="00AE4AC0">
        <w:trPr>
          <w:jc w:val="center"/>
        </w:trPr>
        <w:tc>
          <w:tcPr>
            <w:tcW w:w="4414" w:type="dxa"/>
          </w:tcPr>
          <w:p w14:paraId="07779556" w14:textId="78407DE1" w:rsidR="00841F99" w:rsidRP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b/>
                <w:bCs/>
                <w:sz w:val="20"/>
                <w:szCs w:val="20"/>
              </w:rPr>
              <w:t>Artículo 76 B.-</w:t>
            </w:r>
            <w:r w:rsidRPr="00841F99">
              <w:rPr>
                <w:rFonts w:ascii="Arial Narrow" w:eastAsia="Times New Roman" w:hAnsi="Arial Narrow" w:cs="Arial"/>
                <w:sz w:val="20"/>
                <w:szCs w:val="20"/>
              </w:rPr>
              <w:t xml:space="preserve"> El Comité de Estudios Legislativos, tendrá en el área de su competencia, entre</w:t>
            </w:r>
            <w:r>
              <w:rPr>
                <w:rFonts w:ascii="Arial Narrow" w:eastAsia="Times New Roman" w:hAnsi="Arial Narrow" w:cs="Arial"/>
                <w:sz w:val="20"/>
                <w:szCs w:val="20"/>
              </w:rPr>
              <w:t xml:space="preserve"> </w:t>
            </w:r>
            <w:r w:rsidRPr="00841F99">
              <w:rPr>
                <w:rFonts w:ascii="Arial Narrow" w:eastAsia="Times New Roman" w:hAnsi="Arial Narrow" w:cs="Arial"/>
                <w:sz w:val="20"/>
                <w:szCs w:val="20"/>
              </w:rPr>
              <w:t>otras atribuciones, las siguientes:</w:t>
            </w:r>
          </w:p>
          <w:p w14:paraId="12716A70" w14:textId="5AD0F31E" w:rsid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sz w:val="20"/>
                <w:szCs w:val="20"/>
              </w:rPr>
              <w:t>I. Realizar los estudios que versen sobre disposiciones normativas, regímenes y prácticas</w:t>
            </w:r>
            <w:r>
              <w:rPr>
                <w:rFonts w:ascii="Arial Narrow" w:eastAsia="Times New Roman" w:hAnsi="Arial Narrow" w:cs="Arial"/>
                <w:sz w:val="20"/>
                <w:szCs w:val="20"/>
              </w:rPr>
              <w:t xml:space="preserve"> </w:t>
            </w:r>
            <w:r w:rsidRPr="00841F99">
              <w:rPr>
                <w:rFonts w:ascii="Arial Narrow" w:eastAsia="Times New Roman" w:hAnsi="Arial Narrow" w:cs="Arial"/>
                <w:sz w:val="20"/>
                <w:szCs w:val="20"/>
              </w:rPr>
              <w:t>parlamentarias;</w:t>
            </w:r>
          </w:p>
          <w:p w14:paraId="1D0BB5EB" w14:textId="77777777" w:rsidR="00841F99" w:rsidRPr="00841F99" w:rsidRDefault="00841F99" w:rsidP="00841F99">
            <w:pPr>
              <w:jc w:val="both"/>
              <w:rPr>
                <w:rFonts w:ascii="Arial Narrow" w:eastAsia="Times New Roman" w:hAnsi="Arial Narrow" w:cs="Arial"/>
                <w:sz w:val="20"/>
                <w:szCs w:val="20"/>
              </w:rPr>
            </w:pPr>
          </w:p>
          <w:p w14:paraId="243FA33F" w14:textId="7620DA26" w:rsid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sz w:val="20"/>
                <w:szCs w:val="20"/>
              </w:rPr>
              <w:t>II. Impulsar programas de profesionalización y actualización en derecho parlamentario y</w:t>
            </w:r>
            <w:r>
              <w:rPr>
                <w:rFonts w:ascii="Arial Narrow" w:eastAsia="Times New Roman" w:hAnsi="Arial Narrow" w:cs="Arial"/>
                <w:sz w:val="20"/>
                <w:szCs w:val="20"/>
              </w:rPr>
              <w:t xml:space="preserve"> </w:t>
            </w:r>
            <w:r w:rsidRPr="00841F99">
              <w:rPr>
                <w:rFonts w:ascii="Arial Narrow" w:eastAsia="Times New Roman" w:hAnsi="Arial Narrow" w:cs="Arial"/>
                <w:sz w:val="20"/>
                <w:szCs w:val="20"/>
              </w:rPr>
              <w:t>prácticas legislativas;</w:t>
            </w:r>
          </w:p>
          <w:p w14:paraId="655DECD9" w14:textId="77777777" w:rsidR="00841F99" w:rsidRPr="00841F99" w:rsidRDefault="00841F99" w:rsidP="00841F99">
            <w:pPr>
              <w:jc w:val="both"/>
              <w:rPr>
                <w:rFonts w:ascii="Arial Narrow" w:eastAsia="Times New Roman" w:hAnsi="Arial Narrow" w:cs="Arial"/>
                <w:sz w:val="20"/>
                <w:szCs w:val="20"/>
              </w:rPr>
            </w:pPr>
          </w:p>
          <w:p w14:paraId="38667510" w14:textId="5795F141" w:rsid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sz w:val="20"/>
                <w:szCs w:val="20"/>
              </w:rPr>
              <w:t>III. Impulsar los programas del Instituto de Estudios Legislativos;</w:t>
            </w:r>
          </w:p>
          <w:p w14:paraId="2E5530BE" w14:textId="77777777" w:rsidR="00841F99" w:rsidRPr="00841F99" w:rsidRDefault="00841F99" w:rsidP="00841F99">
            <w:pPr>
              <w:jc w:val="both"/>
              <w:rPr>
                <w:rFonts w:ascii="Arial Narrow" w:eastAsia="Times New Roman" w:hAnsi="Arial Narrow" w:cs="Arial"/>
                <w:sz w:val="20"/>
                <w:szCs w:val="20"/>
              </w:rPr>
            </w:pPr>
          </w:p>
          <w:p w14:paraId="6B60D263" w14:textId="09D93130" w:rsid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sz w:val="20"/>
                <w:szCs w:val="20"/>
              </w:rPr>
              <w:t>IV. Coordinarse con instituciones académicas y de investigación para el apoyo de las tareas del</w:t>
            </w:r>
            <w:r>
              <w:rPr>
                <w:rFonts w:ascii="Arial Narrow" w:eastAsia="Times New Roman" w:hAnsi="Arial Narrow" w:cs="Arial"/>
                <w:sz w:val="20"/>
                <w:szCs w:val="20"/>
              </w:rPr>
              <w:t xml:space="preserve"> </w:t>
            </w:r>
            <w:r w:rsidRPr="00841F99">
              <w:rPr>
                <w:rFonts w:ascii="Arial Narrow" w:eastAsia="Times New Roman" w:hAnsi="Arial Narrow" w:cs="Arial"/>
                <w:sz w:val="20"/>
                <w:szCs w:val="20"/>
              </w:rPr>
              <w:t>Instituto;</w:t>
            </w:r>
          </w:p>
          <w:p w14:paraId="6C40C1A5" w14:textId="3401D574" w:rsidR="00841F99" w:rsidRDefault="00841F99" w:rsidP="00841F99">
            <w:pPr>
              <w:jc w:val="both"/>
              <w:rPr>
                <w:rFonts w:ascii="Arial Narrow" w:eastAsia="Times New Roman" w:hAnsi="Arial Narrow" w:cs="Arial"/>
                <w:sz w:val="20"/>
                <w:szCs w:val="20"/>
              </w:rPr>
            </w:pPr>
          </w:p>
          <w:p w14:paraId="45669A22" w14:textId="77777777" w:rsidR="00841F99" w:rsidRPr="00841F99" w:rsidRDefault="00841F99" w:rsidP="00841F99">
            <w:pPr>
              <w:jc w:val="both"/>
              <w:rPr>
                <w:rFonts w:ascii="Arial Narrow" w:eastAsia="Times New Roman" w:hAnsi="Arial Narrow" w:cs="Arial"/>
                <w:sz w:val="20"/>
                <w:szCs w:val="20"/>
              </w:rPr>
            </w:pPr>
          </w:p>
          <w:p w14:paraId="0E47E044" w14:textId="0B51D486" w:rsidR="00841F99" w:rsidRDefault="00841F99" w:rsidP="00841F99">
            <w:pPr>
              <w:jc w:val="both"/>
              <w:rPr>
                <w:rFonts w:ascii="Arial Narrow" w:eastAsia="Times New Roman" w:hAnsi="Arial Narrow" w:cs="Arial"/>
                <w:sz w:val="20"/>
                <w:szCs w:val="20"/>
              </w:rPr>
            </w:pPr>
            <w:r w:rsidRPr="00841F99">
              <w:rPr>
                <w:rFonts w:ascii="Arial Narrow" w:eastAsia="Times New Roman" w:hAnsi="Arial Narrow" w:cs="Arial"/>
                <w:sz w:val="20"/>
                <w:szCs w:val="20"/>
              </w:rPr>
              <w:lastRenderedPageBreak/>
              <w:t>V. Proponer al Comité Editorial y de Biblioteca la inserción de trabajos y artículos que</w:t>
            </w:r>
            <w:r>
              <w:rPr>
                <w:rFonts w:ascii="Arial Narrow" w:eastAsia="Times New Roman" w:hAnsi="Arial Narrow" w:cs="Arial"/>
                <w:sz w:val="20"/>
                <w:szCs w:val="20"/>
              </w:rPr>
              <w:t xml:space="preserve"> </w:t>
            </w:r>
            <w:r w:rsidRPr="00841F99">
              <w:rPr>
                <w:rFonts w:ascii="Arial Narrow" w:eastAsia="Times New Roman" w:hAnsi="Arial Narrow" w:cs="Arial"/>
                <w:sz w:val="20"/>
                <w:szCs w:val="20"/>
              </w:rPr>
              <w:t>fomenten el estudio del derecho parlamentario; y</w:t>
            </w:r>
          </w:p>
          <w:p w14:paraId="2C4A2889" w14:textId="77777777" w:rsidR="00841F99" w:rsidRPr="00841F99" w:rsidRDefault="00841F99" w:rsidP="00841F99">
            <w:pPr>
              <w:jc w:val="both"/>
              <w:rPr>
                <w:rFonts w:ascii="Arial Narrow" w:eastAsia="Times New Roman" w:hAnsi="Arial Narrow" w:cs="Arial"/>
                <w:sz w:val="20"/>
                <w:szCs w:val="20"/>
              </w:rPr>
            </w:pPr>
          </w:p>
          <w:p w14:paraId="60DA4EAD" w14:textId="1FB6C6E4" w:rsidR="00696938" w:rsidRPr="00150558" w:rsidRDefault="00841F99" w:rsidP="00841F99">
            <w:pPr>
              <w:jc w:val="both"/>
              <w:rPr>
                <w:rFonts w:ascii="Arial Narrow" w:eastAsia="Times New Roman" w:hAnsi="Arial Narrow" w:cs="Arial"/>
                <w:b/>
                <w:bCs/>
                <w:sz w:val="20"/>
                <w:szCs w:val="20"/>
              </w:rPr>
            </w:pPr>
            <w:r w:rsidRPr="00841F99">
              <w:rPr>
                <w:rFonts w:ascii="Arial Narrow" w:eastAsia="Times New Roman" w:hAnsi="Arial Narrow" w:cs="Arial"/>
                <w:sz w:val="20"/>
                <w:szCs w:val="20"/>
              </w:rPr>
              <w:t xml:space="preserve">VI. </w:t>
            </w:r>
            <w:r>
              <w:rPr>
                <w:rFonts w:ascii="Arial Narrow" w:eastAsia="Times New Roman" w:hAnsi="Arial Narrow" w:cs="Arial"/>
                <w:sz w:val="20"/>
                <w:szCs w:val="20"/>
              </w:rPr>
              <w:t>…</w:t>
            </w:r>
          </w:p>
        </w:tc>
        <w:tc>
          <w:tcPr>
            <w:tcW w:w="4414" w:type="dxa"/>
          </w:tcPr>
          <w:p w14:paraId="61B9E027" w14:textId="77777777" w:rsidR="00696938" w:rsidRPr="00696938" w:rsidRDefault="00696938" w:rsidP="00696938">
            <w:pPr>
              <w:jc w:val="both"/>
              <w:rPr>
                <w:rFonts w:ascii="Arial Narrow" w:eastAsia="Times New Roman" w:hAnsi="Arial Narrow" w:cs="Arial"/>
                <w:b/>
                <w:bCs/>
                <w:sz w:val="20"/>
                <w:szCs w:val="20"/>
              </w:rPr>
            </w:pPr>
            <w:r w:rsidRPr="00696938">
              <w:rPr>
                <w:rFonts w:ascii="Arial Narrow" w:eastAsia="Times New Roman" w:hAnsi="Arial Narrow" w:cs="Arial"/>
                <w:b/>
                <w:bCs/>
                <w:sz w:val="20"/>
                <w:szCs w:val="20"/>
              </w:rPr>
              <w:lastRenderedPageBreak/>
              <w:t>Artículo 76 B.-</w:t>
            </w:r>
            <w:r w:rsidRPr="00696938">
              <w:rPr>
                <w:rFonts w:ascii="Arial Narrow" w:eastAsia="Times New Roman" w:hAnsi="Arial Narrow" w:cs="Arial"/>
                <w:sz w:val="20"/>
                <w:szCs w:val="20"/>
              </w:rPr>
              <w:t xml:space="preserve"> El Comité de Estudios Legislativos, tendrá en el área de su competencia, entre otras atribuciones, las siguientes:</w:t>
            </w:r>
          </w:p>
          <w:p w14:paraId="32D92903" w14:textId="2E48CE4E" w:rsidR="00696938" w:rsidRDefault="00696938" w:rsidP="00696938">
            <w:pPr>
              <w:jc w:val="both"/>
              <w:rPr>
                <w:rFonts w:ascii="Arial Narrow" w:eastAsia="Times New Roman" w:hAnsi="Arial Narrow" w:cs="Arial"/>
                <w:sz w:val="20"/>
                <w:szCs w:val="20"/>
              </w:rPr>
            </w:pPr>
            <w:r w:rsidRPr="00696938">
              <w:rPr>
                <w:rFonts w:ascii="Arial Narrow" w:eastAsia="Times New Roman" w:hAnsi="Arial Narrow" w:cs="Arial"/>
                <w:sz w:val="20"/>
                <w:szCs w:val="20"/>
              </w:rPr>
              <w:t>I. Derogada</w:t>
            </w:r>
          </w:p>
          <w:p w14:paraId="3A1F3F82" w14:textId="27ADD5A6" w:rsidR="00841F99" w:rsidRDefault="00841F99" w:rsidP="00696938">
            <w:pPr>
              <w:jc w:val="both"/>
              <w:rPr>
                <w:rFonts w:ascii="Arial Narrow" w:eastAsia="Times New Roman" w:hAnsi="Arial Narrow" w:cs="Arial"/>
                <w:sz w:val="20"/>
                <w:szCs w:val="20"/>
              </w:rPr>
            </w:pPr>
          </w:p>
          <w:p w14:paraId="52EA0078" w14:textId="77777777" w:rsidR="00841F99" w:rsidRPr="00696938" w:rsidRDefault="00841F99" w:rsidP="00696938">
            <w:pPr>
              <w:jc w:val="both"/>
              <w:rPr>
                <w:rFonts w:ascii="Arial Narrow" w:eastAsia="Times New Roman" w:hAnsi="Arial Narrow" w:cs="Arial"/>
                <w:sz w:val="20"/>
                <w:szCs w:val="20"/>
              </w:rPr>
            </w:pPr>
          </w:p>
          <w:p w14:paraId="500720B2" w14:textId="153BB29B" w:rsidR="00696938" w:rsidRDefault="00696938" w:rsidP="00696938">
            <w:pPr>
              <w:jc w:val="both"/>
              <w:rPr>
                <w:rFonts w:ascii="Arial Narrow" w:eastAsia="Times New Roman" w:hAnsi="Arial Narrow" w:cs="Arial"/>
                <w:sz w:val="20"/>
                <w:szCs w:val="20"/>
              </w:rPr>
            </w:pPr>
            <w:r w:rsidRPr="00696938">
              <w:rPr>
                <w:rFonts w:ascii="Arial Narrow" w:eastAsia="Times New Roman" w:hAnsi="Arial Narrow" w:cs="Arial"/>
                <w:sz w:val="20"/>
                <w:szCs w:val="20"/>
              </w:rPr>
              <w:t xml:space="preserve">II. Impulsar programas de profesionalización y actualización </w:t>
            </w:r>
            <w:r w:rsidRPr="00696938">
              <w:rPr>
                <w:rFonts w:ascii="Arial Narrow" w:eastAsia="Times New Roman" w:hAnsi="Arial Narrow" w:cs="Arial"/>
                <w:b/>
                <w:bCs/>
                <w:sz w:val="20"/>
                <w:szCs w:val="20"/>
              </w:rPr>
              <w:t>del personal que labore en los Centros de Estudios</w:t>
            </w:r>
            <w:r w:rsidRPr="00696938">
              <w:rPr>
                <w:rFonts w:ascii="Arial Narrow" w:eastAsia="Times New Roman" w:hAnsi="Arial Narrow" w:cs="Arial"/>
                <w:sz w:val="20"/>
                <w:szCs w:val="20"/>
              </w:rPr>
              <w:t>;</w:t>
            </w:r>
          </w:p>
          <w:p w14:paraId="2E3FA606" w14:textId="77777777" w:rsidR="00841F99" w:rsidRPr="00696938" w:rsidRDefault="00841F99" w:rsidP="00696938">
            <w:pPr>
              <w:jc w:val="both"/>
              <w:rPr>
                <w:rFonts w:ascii="Arial Narrow" w:eastAsia="Times New Roman" w:hAnsi="Arial Narrow" w:cs="Arial"/>
                <w:sz w:val="20"/>
                <w:szCs w:val="20"/>
              </w:rPr>
            </w:pPr>
          </w:p>
          <w:p w14:paraId="3C7E26E1" w14:textId="77777777" w:rsidR="00696938" w:rsidRPr="00696938" w:rsidRDefault="00696938" w:rsidP="00696938">
            <w:pPr>
              <w:jc w:val="both"/>
              <w:rPr>
                <w:rFonts w:ascii="Arial Narrow" w:eastAsia="Times New Roman" w:hAnsi="Arial Narrow" w:cs="Arial"/>
                <w:sz w:val="20"/>
                <w:szCs w:val="20"/>
              </w:rPr>
            </w:pPr>
            <w:r w:rsidRPr="00696938">
              <w:rPr>
                <w:rFonts w:ascii="Arial Narrow" w:eastAsia="Times New Roman" w:hAnsi="Arial Narrow" w:cs="Arial"/>
                <w:sz w:val="20"/>
                <w:szCs w:val="20"/>
              </w:rPr>
              <w:t xml:space="preserve">III. Impulsar los programas </w:t>
            </w:r>
            <w:r w:rsidRPr="00696938">
              <w:rPr>
                <w:rFonts w:ascii="Arial Narrow" w:eastAsia="Times New Roman" w:hAnsi="Arial Narrow" w:cs="Arial"/>
                <w:b/>
                <w:bCs/>
                <w:sz w:val="20"/>
                <w:szCs w:val="20"/>
              </w:rPr>
              <w:t>de los Centros de Estudios de la Legislatura</w:t>
            </w:r>
            <w:r w:rsidRPr="00696938">
              <w:rPr>
                <w:rFonts w:ascii="Arial Narrow" w:eastAsia="Times New Roman" w:hAnsi="Arial Narrow" w:cs="Arial"/>
                <w:sz w:val="20"/>
                <w:szCs w:val="20"/>
              </w:rPr>
              <w:t>;</w:t>
            </w:r>
          </w:p>
          <w:p w14:paraId="39D7BB6A" w14:textId="77777777" w:rsidR="00841F99" w:rsidRDefault="00841F99" w:rsidP="00696938">
            <w:pPr>
              <w:jc w:val="both"/>
              <w:rPr>
                <w:rFonts w:ascii="Arial Narrow" w:eastAsia="Times New Roman" w:hAnsi="Arial Narrow" w:cs="Arial"/>
                <w:sz w:val="20"/>
                <w:szCs w:val="20"/>
              </w:rPr>
            </w:pPr>
          </w:p>
          <w:p w14:paraId="4EA653E3" w14:textId="017C6073" w:rsidR="00696938" w:rsidRDefault="00696938" w:rsidP="00696938">
            <w:pPr>
              <w:jc w:val="both"/>
              <w:rPr>
                <w:rFonts w:ascii="Arial Narrow" w:eastAsia="Times New Roman" w:hAnsi="Arial Narrow" w:cs="Arial"/>
                <w:sz w:val="20"/>
                <w:szCs w:val="20"/>
              </w:rPr>
            </w:pPr>
            <w:r w:rsidRPr="00696938">
              <w:rPr>
                <w:rFonts w:ascii="Arial Narrow" w:eastAsia="Times New Roman" w:hAnsi="Arial Narrow" w:cs="Arial"/>
                <w:sz w:val="20"/>
                <w:szCs w:val="20"/>
              </w:rPr>
              <w:t xml:space="preserve">IV. Coordinarse con instituciones académicas y de investigación para el apoyo de las tareas </w:t>
            </w:r>
            <w:r w:rsidRPr="00696938">
              <w:rPr>
                <w:rFonts w:ascii="Arial Narrow" w:eastAsia="Times New Roman" w:hAnsi="Arial Narrow" w:cs="Arial"/>
                <w:b/>
                <w:bCs/>
                <w:sz w:val="20"/>
                <w:szCs w:val="20"/>
              </w:rPr>
              <w:t>de los Centros de Estudio</w:t>
            </w:r>
            <w:r w:rsidR="007437E9">
              <w:rPr>
                <w:rFonts w:ascii="Arial Narrow" w:eastAsia="Times New Roman" w:hAnsi="Arial Narrow" w:cs="Arial"/>
                <w:b/>
                <w:bCs/>
                <w:sz w:val="20"/>
                <w:szCs w:val="20"/>
              </w:rPr>
              <w:t>s</w:t>
            </w:r>
            <w:r w:rsidRPr="00696938">
              <w:rPr>
                <w:rFonts w:ascii="Arial Narrow" w:eastAsia="Times New Roman" w:hAnsi="Arial Narrow" w:cs="Arial"/>
                <w:sz w:val="20"/>
                <w:szCs w:val="20"/>
              </w:rPr>
              <w:t>;</w:t>
            </w:r>
          </w:p>
          <w:p w14:paraId="6B67D813" w14:textId="77777777" w:rsidR="00841F99" w:rsidRPr="00696938" w:rsidRDefault="00841F99" w:rsidP="00696938">
            <w:pPr>
              <w:jc w:val="both"/>
              <w:rPr>
                <w:rFonts w:ascii="Arial Narrow" w:eastAsia="Times New Roman" w:hAnsi="Arial Narrow" w:cs="Arial"/>
                <w:sz w:val="20"/>
                <w:szCs w:val="20"/>
              </w:rPr>
            </w:pPr>
          </w:p>
          <w:p w14:paraId="5DED169C" w14:textId="1B8CD866" w:rsidR="00696938" w:rsidRDefault="00696938" w:rsidP="00696938">
            <w:pPr>
              <w:jc w:val="both"/>
              <w:rPr>
                <w:rFonts w:ascii="Arial Narrow" w:eastAsia="Times New Roman" w:hAnsi="Arial Narrow" w:cs="Arial"/>
                <w:sz w:val="20"/>
                <w:szCs w:val="20"/>
              </w:rPr>
            </w:pPr>
            <w:r w:rsidRPr="00696938">
              <w:rPr>
                <w:rFonts w:ascii="Arial Narrow" w:eastAsia="Times New Roman" w:hAnsi="Arial Narrow" w:cs="Arial"/>
                <w:sz w:val="20"/>
                <w:szCs w:val="20"/>
              </w:rPr>
              <w:lastRenderedPageBreak/>
              <w:t xml:space="preserve">V. Proponer al Comité Editorial y de Biblioteca la inserción de trabajos y artículos que </w:t>
            </w:r>
            <w:r w:rsidRPr="00696938">
              <w:rPr>
                <w:rFonts w:ascii="Arial Narrow" w:eastAsia="Times New Roman" w:hAnsi="Arial Narrow" w:cs="Arial"/>
                <w:b/>
                <w:bCs/>
                <w:sz w:val="20"/>
                <w:szCs w:val="20"/>
              </w:rPr>
              <w:t>se desarrollen en los Centros de Estudio</w:t>
            </w:r>
            <w:r w:rsidR="007437E9">
              <w:rPr>
                <w:rFonts w:ascii="Arial Narrow" w:eastAsia="Times New Roman" w:hAnsi="Arial Narrow" w:cs="Arial"/>
                <w:b/>
                <w:bCs/>
                <w:sz w:val="20"/>
                <w:szCs w:val="20"/>
              </w:rPr>
              <w:t>s</w:t>
            </w:r>
            <w:r w:rsidRPr="00696938">
              <w:rPr>
                <w:rFonts w:ascii="Arial Narrow" w:eastAsia="Times New Roman" w:hAnsi="Arial Narrow" w:cs="Arial"/>
                <w:sz w:val="20"/>
                <w:szCs w:val="20"/>
              </w:rPr>
              <w:t>; y</w:t>
            </w:r>
          </w:p>
          <w:p w14:paraId="1AEB603B" w14:textId="77777777" w:rsidR="00841F99" w:rsidRPr="00696938" w:rsidRDefault="00841F99" w:rsidP="00696938">
            <w:pPr>
              <w:jc w:val="both"/>
              <w:rPr>
                <w:rFonts w:ascii="Arial Narrow" w:eastAsia="Times New Roman" w:hAnsi="Arial Narrow" w:cs="Arial"/>
                <w:sz w:val="20"/>
                <w:szCs w:val="20"/>
              </w:rPr>
            </w:pPr>
          </w:p>
          <w:p w14:paraId="32091BF0" w14:textId="2B1B0007" w:rsidR="00696938" w:rsidRPr="00150558" w:rsidRDefault="00696938" w:rsidP="001A0F78">
            <w:pPr>
              <w:jc w:val="both"/>
              <w:rPr>
                <w:rFonts w:ascii="Arial Narrow" w:eastAsia="Times New Roman" w:hAnsi="Arial Narrow" w:cs="Arial"/>
                <w:b/>
                <w:bCs/>
                <w:sz w:val="20"/>
                <w:szCs w:val="20"/>
              </w:rPr>
            </w:pPr>
            <w:r w:rsidRPr="00696938">
              <w:rPr>
                <w:rFonts w:ascii="Arial Narrow" w:eastAsia="Times New Roman" w:hAnsi="Arial Narrow" w:cs="Arial"/>
                <w:sz w:val="20"/>
                <w:szCs w:val="20"/>
              </w:rPr>
              <w:t xml:space="preserve">VI. </w:t>
            </w:r>
            <w:r w:rsidR="00841F99">
              <w:rPr>
                <w:rFonts w:ascii="Arial Narrow" w:eastAsia="Times New Roman" w:hAnsi="Arial Narrow" w:cs="Arial"/>
                <w:sz w:val="20"/>
                <w:szCs w:val="20"/>
              </w:rPr>
              <w:t>…</w:t>
            </w:r>
          </w:p>
        </w:tc>
      </w:tr>
      <w:tr w:rsidR="002712FC" w14:paraId="0E1CD47B" w14:textId="77777777" w:rsidTr="00AE4AC0">
        <w:trPr>
          <w:jc w:val="center"/>
        </w:trPr>
        <w:tc>
          <w:tcPr>
            <w:tcW w:w="4414" w:type="dxa"/>
          </w:tcPr>
          <w:p w14:paraId="09AFA45C" w14:textId="77777777" w:rsidR="00150558" w:rsidRPr="001A0F78" w:rsidRDefault="00150558" w:rsidP="00150558">
            <w:pPr>
              <w:jc w:val="both"/>
              <w:rPr>
                <w:rFonts w:ascii="Arial Narrow" w:eastAsia="Times New Roman" w:hAnsi="Arial Narrow" w:cs="Arial"/>
                <w:sz w:val="20"/>
                <w:szCs w:val="20"/>
              </w:rPr>
            </w:pPr>
            <w:r w:rsidRPr="001A0F78">
              <w:rPr>
                <w:rFonts w:ascii="Arial Narrow" w:eastAsia="Times New Roman" w:hAnsi="Arial Narrow" w:cs="Arial"/>
                <w:b/>
                <w:bCs/>
                <w:sz w:val="20"/>
                <w:szCs w:val="20"/>
              </w:rPr>
              <w:lastRenderedPageBreak/>
              <w:t>Artículo 94.-</w:t>
            </w:r>
            <w:r w:rsidRPr="001A0F78">
              <w:rPr>
                <w:rFonts w:ascii="Arial Narrow" w:eastAsia="Times New Roman" w:hAnsi="Arial Narrow" w:cs="Arial"/>
                <w:sz w:val="20"/>
                <w:szCs w:val="20"/>
              </w:rPr>
              <w:t xml:space="preserve"> Para el ejercicio de sus funciones, la Legislatura contará con las dependencias siguientes:</w:t>
            </w:r>
            <w:r w:rsidRPr="001A0F78">
              <w:rPr>
                <w:rFonts w:ascii="Arial Narrow" w:eastAsia="Times New Roman" w:hAnsi="Arial Narrow" w:cs="Arial"/>
                <w:sz w:val="20"/>
                <w:szCs w:val="20"/>
              </w:rPr>
              <w:cr/>
              <w:t>I a V. …</w:t>
            </w:r>
          </w:p>
          <w:p w14:paraId="5F4D684B" w14:textId="77777777" w:rsidR="002712FC" w:rsidRDefault="00150558" w:rsidP="0034678A">
            <w:pPr>
              <w:jc w:val="both"/>
              <w:rPr>
                <w:rFonts w:ascii="Arial Narrow" w:eastAsia="Times New Roman" w:hAnsi="Arial Narrow" w:cs="Arial"/>
                <w:sz w:val="20"/>
                <w:szCs w:val="20"/>
              </w:rPr>
            </w:pPr>
            <w:r w:rsidRPr="00150558">
              <w:rPr>
                <w:rFonts w:ascii="Arial Narrow" w:eastAsia="Times New Roman" w:hAnsi="Arial Narrow" w:cs="Arial"/>
                <w:sz w:val="20"/>
                <w:szCs w:val="20"/>
              </w:rPr>
              <w:t>VI. Instituto de Estudios Legislativos.</w:t>
            </w:r>
          </w:p>
          <w:p w14:paraId="1AAEBF4D" w14:textId="77777777" w:rsidR="00150558" w:rsidRDefault="00150558" w:rsidP="0034678A">
            <w:pPr>
              <w:jc w:val="both"/>
              <w:rPr>
                <w:rFonts w:ascii="Arial Narrow" w:eastAsia="Times New Roman" w:hAnsi="Arial Narrow" w:cs="Arial"/>
                <w:sz w:val="20"/>
                <w:szCs w:val="20"/>
              </w:rPr>
            </w:pPr>
          </w:p>
          <w:p w14:paraId="04C39B59" w14:textId="77777777" w:rsidR="00150558" w:rsidRDefault="00150558" w:rsidP="0034678A">
            <w:pPr>
              <w:jc w:val="both"/>
              <w:rPr>
                <w:rFonts w:ascii="Arial Narrow" w:eastAsia="Times New Roman" w:hAnsi="Arial Narrow" w:cs="Arial"/>
                <w:sz w:val="20"/>
                <w:szCs w:val="20"/>
              </w:rPr>
            </w:pPr>
          </w:p>
          <w:p w14:paraId="1CB0123C" w14:textId="77777777" w:rsidR="00150558" w:rsidRDefault="00150558" w:rsidP="0034678A">
            <w:pPr>
              <w:jc w:val="both"/>
              <w:rPr>
                <w:rFonts w:ascii="Arial Narrow" w:eastAsia="Times New Roman" w:hAnsi="Arial Narrow" w:cs="Arial"/>
                <w:sz w:val="20"/>
                <w:szCs w:val="20"/>
              </w:rPr>
            </w:pPr>
          </w:p>
          <w:p w14:paraId="20448A60" w14:textId="77777777" w:rsidR="00150558" w:rsidRDefault="00150558" w:rsidP="0034678A">
            <w:pPr>
              <w:jc w:val="both"/>
              <w:rPr>
                <w:rFonts w:ascii="Arial Narrow" w:eastAsia="Times New Roman" w:hAnsi="Arial Narrow" w:cs="Arial"/>
                <w:sz w:val="20"/>
                <w:szCs w:val="20"/>
              </w:rPr>
            </w:pPr>
          </w:p>
          <w:p w14:paraId="5F046513" w14:textId="77777777" w:rsidR="00150558" w:rsidRDefault="00150558" w:rsidP="0034678A">
            <w:pPr>
              <w:jc w:val="both"/>
              <w:rPr>
                <w:rFonts w:ascii="Arial Narrow" w:eastAsia="Times New Roman" w:hAnsi="Arial Narrow" w:cs="Arial"/>
                <w:sz w:val="20"/>
                <w:szCs w:val="20"/>
              </w:rPr>
            </w:pPr>
          </w:p>
          <w:p w14:paraId="77CED2D9" w14:textId="77777777" w:rsidR="00150558" w:rsidRDefault="00150558" w:rsidP="0034678A">
            <w:pPr>
              <w:jc w:val="both"/>
              <w:rPr>
                <w:rFonts w:ascii="Arial Narrow" w:eastAsia="Times New Roman" w:hAnsi="Arial Narrow" w:cs="Arial"/>
                <w:sz w:val="20"/>
                <w:szCs w:val="20"/>
              </w:rPr>
            </w:pPr>
          </w:p>
          <w:p w14:paraId="29EB1ED0" w14:textId="77777777" w:rsidR="00150558" w:rsidRDefault="00150558" w:rsidP="0034678A">
            <w:pPr>
              <w:jc w:val="both"/>
              <w:rPr>
                <w:rFonts w:ascii="Arial Narrow" w:eastAsia="Times New Roman" w:hAnsi="Arial Narrow" w:cs="Arial"/>
                <w:sz w:val="20"/>
                <w:szCs w:val="20"/>
              </w:rPr>
            </w:pPr>
          </w:p>
          <w:p w14:paraId="60E3DF41" w14:textId="77777777" w:rsidR="00150558" w:rsidRDefault="00150558" w:rsidP="0034678A">
            <w:pPr>
              <w:jc w:val="both"/>
              <w:rPr>
                <w:rFonts w:ascii="Arial Narrow" w:eastAsia="Times New Roman" w:hAnsi="Arial Narrow" w:cs="Arial"/>
                <w:sz w:val="20"/>
                <w:szCs w:val="20"/>
              </w:rPr>
            </w:pPr>
          </w:p>
          <w:p w14:paraId="0154CBC0" w14:textId="77777777" w:rsidR="00150558" w:rsidRDefault="00150558" w:rsidP="0034678A">
            <w:pPr>
              <w:jc w:val="both"/>
              <w:rPr>
                <w:rFonts w:ascii="Arial Narrow" w:eastAsia="Times New Roman" w:hAnsi="Arial Narrow" w:cs="Arial"/>
                <w:sz w:val="20"/>
                <w:szCs w:val="20"/>
              </w:rPr>
            </w:pPr>
          </w:p>
          <w:p w14:paraId="702497B1" w14:textId="781D536D" w:rsidR="00150558" w:rsidRPr="00B56BFD" w:rsidRDefault="00150558" w:rsidP="0034678A">
            <w:pPr>
              <w:jc w:val="both"/>
              <w:rPr>
                <w:rFonts w:ascii="Arial Narrow" w:eastAsia="Times New Roman" w:hAnsi="Arial Narrow" w:cs="Arial"/>
                <w:sz w:val="20"/>
                <w:szCs w:val="20"/>
              </w:rPr>
            </w:pPr>
            <w:r>
              <w:rPr>
                <w:rFonts w:ascii="Arial Narrow" w:eastAsia="Times New Roman" w:hAnsi="Arial Narrow" w:cs="Arial"/>
                <w:sz w:val="20"/>
                <w:szCs w:val="20"/>
              </w:rPr>
              <w:t>VII. …</w:t>
            </w:r>
          </w:p>
        </w:tc>
        <w:tc>
          <w:tcPr>
            <w:tcW w:w="4414" w:type="dxa"/>
          </w:tcPr>
          <w:p w14:paraId="4B31F7D7" w14:textId="77777777" w:rsidR="001A0F78" w:rsidRPr="001A0F78" w:rsidRDefault="001A0F78" w:rsidP="001A0F78">
            <w:pPr>
              <w:jc w:val="both"/>
              <w:rPr>
                <w:rFonts w:ascii="Arial Narrow" w:eastAsia="Times New Roman" w:hAnsi="Arial Narrow" w:cs="Arial"/>
                <w:sz w:val="20"/>
                <w:szCs w:val="20"/>
              </w:rPr>
            </w:pPr>
            <w:r w:rsidRPr="001A0F78">
              <w:rPr>
                <w:rFonts w:ascii="Arial Narrow" w:eastAsia="Times New Roman" w:hAnsi="Arial Narrow" w:cs="Arial"/>
                <w:b/>
                <w:bCs/>
                <w:sz w:val="20"/>
                <w:szCs w:val="20"/>
              </w:rPr>
              <w:t>Artículo 94.-</w:t>
            </w:r>
            <w:r w:rsidRPr="001A0F78">
              <w:rPr>
                <w:rFonts w:ascii="Arial Narrow" w:eastAsia="Times New Roman" w:hAnsi="Arial Narrow" w:cs="Arial"/>
                <w:sz w:val="20"/>
                <w:szCs w:val="20"/>
              </w:rPr>
              <w:t xml:space="preserve"> Para el ejercicio de sus funciones, la Legislatura contará con las dependencias siguientes:</w:t>
            </w:r>
            <w:r w:rsidRPr="001A0F78">
              <w:rPr>
                <w:rFonts w:ascii="Arial Narrow" w:eastAsia="Times New Roman" w:hAnsi="Arial Narrow" w:cs="Arial"/>
                <w:sz w:val="20"/>
                <w:szCs w:val="20"/>
              </w:rPr>
              <w:cr/>
              <w:t>I a V. …</w:t>
            </w:r>
          </w:p>
          <w:p w14:paraId="56FDD7F5" w14:textId="1740DDF1"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sz w:val="20"/>
                <w:szCs w:val="20"/>
              </w:rPr>
              <w:t xml:space="preserve">VI. </w:t>
            </w:r>
            <w:r w:rsidRPr="001A0F78">
              <w:rPr>
                <w:rFonts w:ascii="Arial Narrow" w:eastAsia="Times New Roman" w:hAnsi="Arial Narrow" w:cs="Arial"/>
                <w:b/>
                <w:bCs/>
                <w:sz w:val="20"/>
                <w:szCs w:val="20"/>
              </w:rPr>
              <w:t>Centros de Estudios:</w:t>
            </w:r>
          </w:p>
          <w:p w14:paraId="6352BE93" w14:textId="77777777"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las Finanzas Públicas Estatales y Municipales</w:t>
            </w:r>
          </w:p>
          <w:p w14:paraId="7865EECE" w14:textId="77777777"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Derecho e Investigaciones Parlamentarias</w:t>
            </w:r>
          </w:p>
          <w:p w14:paraId="79875A21" w14:textId="77777777"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Estudios Sociales y de Opinión Pública</w:t>
            </w:r>
          </w:p>
          <w:p w14:paraId="5899A996" w14:textId="77777777"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Desarrollo Rural Sostenible</w:t>
            </w:r>
          </w:p>
          <w:p w14:paraId="1A0BB43D" w14:textId="77777777"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Género</w:t>
            </w:r>
          </w:p>
          <w:p w14:paraId="4E0E4C58" w14:textId="6073C612" w:rsidR="001A0F78" w:rsidRPr="001A0F78" w:rsidRDefault="001A0F78" w:rsidP="001A0F78">
            <w:pPr>
              <w:numPr>
                <w:ilvl w:val="0"/>
                <w:numId w:val="28"/>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 xml:space="preserve">De Cambio </w:t>
            </w:r>
            <w:r w:rsidR="007437E9">
              <w:rPr>
                <w:rFonts w:ascii="Arial Narrow" w:eastAsia="Times New Roman" w:hAnsi="Arial Narrow" w:cs="Arial"/>
                <w:b/>
                <w:bCs/>
                <w:sz w:val="20"/>
                <w:szCs w:val="20"/>
              </w:rPr>
              <w:t>C</w:t>
            </w:r>
            <w:r w:rsidRPr="001A0F78">
              <w:rPr>
                <w:rFonts w:ascii="Arial Narrow" w:eastAsia="Times New Roman" w:hAnsi="Arial Narrow" w:cs="Arial"/>
                <w:b/>
                <w:bCs/>
                <w:sz w:val="20"/>
                <w:szCs w:val="20"/>
              </w:rPr>
              <w:t>limático y Protección al Medio Ambiente</w:t>
            </w:r>
          </w:p>
          <w:p w14:paraId="46DC57B0" w14:textId="3469395B" w:rsidR="002712FC" w:rsidRPr="00B56BFD" w:rsidRDefault="001A0F78" w:rsidP="001A0F78">
            <w:pPr>
              <w:jc w:val="both"/>
              <w:rPr>
                <w:rFonts w:ascii="Arial Narrow" w:eastAsia="Times New Roman" w:hAnsi="Arial Narrow" w:cs="Arial"/>
                <w:sz w:val="20"/>
                <w:szCs w:val="20"/>
              </w:rPr>
            </w:pPr>
            <w:r w:rsidRPr="001A0F78">
              <w:rPr>
                <w:rFonts w:ascii="Arial Narrow" w:eastAsia="Times New Roman" w:hAnsi="Arial Narrow" w:cs="Arial"/>
                <w:sz w:val="20"/>
                <w:szCs w:val="20"/>
              </w:rPr>
              <w:t>VII. …</w:t>
            </w:r>
          </w:p>
        </w:tc>
      </w:tr>
      <w:tr w:rsidR="00B37B3E" w14:paraId="7F2B1DD3" w14:textId="77777777" w:rsidTr="00AE4AC0">
        <w:trPr>
          <w:jc w:val="center"/>
        </w:trPr>
        <w:tc>
          <w:tcPr>
            <w:tcW w:w="4414" w:type="dxa"/>
          </w:tcPr>
          <w:p w14:paraId="22F045AC" w14:textId="4AB4D215" w:rsidR="00B37B3E" w:rsidRPr="001A0F78" w:rsidRDefault="00B37B3E" w:rsidP="00150558">
            <w:pPr>
              <w:jc w:val="both"/>
              <w:rPr>
                <w:rFonts w:ascii="Arial Narrow" w:eastAsia="Times New Roman" w:hAnsi="Arial Narrow" w:cs="Arial"/>
                <w:b/>
                <w:bCs/>
                <w:sz w:val="20"/>
                <w:szCs w:val="20"/>
              </w:rPr>
            </w:pPr>
            <w:r w:rsidRPr="00B37B3E">
              <w:rPr>
                <w:rFonts w:ascii="Arial Narrow" w:eastAsia="Times New Roman" w:hAnsi="Arial Narrow" w:cs="Arial"/>
                <w:b/>
                <w:bCs/>
                <w:sz w:val="20"/>
                <w:szCs w:val="20"/>
              </w:rPr>
              <w:t>Artículo 96.</w:t>
            </w:r>
            <w:r w:rsidRPr="00B37B3E">
              <w:rPr>
                <w:rFonts w:ascii="Arial Narrow" w:eastAsia="Times New Roman" w:hAnsi="Arial Narrow" w:cs="Arial"/>
                <w:sz w:val="20"/>
                <w:szCs w:val="20"/>
              </w:rPr>
              <w:t>- Las atribuciones y funcionamiento de la Secretaría de Asuntos Parlamentarios, la Contraloría, la Secretaría de Administración y Finanzas, la Dirección General de Comunicación Social y el Instituto de Estudios Legislativos, serán regulados por el Reglamento correspondiente.</w:t>
            </w:r>
          </w:p>
        </w:tc>
        <w:tc>
          <w:tcPr>
            <w:tcW w:w="4414" w:type="dxa"/>
          </w:tcPr>
          <w:p w14:paraId="76ADA8A1" w14:textId="535D4781" w:rsidR="00B37B3E" w:rsidRPr="001A0F78" w:rsidRDefault="00B37B3E" w:rsidP="001A0F78">
            <w:pPr>
              <w:jc w:val="both"/>
              <w:rPr>
                <w:rFonts w:ascii="Arial Narrow" w:eastAsia="Times New Roman" w:hAnsi="Arial Narrow" w:cs="Arial"/>
                <w:b/>
                <w:bCs/>
                <w:sz w:val="20"/>
                <w:szCs w:val="20"/>
              </w:rPr>
            </w:pPr>
            <w:bookmarkStart w:id="4" w:name="_Hlk95491824"/>
            <w:r w:rsidRPr="00B37B3E">
              <w:rPr>
                <w:rFonts w:ascii="Arial Narrow" w:eastAsia="Times New Roman" w:hAnsi="Arial Narrow" w:cs="Arial"/>
                <w:b/>
                <w:bCs/>
                <w:sz w:val="20"/>
                <w:szCs w:val="20"/>
              </w:rPr>
              <w:t>Artículo 96.</w:t>
            </w:r>
            <w:r w:rsidRPr="00B37B3E">
              <w:rPr>
                <w:rFonts w:ascii="Arial Narrow" w:eastAsia="Times New Roman" w:hAnsi="Arial Narrow" w:cs="Arial"/>
                <w:sz w:val="20"/>
                <w:szCs w:val="20"/>
              </w:rPr>
              <w:t>- Las atribuciones y funcionamiento de la Secretaría de Asuntos Parlamentarios, la Contraloría, la Secretaría de Administración y Finanzas</w:t>
            </w:r>
            <w:r w:rsidRPr="00B37B3E">
              <w:rPr>
                <w:rFonts w:ascii="Arial Narrow" w:eastAsia="Times New Roman" w:hAnsi="Arial Narrow" w:cs="Arial"/>
                <w:strike/>
                <w:sz w:val="20"/>
                <w:szCs w:val="20"/>
              </w:rPr>
              <w:t>,</w:t>
            </w:r>
            <w:r w:rsidRPr="00B37B3E">
              <w:rPr>
                <w:rFonts w:ascii="Arial Narrow" w:eastAsia="Times New Roman" w:hAnsi="Arial Narrow" w:cs="Arial"/>
                <w:sz w:val="20"/>
                <w:szCs w:val="20"/>
              </w:rPr>
              <w:t xml:space="preserve"> </w:t>
            </w:r>
            <w:r>
              <w:rPr>
                <w:rFonts w:ascii="Arial Narrow" w:eastAsia="Times New Roman" w:hAnsi="Arial Narrow" w:cs="Arial"/>
                <w:b/>
                <w:bCs/>
                <w:sz w:val="20"/>
                <w:szCs w:val="20"/>
              </w:rPr>
              <w:t>y</w:t>
            </w:r>
            <w:r w:rsidRPr="00B37B3E">
              <w:rPr>
                <w:rFonts w:ascii="Arial Narrow" w:eastAsia="Times New Roman" w:hAnsi="Arial Narrow" w:cs="Arial"/>
                <w:sz w:val="20"/>
                <w:szCs w:val="20"/>
              </w:rPr>
              <w:t xml:space="preserve"> la Dirección General de Comunicación Social </w:t>
            </w:r>
            <w:r w:rsidRPr="00B37B3E">
              <w:rPr>
                <w:rFonts w:ascii="Arial Narrow" w:eastAsia="Times New Roman" w:hAnsi="Arial Narrow" w:cs="Arial"/>
                <w:strike/>
                <w:sz w:val="20"/>
                <w:szCs w:val="20"/>
              </w:rPr>
              <w:t>y el Instituto de Estudios Legislativos</w:t>
            </w:r>
            <w:r w:rsidRPr="00B37B3E">
              <w:rPr>
                <w:rFonts w:ascii="Arial Narrow" w:eastAsia="Times New Roman" w:hAnsi="Arial Narrow" w:cs="Arial"/>
                <w:sz w:val="20"/>
                <w:szCs w:val="20"/>
              </w:rPr>
              <w:t>, serán regulados por el Reglamento correspondiente.</w:t>
            </w:r>
            <w:bookmarkEnd w:id="4"/>
          </w:p>
        </w:tc>
      </w:tr>
      <w:tr w:rsidR="00025FE9" w14:paraId="337A279D" w14:textId="77777777" w:rsidTr="00AE4AC0">
        <w:trPr>
          <w:jc w:val="center"/>
        </w:trPr>
        <w:tc>
          <w:tcPr>
            <w:tcW w:w="4414" w:type="dxa"/>
          </w:tcPr>
          <w:p w14:paraId="0ABA8D71" w14:textId="466125B2" w:rsidR="00025FE9" w:rsidRPr="00B56BFD"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316C0E0C" w14:textId="77777777" w:rsidR="001A0F78" w:rsidRPr="001A0F78" w:rsidRDefault="001A0F78" w:rsidP="001A0F78">
            <w:pPr>
              <w:jc w:val="center"/>
              <w:rPr>
                <w:rFonts w:ascii="Arial Narrow" w:eastAsia="Times New Roman" w:hAnsi="Arial Narrow" w:cs="Arial"/>
                <w:b/>
                <w:bCs/>
                <w:sz w:val="20"/>
                <w:szCs w:val="20"/>
              </w:rPr>
            </w:pPr>
            <w:r w:rsidRPr="001A0F78">
              <w:rPr>
                <w:rFonts w:ascii="Arial Narrow" w:eastAsia="Times New Roman" w:hAnsi="Arial Narrow" w:cs="Arial"/>
                <w:b/>
                <w:bCs/>
                <w:sz w:val="20"/>
                <w:szCs w:val="20"/>
              </w:rPr>
              <w:t>CAPÍTULO I BIS</w:t>
            </w:r>
          </w:p>
          <w:p w14:paraId="1963BB4D" w14:textId="77777777" w:rsidR="001A0F78" w:rsidRPr="001A0F78" w:rsidRDefault="001A0F78" w:rsidP="001A0F78">
            <w:pPr>
              <w:jc w:val="center"/>
              <w:rPr>
                <w:rFonts w:ascii="Arial Narrow" w:eastAsia="Times New Roman" w:hAnsi="Arial Narrow" w:cs="Arial"/>
                <w:b/>
                <w:bCs/>
                <w:sz w:val="20"/>
                <w:szCs w:val="20"/>
              </w:rPr>
            </w:pPr>
            <w:r w:rsidRPr="001A0F78">
              <w:rPr>
                <w:rFonts w:ascii="Arial Narrow" w:eastAsia="Times New Roman" w:hAnsi="Arial Narrow" w:cs="Arial"/>
                <w:b/>
                <w:bCs/>
                <w:sz w:val="20"/>
                <w:szCs w:val="20"/>
              </w:rPr>
              <w:t>De los Centros de Estudios</w:t>
            </w:r>
          </w:p>
          <w:p w14:paraId="221543C1" w14:textId="77777777" w:rsidR="001A0F78" w:rsidRPr="001A0F78" w:rsidRDefault="001A0F78" w:rsidP="001A0F78">
            <w:pPr>
              <w:jc w:val="both"/>
              <w:rPr>
                <w:rFonts w:ascii="Arial Narrow" w:eastAsia="Times New Roman" w:hAnsi="Arial Narrow" w:cs="Arial"/>
                <w:b/>
                <w:bCs/>
                <w:sz w:val="20"/>
                <w:szCs w:val="20"/>
              </w:rPr>
            </w:pPr>
          </w:p>
          <w:p w14:paraId="24D5013B" w14:textId="6C269836"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Bis.- En el ámbito de la Secretaría General y adscritos a la Secretaría de Asuntos Parlamentarios, la Legislatura contará con los siguientes Centros de Estudios:</w:t>
            </w:r>
          </w:p>
          <w:p w14:paraId="1A9CFE2A" w14:textId="77777777" w:rsidR="001A0F78" w:rsidRPr="001A0F78" w:rsidRDefault="001A0F78" w:rsidP="001A0F78">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las Finanzas Públicas Estatales y Municipales</w:t>
            </w:r>
          </w:p>
          <w:p w14:paraId="13CF60E9" w14:textId="77777777" w:rsidR="001A0F78" w:rsidRPr="001A0F78" w:rsidRDefault="001A0F78" w:rsidP="001A0F78">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Derecho e Investigaciones Parlamentarias</w:t>
            </w:r>
          </w:p>
          <w:p w14:paraId="15C58158" w14:textId="77777777" w:rsidR="001A0F78" w:rsidRPr="001A0F78" w:rsidRDefault="001A0F78" w:rsidP="001A0F78">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Estudios Sociales y de Opinión Pública</w:t>
            </w:r>
          </w:p>
          <w:p w14:paraId="54FFD75F" w14:textId="77777777" w:rsidR="001A0F78" w:rsidRPr="001A0F78" w:rsidRDefault="001A0F78" w:rsidP="001A0F78">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Desarrollo Rural Sostenible</w:t>
            </w:r>
          </w:p>
          <w:p w14:paraId="75F63F82" w14:textId="77777777" w:rsidR="001A0F78" w:rsidRPr="001A0F78" w:rsidRDefault="001A0F78" w:rsidP="001A0F78">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Género</w:t>
            </w:r>
          </w:p>
          <w:p w14:paraId="31D0D4A2" w14:textId="60ABEA52" w:rsidR="00025FE9" w:rsidRPr="00150558" w:rsidRDefault="001A0F78" w:rsidP="00025FE9">
            <w:pPr>
              <w:numPr>
                <w:ilvl w:val="0"/>
                <w:numId w:val="29"/>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De Cambio climático y Protección al Medio Ambiente</w:t>
            </w:r>
          </w:p>
        </w:tc>
      </w:tr>
      <w:tr w:rsidR="00150558" w14:paraId="45F920E1" w14:textId="77777777" w:rsidTr="00AE4AC0">
        <w:trPr>
          <w:jc w:val="center"/>
        </w:trPr>
        <w:tc>
          <w:tcPr>
            <w:tcW w:w="4414" w:type="dxa"/>
          </w:tcPr>
          <w:p w14:paraId="719B8DE7" w14:textId="489860DD" w:rsidR="0015055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779FBBEB" w14:textId="6EAE5D5E" w:rsidR="00150558" w:rsidRPr="001A0F78" w:rsidRDefault="0015055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Ter.- Los Centros de Estudios tienen por objeto prestar, en forma objetiva, imparcial y oportuna, los servicios de apoyo técnico y la información analítica requerida para el cumplimiento de las funciones del Poder Legislativo, conforme a los programas aprobados y acorde con los cánones de la investigación científica.</w:t>
            </w:r>
          </w:p>
        </w:tc>
      </w:tr>
      <w:tr w:rsidR="001A0F78" w14:paraId="5C60CFE7" w14:textId="77777777" w:rsidTr="00AE4AC0">
        <w:trPr>
          <w:jc w:val="center"/>
        </w:trPr>
        <w:tc>
          <w:tcPr>
            <w:tcW w:w="4414" w:type="dxa"/>
          </w:tcPr>
          <w:p w14:paraId="7F13052B" w14:textId="473A8219"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17BA2D19" w14:textId="127AAB34"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Quáter.- Los Centros de Estudios deberán guardar reserva sobre la información y resultados de sus actividades de investigación y sólo podrán darla a conocer por autorización expresa de la Junta de Coordinación Política.</w:t>
            </w:r>
          </w:p>
        </w:tc>
      </w:tr>
      <w:tr w:rsidR="001A0F78" w14:paraId="0A326594" w14:textId="77777777" w:rsidTr="00AE4AC0">
        <w:trPr>
          <w:jc w:val="center"/>
        </w:trPr>
        <w:tc>
          <w:tcPr>
            <w:tcW w:w="4414" w:type="dxa"/>
          </w:tcPr>
          <w:p w14:paraId="553F58EE" w14:textId="29395E17"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lastRenderedPageBreak/>
              <w:t>Sin correlativo</w:t>
            </w:r>
          </w:p>
        </w:tc>
        <w:tc>
          <w:tcPr>
            <w:tcW w:w="4414" w:type="dxa"/>
          </w:tcPr>
          <w:p w14:paraId="7A437D7F" w14:textId="4845F9E5"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Quinquies.- Los análisis, informes, proyecciones, y en general toda información que generen los Centros de Est</w:t>
            </w:r>
            <w:r w:rsidR="00EF2F57">
              <w:rPr>
                <w:rFonts w:ascii="Arial Narrow" w:eastAsia="Times New Roman" w:hAnsi="Arial Narrow" w:cs="Arial"/>
                <w:b/>
                <w:bCs/>
                <w:sz w:val="20"/>
                <w:szCs w:val="20"/>
              </w:rPr>
              <w:t>u</w:t>
            </w:r>
            <w:r w:rsidRPr="001A0F78">
              <w:rPr>
                <w:rFonts w:ascii="Arial Narrow" w:eastAsia="Times New Roman" w:hAnsi="Arial Narrow" w:cs="Arial"/>
                <w:b/>
                <w:bCs/>
                <w:sz w:val="20"/>
                <w:szCs w:val="20"/>
              </w:rPr>
              <w:t>dios, no podrá contener ni sugerir recomendaciones sobre políticas públicas. Asimismo, podrán contar con un boletín de difusión o se articularán con los servicios existentes en la Cámara, para la publicación de resultados, estudios preliminares o información para las actividades legislativas.</w:t>
            </w:r>
          </w:p>
        </w:tc>
      </w:tr>
      <w:tr w:rsidR="001A0F78" w14:paraId="1FF76CFA" w14:textId="77777777" w:rsidTr="00AE4AC0">
        <w:trPr>
          <w:jc w:val="center"/>
        </w:trPr>
        <w:tc>
          <w:tcPr>
            <w:tcW w:w="4414" w:type="dxa"/>
          </w:tcPr>
          <w:p w14:paraId="472A0E3F" w14:textId="7B30DFDD"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33716333" w14:textId="0E05C4F5"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Sexies.- La estructura básica de cada Centro de Estudios estará conformada por una Dirección General, cuatro direcciones de proyecto y el número de investigadores que la disponibilidad presupuestal permita. El desarrollo de la estructura orgánica y funcional se hará mediante el Manual de Organización que al efecto apruebe la Junta de Coordinación Política.</w:t>
            </w:r>
          </w:p>
        </w:tc>
      </w:tr>
      <w:tr w:rsidR="001A0F78" w14:paraId="1511C966" w14:textId="77777777" w:rsidTr="00AE4AC0">
        <w:trPr>
          <w:jc w:val="center"/>
        </w:trPr>
        <w:tc>
          <w:tcPr>
            <w:tcW w:w="4414" w:type="dxa"/>
          </w:tcPr>
          <w:p w14:paraId="7CCADFCC" w14:textId="32CB9350"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4B6C5009" w14:textId="611619F4"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Septies.- Para ser nombrado Director de</w:t>
            </w:r>
            <w:r w:rsidR="007437E9">
              <w:rPr>
                <w:rFonts w:ascii="Arial Narrow" w:eastAsia="Times New Roman" w:hAnsi="Arial Narrow" w:cs="Arial"/>
                <w:b/>
                <w:bCs/>
                <w:sz w:val="20"/>
                <w:szCs w:val="20"/>
              </w:rPr>
              <w:t>l</w:t>
            </w:r>
            <w:r w:rsidRPr="001A0F78">
              <w:rPr>
                <w:rFonts w:ascii="Arial Narrow" w:eastAsia="Times New Roman" w:hAnsi="Arial Narrow" w:cs="Arial"/>
                <w:b/>
                <w:bCs/>
                <w:sz w:val="20"/>
                <w:szCs w:val="20"/>
              </w:rPr>
              <w:t xml:space="preserve"> Centro de Estudios se requiere: </w:t>
            </w:r>
          </w:p>
          <w:p w14:paraId="154747C2" w14:textId="77777777" w:rsidR="001A0F78" w:rsidRPr="001A0F78" w:rsidRDefault="001A0F78" w:rsidP="001A0F78">
            <w:pPr>
              <w:numPr>
                <w:ilvl w:val="0"/>
                <w:numId w:val="30"/>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Reunir los mismos requisitos que para los directores generales establecidos en el Reglamento;</w:t>
            </w:r>
          </w:p>
          <w:p w14:paraId="6A9892D3" w14:textId="77777777" w:rsidR="001A0F78" w:rsidRPr="001A0F78" w:rsidRDefault="001A0F78" w:rsidP="001A0F78">
            <w:pPr>
              <w:numPr>
                <w:ilvl w:val="0"/>
                <w:numId w:val="30"/>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Contar con estudios mínimos a nivel licenciatura en la especialidad afín al Centro; y</w:t>
            </w:r>
          </w:p>
          <w:p w14:paraId="7A458F13" w14:textId="77777777" w:rsidR="001A0F78" w:rsidRPr="001A0F78" w:rsidRDefault="001A0F78" w:rsidP="001A0F78">
            <w:pPr>
              <w:numPr>
                <w:ilvl w:val="0"/>
                <w:numId w:val="30"/>
              </w:num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Los demás que determine la convocatoria.</w:t>
            </w:r>
          </w:p>
          <w:p w14:paraId="0DF898FD" w14:textId="77777777" w:rsidR="001A0F78" w:rsidRPr="001A0F78" w:rsidRDefault="001A0F78" w:rsidP="001A0F78">
            <w:pPr>
              <w:jc w:val="both"/>
              <w:rPr>
                <w:rFonts w:ascii="Arial Narrow" w:eastAsia="Times New Roman" w:hAnsi="Arial Narrow" w:cs="Arial"/>
                <w:b/>
                <w:bCs/>
                <w:sz w:val="20"/>
                <w:szCs w:val="20"/>
              </w:rPr>
            </w:pPr>
          </w:p>
        </w:tc>
      </w:tr>
      <w:tr w:rsidR="001A0F78" w14:paraId="63F364A0" w14:textId="77777777" w:rsidTr="00AE4AC0">
        <w:trPr>
          <w:jc w:val="center"/>
        </w:trPr>
        <w:tc>
          <w:tcPr>
            <w:tcW w:w="4414" w:type="dxa"/>
          </w:tcPr>
          <w:p w14:paraId="23229E18" w14:textId="4AB68B9A"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0217BE7D" w14:textId="13D0B3E8"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Octies.- Al Director General le corresponden las funciones y tareas que le atribuyan esta Ley, el Reglamento y el reglamento específico de cada Centro de Estudios.</w:t>
            </w:r>
          </w:p>
        </w:tc>
      </w:tr>
      <w:tr w:rsidR="001A0F78" w14:paraId="5AB556B5" w14:textId="77777777" w:rsidTr="00AE4AC0">
        <w:trPr>
          <w:jc w:val="center"/>
        </w:trPr>
        <w:tc>
          <w:tcPr>
            <w:tcW w:w="4414" w:type="dxa"/>
          </w:tcPr>
          <w:p w14:paraId="301B5855" w14:textId="2F40AAD9"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24187E63" w14:textId="5C5F3AFF" w:rsidR="001A0F78" w:rsidRPr="001A0F78" w:rsidRDefault="001A0F78" w:rsidP="001A0F78">
            <w:pPr>
              <w:jc w:val="both"/>
              <w:rPr>
                <w:rFonts w:ascii="Arial Narrow" w:eastAsia="Times New Roman" w:hAnsi="Arial Narrow" w:cs="Arial"/>
                <w:b/>
                <w:bCs/>
                <w:sz w:val="20"/>
                <w:szCs w:val="20"/>
              </w:rPr>
            </w:pPr>
            <w:r w:rsidRPr="001A0F78">
              <w:rPr>
                <w:rFonts w:ascii="Arial Narrow" w:eastAsia="Times New Roman" w:hAnsi="Arial Narrow" w:cs="Arial"/>
                <w:b/>
                <w:bCs/>
                <w:sz w:val="20"/>
                <w:szCs w:val="20"/>
              </w:rPr>
              <w:t>Artículo 96 Nonies.- Los Centros de Estudios tendrán las atribuciones que les confieran esta Ley, el Reglamento y sus respectivos reglamentos específicos.</w:t>
            </w:r>
          </w:p>
        </w:tc>
      </w:tr>
      <w:tr w:rsidR="001A0F78" w14:paraId="3B8C79CA" w14:textId="77777777" w:rsidTr="00AE4AC0">
        <w:trPr>
          <w:jc w:val="center"/>
        </w:trPr>
        <w:tc>
          <w:tcPr>
            <w:tcW w:w="4414" w:type="dxa"/>
          </w:tcPr>
          <w:p w14:paraId="0B2933BA" w14:textId="73C76B36" w:rsidR="001A0F78" w:rsidRDefault="00150558" w:rsidP="00025FE9">
            <w:pPr>
              <w:jc w:val="both"/>
              <w:rPr>
                <w:rFonts w:ascii="Arial Narrow" w:eastAsia="Times New Roman" w:hAnsi="Arial Narrow" w:cs="Arial"/>
                <w:sz w:val="20"/>
                <w:szCs w:val="20"/>
              </w:rPr>
            </w:pPr>
            <w:r>
              <w:rPr>
                <w:rFonts w:ascii="Arial Narrow" w:eastAsia="Times New Roman" w:hAnsi="Arial Narrow" w:cs="Arial"/>
                <w:sz w:val="20"/>
                <w:szCs w:val="20"/>
              </w:rPr>
              <w:t>Sin correlativo</w:t>
            </w:r>
          </w:p>
        </w:tc>
        <w:tc>
          <w:tcPr>
            <w:tcW w:w="4414" w:type="dxa"/>
          </w:tcPr>
          <w:p w14:paraId="136AFE08" w14:textId="77777777" w:rsidR="001717C9" w:rsidRPr="001717C9" w:rsidRDefault="001717C9" w:rsidP="001717C9">
            <w:pPr>
              <w:jc w:val="center"/>
              <w:rPr>
                <w:rFonts w:ascii="Arial Narrow" w:eastAsia="Times New Roman" w:hAnsi="Arial Narrow" w:cs="Arial"/>
                <w:b/>
                <w:bCs/>
                <w:sz w:val="20"/>
                <w:szCs w:val="20"/>
              </w:rPr>
            </w:pPr>
            <w:r w:rsidRPr="001717C9">
              <w:rPr>
                <w:rFonts w:ascii="Arial Narrow" w:eastAsia="Times New Roman" w:hAnsi="Arial Narrow" w:cs="Arial"/>
                <w:b/>
                <w:bCs/>
                <w:sz w:val="20"/>
                <w:szCs w:val="20"/>
              </w:rPr>
              <w:t>CAPÍTULO II</w:t>
            </w:r>
          </w:p>
          <w:p w14:paraId="0AA03228" w14:textId="77777777" w:rsidR="001717C9" w:rsidRPr="001717C9" w:rsidRDefault="001717C9" w:rsidP="001717C9">
            <w:pPr>
              <w:jc w:val="center"/>
              <w:rPr>
                <w:rFonts w:ascii="Arial Narrow" w:eastAsia="Times New Roman" w:hAnsi="Arial Narrow" w:cs="Arial"/>
                <w:b/>
                <w:bCs/>
                <w:sz w:val="20"/>
                <w:szCs w:val="20"/>
              </w:rPr>
            </w:pPr>
            <w:r w:rsidRPr="001717C9">
              <w:rPr>
                <w:rFonts w:ascii="Arial Narrow" w:eastAsia="Times New Roman" w:hAnsi="Arial Narrow" w:cs="Arial"/>
                <w:b/>
                <w:bCs/>
                <w:sz w:val="20"/>
                <w:szCs w:val="20"/>
              </w:rPr>
              <w:t>De la Mesa Técnica de la Legislatura</w:t>
            </w:r>
          </w:p>
          <w:p w14:paraId="3EB0D351" w14:textId="77777777" w:rsidR="001717C9" w:rsidRPr="001717C9" w:rsidRDefault="001717C9" w:rsidP="001717C9">
            <w:pPr>
              <w:jc w:val="both"/>
              <w:rPr>
                <w:rFonts w:ascii="Arial Narrow" w:eastAsia="Times New Roman" w:hAnsi="Arial Narrow" w:cs="Arial"/>
                <w:b/>
                <w:bCs/>
                <w:sz w:val="20"/>
                <w:szCs w:val="20"/>
              </w:rPr>
            </w:pPr>
          </w:p>
          <w:p w14:paraId="46B226EF" w14:textId="20A79967" w:rsidR="001A0F78" w:rsidRPr="001A0F78" w:rsidRDefault="001717C9" w:rsidP="001717C9">
            <w:pPr>
              <w:jc w:val="both"/>
              <w:rPr>
                <w:rFonts w:ascii="Arial Narrow" w:eastAsia="Times New Roman" w:hAnsi="Arial Narrow" w:cs="Arial"/>
                <w:b/>
                <w:bCs/>
                <w:sz w:val="20"/>
                <w:szCs w:val="20"/>
              </w:rPr>
            </w:pPr>
            <w:r w:rsidRPr="001717C9">
              <w:rPr>
                <w:rFonts w:ascii="Arial Narrow" w:eastAsia="Times New Roman" w:hAnsi="Arial Narrow" w:cs="Arial"/>
                <w:b/>
                <w:bCs/>
                <w:sz w:val="20"/>
                <w:szCs w:val="20"/>
              </w:rPr>
              <w:t>Artículo 96 Decies.- …</w:t>
            </w:r>
          </w:p>
        </w:tc>
      </w:tr>
    </w:tbl>
    <w:p w14:paraId="1D3DB3F9" w14:textId="77777777" w:rsidR="00B56BFD" w:rsidRDefault="00B56BFD" w:rsidP="008C7E13">
      <w:pPr>
        <w:spacing w:after="0" w:line="360" w:lineRule="auto"/>
        <w:jc w:val="both"/>
        <w:rPr>
          <w:rFonts w:ascii="Arial" w:hAnsi="Arial" w:cs="Arial"/>
          <w:color w:val="000000"/>
          <w:sz w:val="24"/>
          <w:szCs w:val="24"/>
          <w:shd w:val="clear" w:color="auto" w:fill="FFFFFF"/>
        </w:rPr>
      </w:pPr>
    </w:p>
    <w:p w14:paraId="4166BFE4" w14:textId="6D1FF83A" w:rsidR="00150558" w:rsidRPr="00150558" w:rsidRDefault="00150558" w:rsidP="00150558">
      <w:pPr>
        <w:spacing w:after="0" w:line="360" w:lineRule="auto"/>
        <w:jc w:val="center"/>
        <w:rPr>
          <w:rFonts w:ascii="Arial" w:hAnsi="Arial" w:cs="Arial"/>
          <w:b/>
          <w:bCs/>
          <w:sz w:val="24"/>
          <w:szCs w:val="24"/>
        </w:rPr>
      </w:pPr>
      <w:r w:rsidRPr="00150558">
        <w:rPr>
          <w:rFonts w:ascii="Arial" w:hAnsi="Arial" w:cs="Arial"/>
          <w:b/>
          <w:bCs/>
          <w:sz w:val="24"/>
          <w:szCs w:val="24"/>
        </w:rPr>
        <w:t>REGLAMENTO DEL PODER LEGISLATIVO DEL ESTADO LIBRE Y SOBERANO DE MÉXICO</w:t>
      </w:r>
    </w:p>
    <w:tbl>
      <w:tblPr>
        <w:tblStyle w:val="Tablaconcuadrcula"/>
        <w:tblW w:w="0" w:type="auto"/>
        <w:jc w:val="center"/>
        <w:tblLayout w:type="fixed"/>
        <w:tblLook w:val="04A0" w:firstRow="1" w:lastRow="0" w:firstColumn="1" w:lastColumn="0" w:noHBand="0" w:noVBand="1"/>
      </w:tblPr>
      <w:tblGrid>
        <w:gridCol w:w="4414"/>
        <w:gridCol w:w="4414"/>
      </w:tblGrid>
      <w:tr w:rsidR="00150558" w14:paraId="503009F4" w14:textId="77777777" w:rsidTr="00CE54F0">
        <w:trPr>
          <w:trHeight w:val="283"/>
          <w:jc w:val="center"/>
        </w:trPr>
        <w:tc>
          <w:tcPr>
            <w:tcW w:w="4414" w:type="dxa"/>
            <w:shd w:val="clear" w:color="auto" w:fill="D9D9D9" w:themeFill="background1" w:themeFillShade="D9"/>
          </w:tcPr>
          <w:p w14:paraId="04F81BEB" w14:textId="77777777" w:rsidR="00150558" w:rsidRPr="00B54FF0" w:rsidRDefault="00150558" w:rsidP="000B5924">
            <w:pPr>
              <w:jc w:val="center"/>
              <w:rPr>
                <w:rFonts w:ascii="Arial Narrow" w:eastAsia="Times New Roman" w:hAnsi="Arial Narrow" w:cs="Arial"/>
                <w:b/>
                <w:bCs/>
                <w:sz w:val="20"/>
                <w:szCs w:val="20"/>
              </w:rPr>
            </w:pPr>
            <w:r w:rsidRPr="00B54FF0">
              <w:rPr>
                <w:rFonts w:ascii="Arial Narrow" w:eastAsia="Times New Roman" w:hAnsi="Arial Narrow" w:cs="Arial"/>
                <w:b/>
                <w:bCs/>
                <w:sz w:val="20"/>
                <w:szCs w:val="20"/>
              </w:rPr>
              <w:t>Ley Vigente</w:t>
            </w:r>
          </w:p>
        </w:tc>
        <w:tc>
          <w:tcPr>
            <w:tcW w:w="4414" w:type="dxa"/>
            <w:shd w:val="clear" w:color="auto" w:fill="D9D9D9" w:themeFill="background1" w:themeFillShade="D9"/>
          </w:tcPr>
          <w:p w14:paraId="3D53BABF" w14:textId="77777777" w:rsidR="00150558" w:rsidRPr="00B54FF0" w:rsidRDefault="00150558" w:rsidP="000B5924">
            <w:pPr>
              <w:jc w:val="center"/>
              <w:rPr>
                <w:rFonts w:ascii="Arial Narrow" w:eastAsia="Times New Roman" w:hAnsi="Arial Narrow" w:cs="Arial"/>
                <w:b/>
                <w:bCs/>
                <w:sz w:val="20"/>
                <w:szCs w:val="20"/>
              </w:rPr>
            </w:pPr>
            <w:r w:rsidRPr="00B54FF0">
              <w:rPr>
                <w:rFonts w:ascii="Arial Narrow" w:eastAsia="Times New Roman" w:hAnsi="Arial Narrow" w:cs="Arial"/>
                <w:b/>
                <w:bCs/>
                <w:sz w:val="20"/>
                <w:szCs w:val="20"/>
              </w:rPr>
              <w:t>Iniciativa</w:t>
            </w:r>
          </w:p>
        </w:tc>
      </w:tr>
      <w:tr w:rsidR="006E2EBF" w14:paraId="55C1070F" w14:textId="77777777" w:rsidTr="006E2EBF">
        <w:trPr>
          <w:trHeight w:val="283"/>
          <w:jc w:val="center"/>
        </w:trPr>
        <w:tc>
          <w:tcPr>
            <w:tcW w:w="4414" w:type="dxa"/>
            <w:shd w:val="clear" w:color="auto" w:fill="auto"/>
          </w:tcPr>
          <w:p w14:paraId="67D100E1"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b/>
                <w:bCs/>
                <w:sz w:val="20"/>
                <w:szCs w:val="20"/>
              </w:rPr>
              <w:t>Artículo 13 A.-</w:t>
            </w:r>
            <w:r w:rsidRPr="006E2EBF">
              <w:rPr>
                <w:rFonts w:ascii="Arial Narrow" w:eastAsia="Times New Roman" w:hAnsi="Arial Narrow" w:cs="Arial"/>
                <w:sz w:val="20"/>
                <w:szCs w:val="20"/>
              </w:rPr>
              <w:t xml:space="preserve"> Las facultades de las Comisiones Legislativas de manera enunciativa y no limitativa, son las siguientes:</w:t>
            </w:r>
            <w:r w:rsidRPr="006E2EBF">
              <w:rPr>
                <w:rFonts w:ascii="Arial Narrow" w:eastAsia="Times New Roman" w:hAnsi="Arial Narrow" w:cs="Arial"/>
                <w:sz w:val="20"/>
                <w:szCs w:val="20"/>
              </w:rPr>
              <w:cr/>
            </w:r>
          </w:p>
          <w:p w14:paraId="581BA62E"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I a XXI…</w:t>
            </w:r>
          </w:p>
          <w:p w14:paraId="37C328E0" w14:textId="77777777" w:rsidR="006E2EBF" w:rsidRPr="006E2EBF" w:rsidRDefault="006E2EBF" w:rsidP="006E2EBF">
            <w:pPr>
              <w:jc w:val="both"/>
              <w:rPr>
                <w:rFonts w:ascii="Arial Narrow" w:eastAsia="Times New Roman" w:hAnsi="Arial Narrow" w:cs="Arial"/>
                <w:sz w:val="20"/>
                <w:szCs w:val="20"/>
              </w:rPr>
            </w:pPr>
          </w:p>
          <w:p w14:paraId="5503DE02"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XXII. La Comisión de Gestión Integral de Riesgos y Protección Civil, conocerá de los temas siguientes:</w:t>
            </w:r>
          </w:p>
          <w:p w14:paraId="1068DB41"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a) a f)…</w:t>
            </w:r>
          </w:p>
          <w:p w14:paraId="21B00F00"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lastRenderedPageBreak/>
              <w:t>g) De Impulsar y realizar estudios y proyectos de investigación que versen sobre las materias de su competencia con apoyo del Instituto de Estudios Legislativos del Poder Legislativo del Estado de México;</w:t>
            </w:r>
          </w:p>
          <w:p w14:paraId="7A3C4A4A"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h) …</w:t>
            </w:r>
          </w:p>
          <w:p w14:paraId="0ACA59A7" w14:textId="2D21E64F" w:rsidR="006E2EBF" w:rsidRPr="00B54FF0" w:rsidRDefault="006E2EBF" w:rsidP="006E2EBF">
            <w:pPr>
              <w:jc w:val="both"/>
              <w:rPr>
                <w:rFonts w:ascii="Arial Narrow" w:eastAsia="Times New Roman" w:hAnsi="Arial Narrow" w:cs="Arial"/>
                <w:b/>
                <w:bCs/>
                <w:sz w:val="20"/>
                <w:szCs w:val="20"/>
              </w:rPr>
            </w:pPr>
            <w:r w:rsidRPr="006E2EBF">
              <w:rPr>
                <w:rFonts w:ascii="Arial Narrow" w:eastAsia="Times New Roman" w:hAnsi="Arial Narrow" w:cs="Arial"/>
                <w:sz w:val="20"/>
                <w:szCs w:val="20"/>
              </w:rPr>
              <w:t>i)…</w:t>
            </w:r>
          </w:p>
        </w:tc>
        <w:tc>
          <w:tcPr>
            <w:tcW w:w="4414" w:type="dxa"/>
            <w:shd w:val="clear" w:color="auto" w:fill="auto"/>
          </w:tcPr>
          <w:p w14:paraId="3A9DEEF5"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b/>
                <w:bCs/>
                <w:sz w:val="20"/>
                <w:szCs w:val="20"/>
              </w:rPr>
              <w:lastRenderedPageBreak/>
              <w:t>Artículo 13 A.-</w:t>
            </w:r>
            <w:r w:rsidRPr="006E2EBF">
              <w:rPr>
                <w:rFonts w:ascii="Arial Narrow" w:eastAsia="Times New Roman" w:hAnsi="Arial Narrow" w:cs="Arial"/>
                <w:sz w:val="20"/>
                <w:szCs w:val="20"/>
              </w:rPr>
              <w:t xml:space="preserve"> Las facultades de las Comisiones Legislativas de manera enunciativa y no limitativa, son las siguientes:</w:t>
            </w:r>
            <w:r w:rsidRPr="006E2EBF">
              <w:rPr>
                <w:rFonts w:ascii="Arial Narrow" w:eastAsia="Times New Roman" w:hAnsi="Arial Narrow" w:cs="Arial"/>
                <w:sz w:val="20"/>
                <w:szCs w:val="20"/>
              </w:rPr>
              <w:cr/>
            </w:r>
          </w:p>
          <w:p w14:paraId="57E502B9"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I a XXI…</w:t>
            </w:r>
          </w:p>
          <w:p w14:paraId="07A64542" w14:textId="77777777" w:rsidR="006E2EBF" w:rsidRPr="006E2EBF" w:rsidRDefault="006E2EBF" w:rsidP="006E2EBF">
            <w:pPr>
              <w:jc w:val="both"/>
              <w:rPr>
                <w:rFonts w:ascii="Arial Narrow" w:eastAsia="Times New Roman" w:hAnsi="Arial Narrow" w:cs="Arial"/>
                <w:sz w:val="20"/>
                <w:szCs w:val="20"/>
              </w:rPr>
            </w:pPr>
          </w:p>
          <w:p w14:paraId="10BBA47C"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XXII. La Comisión de Gestión Integral de Riesgos y Protección Civil, conocerá de los temas siguientes:</w:t>
            </w:r>
          </w:p>
          <w:p w14:paraId="09A1E2AC" w14:textId="15911BEA"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 xml:space="preserve">a) a </w:t>
            </w:r>
            <w:r w:rsidR="007C08B6" w:rsidRPr="006E2EBF">
              <w:rPr>
                <w:rFonts w:ascii="Arial Narrow" w:eastAsia="Times New Roman" w:hAnsi="Arial Narrow" w:cs="Arial"/>
                <w:sz w:val="20"/>
                <w:szCs w:val="20"/>
              </w:rPr>
              <w:t>f) …</w:t>
            </w:r>
          </w:p>
          <w:p w14:paraId="228187C0"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lastRenderedPageBreak/>
              <w:t xml:space="preserve">g) De Impulsar y realizar estudios y proyectos de investigación que versen sobre las materias de su competencia con apoyo </w:t>
            </w:r>
            <w:r w:rsidRPr="006E2EBF">
              <w:rPr>
                <w:rFonts w:ascii="Arial Narrow" w:eastAsia="Times New Roman" w:hAnsi="Arial Narrow" w:cs="Arial"/>
                <w:b/>
                <w:bCs/>
                <w:sz w:val="20"/>
                <w:szCs w:val="20"/>
              </w:rPr>
              <w:t>de los Centros de Estudios</w:t>
            </w:r>
            <w:r w:rsidRPr="006E2EBF">
              <w:rPr>
                <w:rFonts w:ascii="Arial Narrow" w:eastAsia="Times New Roman" w:hAnsi="Arial Narrow" w:cs="Arial"/>
                <w:sz w:val="20"/>
                <w:szCs w:val="20"/>
              </w:rPr>
              <w:t xml:space="preserve"> del Poder Legislativo del Estado de México;</w:t>
            </w:r>
          </w:p>
          <w:p w14:paraId="5E418B1E" w14:textId="77777777"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h) …</w:t>
            </w:r>
          </w:p>
          <w:p w14:paraId="0FDE1464" w14:textId="6B9130BA" w:rsidR="006E2EBF" w:rsidRPr="006E2EBF" w:rsidRDefault="006E2EBF" w:rsidP="006E2EBF">
            <w:pPr>
              <w:jc w:val="both"/>
              <w:rPr>
                <w:rFonts w:ascii="Arial Narrow" w:eastAsia="Times New Roman" w:hAnsi="Arial Narrow" w:cs="Arial"/>
                <w:sz w:val="20"/>
                <w:szCs w:val="20"/>
              </w:rPr>
            </w:pPr>
            <w:r w:rsidRPr="006E2EBF">
              <w:rPr>
                <w:rFonts w:ascii="Arial Narrow" w:eastAsia="Times New Roman" w:hAnsi="Arial Narrow" w:cs="Arial"/>
                <w:sz w:val="20"/>
                <w:szCs w:val="20"/>
              </w:rPr>
              <w:t>i)…</w:t>
            </w:r>
          </w:p>
        </w:tc>
      </w:tr>
      <w:tr w:rsidR="00150558" w14:paraId="08E8F91F" w14:textId="77777777" w:rsidTr="00CE54F0">
        <w:trPr>
          <w:jc w:val="center"/>
        </w:trPr>
        <w:tc>
          <w:tcPr>
            <w:tcW w:w="4414" w:type="dxa"/>
          </w:tcPr>
          <w:p w14:paraId="0FB23449" w14:textId="77777777" w:rsidR="00FF1CB1" w:rsidRDefault="00FF1CB1" w:rsidP="000B5924">
            <w:pPr>
              <w:jc w:val="both"/>
              <w:rPr>
                <w:rFonts w:ascii="Arial Narrow" w:eastAsia="Times New Roman" w:hAnsi="Arial Narrow" w:cs="Arial"/>
                <w:sz w:val="20"/>
                <w:szCs w:val="20"/>
              </w:rPr>
            </w:pPr>
            <w:r w:rsidRPr="00FF1CB1">
              <w:rPr>
                <w:rFonts w:ascii="Arial Narrow" w:eastAsia="Times New Roman" w:hAnsi="Arial Narrow" w:cs="Arial"/>
                <w:b/>
                <w:bCs/>
                <w:sz w:val="20"/>
                <w:szCs w:val="20"/>
              </w:rPr>
              <w:lastRenderedPageBreak/>
              <w:t>Artículo 176.-</w:t>
            </w:r>
            <w:r w:rsidRPr="00FF1CB1">
              <w:rPr>
                <w:rFonts w:ascii="Arial Narrow" w:eastAsia="Times New Roman" w:hAnsi="Arial Narrow" w:cs="Arial"/>
                <w:sz w:val="20"/>
                <w:szCs w:val="20"/>
              </w:rPr>
              <w:t xml:space="preserve"> El Instituto de Estudios Legislativos, es un órgano administrativo del Poder Legislativo del Estado de México, 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w:t>
            </w:r>
          </w:p>
          <w:p w14:paraId="2380DC5D" w14:textId="77777777" w:rsidR="00FF1CB1" w:rsidRDefault="00FF1CB1" w:rsidP="000B5924">
            <w:pPr>
              <w:jc w:val="both"/>
              <w:rPr>
                <w:rFonts w:ascii="Arial Narrow" w:eastAsia="Times New Roman" w:hAnsi="Arial Narrow" w:cs="Arial"/>
                <w:sz w:val="20"/>
                <w:szCs w:val="20"/>
              </w:rPr>
            </w:pPr>
          </w:p>
          <w:p w14:paraId="6FA381D9" w14:textId="428C82C0" w:rsidR="00150558" w:rsidRPr="00B56BFD" w:rsidRDefault="00FF1CB1" w:rsidP="000B5924">
            <w:pPr>
              <w:jc w:val="both"/>
              <w:rPr>
                <w:rFonts w:ascii="Arial Narrow" w:eastAsia="Times New Roman" w:hAnsi="Arial Narrow" w:cs="Arial"/>
                <w:sz w:val="20"/>
                <w:szCs w:val="20"/>
              </w:rPr>
            </w:pPr>
            <w:r w:rsidRPr="00FF1CB1">
              <w:rPr>
                <w:rFonts w:ascii="Arial Narrow" w:eastAsia="Times New Roman" w:hAnsi="Arial Narrow" w:cs="Arial"/>
                <w:sz w:val="20"/>
                <w:szCs w:val="20"/>
              </w:rPr>
              <w:t>El Instituto sin exclusión de otros propósitos, clasificará la información que en su caso suministra el Congreso de la Unión y los estatales, realizando investigaciones sobre los temas que atañen al Estado de México</w:t>
            </w:r>
          </w:p>
        </w:tc>
        <w:tc>
          <w:tcPr>
            <w:tcW w:w="4414" w:type="dxa"/>
          </w:tcPr>
          <w:p w14:paraId="7A6EC483" w14:textId="04B547CA" w:rsidR="00CE54F0" w:rsidRPr="00CE54F0" w:rsidRDefault="00CE54F0" w:rsidP="00CE54F0">
            <w:pPr>
              <w:jc w:val="both"/>
              <w:rPr>
                <w:rFonts w:ascii="Arial Narrow" w:eastAsia="Times New Roman" w:hAnsi="Arial Narrow" w:cs="Arial"/>
                <w:b/>
                <w:bCs/>
                <w:sz w:val="20"/>
                <w:szCs w:val="20"/>
              </w:rPr>
            </w:pPr>
            <w:r w:rsidRPr="00CE54F0">
              <w:rPr>
                <w:rFonts w:ascii="Arial Narrow" w:eastAsia="Times New Roman" w:hAnsi="Arial Narrow" w:cs="Arial"/>
                <w:b/>
                <w:bCs/>
                <w:sz w:val="20"/>
                <w:szCs w:val="20"/>
              </w:rPr>
              <w:t>Artículo 176.- El Poder Legislativo contará en el ámbito de la Secretaría General y adscritos a la Secretaría de Asuntos Parlamentarios</w:t>
            </w:r>
            <w:r w:rsidR="00106DEC">
              <w:rPr>
                <w:rFonts w:ascii="Arial Narrow" w:eastAsia="Times New Roman" w:hAnsi="Arial Narrow" w:cs="Arial"/>
                <w:b/>
                <w:bCs/>
                <w:sz w:val="20"/>
                <w:szCs w:val="20"/>
              </w:rPr>
              <w:t xml:space="preserve"> </w:t>
            </w:r>
            <w:r w:rsidRPr="00CE54F0">
              <w:rPr>
                <w:rFonts w:ascii="Arial Narrow" w:eastAsia="Times New Roman" w:hAnsi="Arial Narrow" w:cs="Arial"/>
                <w:b/>
                <w:bCs/>
                <w:sz w:val="20"/>
                <w:szCs w:val="20"/>
              </w:rPr>
              <w:t>con los siguientes Centros de Estudios: de la Finanzas Públicas Estatales y Municipales; De Derecho e Investigaciones Parlamentarias; De Estudios Sociales y de Opinión Pública; de Desarrollo Rural Sostenible; de Género; de Cambio climático y Protección al Medio Ambiente.</w:t>
            </w:r>
          </w:p>
          <w:p w14:paraId="0675C383" w14:textId="77777777" w:rsidR="00CE54F0" w:rsidRPr="00CE54F0" w:rsidRDefault="00CE54F0" w:rsidP="00CE54F0">
            <w:pPr>
              <w:jc w:val="both"/>
              <w:rPr>
                <w:rFonts w:ascii="Arial Narrow" w:eastAsia="Times New Roman" w:hAnsi="Arial Narrow" w:cs="Arial"/>
                <w:b/>
                <w:bCs/>
                <w:sz w:val="20"/>
                <w:szCs w:val="20"/>
              </w:rPr>
            </w:pPr>
          </w:p>
          <w:p w14:paraId="6EDA3E0C" w14:textId="5AD286AC" w:rsidR="00CE54F0" w:rsidRPr="00CE54F0" w:rsidRDefault="00CE54F0" w:rsidP="00CE54F0">
            <w:pPr>
              <w:jc w:val="both"/>
              <w:rPr>
                <w:rFonts w:ascii="Arial Narrow" w:eastAsia="Times New Roman" w:hAnsi="Arial Narrow" w:cs="Arial"/>
                <w:b/>
                <w:bCs/>
                <w:sz w:val="20"/>
                <w:szCs w:val="20"/>
              </w:rPr>
            </w:pPr>
            <w:r w:rsidRPr="00CE54F0">
              <w:rPr>
                <w:rFonts w:ascii="Arial Narrow" w:eastAsia="Times New Roman" w:hAnsi="Arial Narrow" w:cs="Arial"/>
                <w:b/>
                <w:bCs/>
                <w:sz w:val="20"/>
                <w:szCs w:val="20"/>
              </w:rPr>
              <w:t>Los Centros de Est</w:t>
            </w:r>
            <w:r w:rsidR="00106DEC">
              <w:rPr>
                <w:rFonts w:ascii="Arial Narrow" w:eastAsia="Times New Roman" w:hAnsi="Arial Narrow" w:cs="Arial"/>
                <w:b/>
                <w:bCs/>
                <w:sz w:val="20"/>
                <w:szCs w:val="20"/>
              </w:rPr>
              <w:t>u</w:t>
            </w:r>
            <w:r w:rsidRPr="00CE54F0">
              <w:rPr>
                <w:rFonts w:ascii="Arial Narrow" w:eastAsia="Times New Roman" w:hAnsi="Arial Narrow" w:cs="Arial"/>
                <w:b/>
                <w:bCs/>
                <w:sz w:val="20"/>
                <w:szCs w:val="20"/>
              </w:rPr>
              <w:t xml:space="preserve">dios </w:t>
            </w:r>
            <w:r w:rsidRPr="00CE54F0">
              <w:rPr>
                <w:rFonts w:ascii="Arial Narrow" w:eastAsia="Times New Roman" w:hAnsi="Arial Narrow" w:cs="Arial"/>
                <w:sz w:val="20"/>
                <w:szCs w:val="20"/>
              </w:rPr>
              <w:t>sin exclusión de otros propósitos, clasificarán la información que en su caso suministra el Congreso de la Unión y los estatales, realizando investigaciones sobre temas</w:t>
            </w:r>
            <w:r w:rsidRPr="00CE54F0">
              <w:rPr>
                <w:rFonts w:ascii="Arial Narrow" w:eastAsia="Times New Roman" w:hAnsi="Arial Narrow" w:cs="Arial"/>
                <w:b/>
                <w:bCs/>
                <w:sz w:val="20"/>
                <w:szCs w:val="20"/>
              </w:rPr>
              <w:t xml:space="preserve"> afines a su denominación, </w:t>
            </w:r>
            <w:r w:rsidR="00FF1CB1" w:rsidRPr="00FF1CB1">
              <w:rPr>
                <w:rFonts w:ascii="Arial Narrow" w:eastAsia="Times New Roman" w:hAnsi="Arial Narrow" w:cs="Arial"/>
                <w:sz w:val="20"/>
                <w:szCs w:val="20"/>
              </w:rPr>
              <w:t xml:space="preserve">que </w:t>
            </w:r>
            <w:r w:rsidRPr="00CE54F0">
              <w:rPr>
                <w:rFonts w:ascii="Arial Narrow" w:eastAsia="Times New Roman" w:hAnsi="Arial Narrow" w:cs="Arial"/>
                <w:sz w:val="20"/>
                <w:szCs w:val="20"/>
              </w:rPr>
              <w:t>atañen al Estado de México.</w:t>
            </w:r>
          </w:p>
          <w:p w14:paraId="17EA0C5D" w14:textId="50747BBF" w:rsidR="00150558" w:rsidRPr="00150558" w:rsidRDefault="00150558" w:rsidP="000B5924">
            <w:pPr>
              <w:jc w:val="both"/>
              <w:rPr>
                <w:rFonts w:ascii="Arial Narrow" w:eastAsia="Times New Roman" w:hAnsi="Arial Narrow" w:cs="Arial"/>
                <w:b/>
                <w:bCs/>
                <w:sz w:val="20"/>
                <w:szCs w:val="20"/>
              </w:rPr>
            </w:pPr>
          </w:p>
        </w:tc>
      </w:tr>
      <w:tr w:rsidR="00150558" w14:paraId="10DCE681" w14:textId="77777777" w:rsidTr="00CE54F0">
        <w:trPr>
          <w:jc w:val="center"/>
        </w:trPr>
        <w:tc>
          <w:tcPr>
            <w:tcW w:w="4414" w:type="dxa"/>
          </w:tcPr>
          <w:p w14:paraId="766125E3" w14:textId="7343BD4B" w:rsidR="00FF1CB1" w:rsidRDefault="00FF1CB1" w:rsidP="00FF1CB1">
            <w:pPr>
              <w:jc w:val="both"/>
              <w:rPr>
                <w:rFonts w:ascii="Arial Narrow" w:eastAsia="Times New Roman" w:hAnsi="Arial Narrow" w:cs="Arial"/>
                <w:sz w:val="20"/>
                <w:szCs w:val="20"/>
              </w:rPr>
            </w:pPr>
            <w:r w:rsidRPr="00CE54F0">
              <w:rPr>
                <w:rFonts w:ascii="Arial Narrow" w:eastAsia="Times New Roman" w:hAnsi="Arial Narrow" w:cs="Arial"/>
                <w:b/>
                <w:bCs/>
                <w:sz w:val="20"/>
                <w:szCs w:val="20"/>
              </w:rPr>
              <w:t>Artículo 177.-</w:t>
            </w:r>
            <w:r w:rsidRPr="00CE54F0">
              <w:rPr>
                <w:rFonts w:ascii="Arial Narrow" w:eastAsia="Times New Roman" w:hAnsi="Arial Narrow" w:cs="Arial"/>
                <w:sz w:val="20"/>
                <w:szCs w:val="20"/>
              </w:rPr>
              <w:t xml:space="preserve"> Para ser Director General de los distintos Centros de Estadios de la Legislatura, se requiere:</w:t>
            </w:r>
            <w:r w:rsidRPr="00CE54F0">
              <w:rPr>
                <w:rFonts w:ascii="Arial Narrow" w:eastAsia="Times New Roman" w:hAnsi="Arial Narrow" w:cs="Arial"/>
                <w:sz w:val="20"/>
                <w:szCs w:val="20"/>
              </w:rPr>
              <w:cr/>
              <w:t xml:space="preserve">I. </w:t>
            </w:r>
            <w:r w:rsidR="00B37B3E">
              <w:rPr>
                <w:rFonts w:ascii="Arial Narrow" w:eastAsia="Times New Roman" w:hAnsi="Arial Narrow" w:cs="Arial"/>
                <w:sz w:val="20"/>
                <w:szCs w:val="20"/>
              </w:rPr>
              <w:t>…</w:t>
            </w:r>
          </w:p>
          <w:p w14:paraId="07F75C1F" w14:textId="77777777" w:rsidR="00FF1CB1" w:rsidRPr="00CE54F0" w:rsidRDefault="00FF1CB1" w:rsidP="00FF1CB1">
            <w:pPr>
              <w:jc w:val="both"/>
              <w:rPr>
                <w:rFonts w:ascii="Arial Narrow" w:eastAsia="Times New Roman" w:hAnsi="Arial Narrow" w:cs="Arial"/>
                <w:sz w:val="20"/>
                <w:szCs w:val="20"/>
              </w:rPr>
            </w:pPr>
          </w:p>
          <w:p w14:paraId="780B99CA" w14:textId="77777777" w:rsidR="00150558" w:rsidRDefault="00FF1CB1" w:rsidP="00FF1CB1">
            <w:pPr>
              <w:jc w:val="both"/>
              <w:rPr>
                <w:rFonts w:ascii="Arial Narrow" w:eastAsia="Times New Roman" w:hAnsi="Arial Narrow" w:cs="Arial"/>
                <w:sz w:val="20"/>
                <w:szCs w:val="20"/>
              </w:rPr>
            </w:pPr>
            <w:r>
              <w:rPr>
                <w:rFonts w:ascii="Arial Narrow" w:eastAsia="Times New Roman" w:hAnsi="Arial Narrow" w:cs="Arial"/>
                <w:sz w:val="20"/>
                <w:szCs w:val="20"/>
              </w:rPr>
              <w:t xml:space="preserve">II. </w:t>
            </w:r>
            <w:r w:rsidRPr="00FF1CB1">
              <w:rPr>
                <w:rFonts w:ascii="Arial Narrow" w:eastAsia="Times New Roman" w:hAnsi="Arial Narrow" w:cs="Arial"/>
                <w:sz w:val="20"/>
                <w:szCs w:val="20"/>
              </w:rPr>
              <w:t>Poseer título profesional de licenciatura; preferentemente, tener estudios de postgrado y</w:t>
            </w:r>
            <w:r>
              <w:rPr>
                <w:rFonts w:ascii="Arial Narrow" w:eastAsia="Times New Roman" w:hAnsi="Arial Narrow" w:cs="Arial"/>
                <w:sz w:val="20"/>
                <w:szCs w:val="20"/>
              </w:rPr>
              <w:t xml:space="preserve"> </w:t>
            </w:r>
            <w:r w:rsidRPr="00FF1CB1">
              <w:rPr>
                <w:rFonts w:ascii="Arial Narrow" w:eastAsia="Times New Roman" w:hAnsi="Arial Narrow" w:cs="Arial"/>
                <w:sz w:val="20"/>
                <w:szCs w:val="20"/>
              </w:rPr>
              <w:t>experiencia en la investigación de asuntos en materia pública o social;</w:t>
            </w:r>
          </w:p>
          <w:p w14:paraId="7017C095" w14:textId="77777777" w:rsidR="00FF1CB1" w:rsidRPr="00CE54F0" w:rsidRDefault="00FF1CB1" w:rsidP="00FF1CB1">
            <w:pPr>
              <w:jc w:val="both"/>
              <w:rPr>
                <w:rFonts w:ascii="Arial Narrow" w:eastAsia="Times New Roman" w:hAnsi="Arial Narrow" w:cs="Arial"/>
                <w:sz w:val="20"/>
                <w:szCs w:val="20"/>
              </w:rPr>
            </w:pPr>
          </w:p>
          <w:p w14:paraId="204805D8" w14:textId="5A440B0A" w:rsidR="00FF1CB1" w:rsidRPr="00B56BFD" w:rsidRDefault="00FF1CB1" w:rsidP="00FF1CB1">
            <w:pPr>
              <w:jc w:val="both"/>
              <w:rPr>
                <w:rFonts w:ascii="Arial Narrow" w:eastAsia="Times New Roman" w:hAnsi="Arial Narrow" w:cs="Arial"/>
                <w:sz w:val="20"/>
                <w:szCs w:val="20"/>
              </w:rPr>
            </w:pPr>
            <w:r w:rsidRPr="00CE54F0">
              <w:rPr>
                <w:rFonts w:ascii="Arial Narrow" w:eastAsia="Times New Roman" w:hAnsi="Arial Narrow" w:cs="Arial"/>
                <w:sz w:val="20"/>
                <w:szCs w:val="20"/>
              </w:rPr>
              <w:t>III a VII…</w:t>
            </w:r>
          </w:p>
        </w:tc>
        <w:tc>
          <w:tcPr>
            <w:tcW w:w="4414" w:type="dxa"/>
          </w:tcPr>
          <w:p w14:paraId="55233592" w14:textId="55B2F162" w:rsidR="00CE54F0" w:rsidRDefault="00CE54F0" w:rsidP="00CE54F0">
            <w:pPr>
              <w:jc w:val="both"/>
              <w:rPr>
                <w:rFonts w:ascii="Arial Narrow" w:eastAsia="Times New Roman" w:hAnsi="Arial Narrow" w:cs="Arial"/>
                <w:sz w:val="20"/>
                <w:szCs w:val="20"/>
              </w:rPr>
            </w:pPr>
            <w:r w:rsidRPr="00CE54F0">
              <w:rPr>
                <w:rFonts w:ascii="Arial Narrow" w:eastAsia="Times New Roman" w:hAnsi="Arial Narrow" w:cs="Arial"/>
                <w:b/>
                <w:bCs/>
                <w:sz w:val="20"/>
                <w:szCs w:val="20"/>
              </w:rPr>
              <w:t>Artículo 177.-</w:t>
            </w:r>
            <w:r w:rsidRPr="00CE54F0">
              <w:rPr>
                <w:rFonts w:ascii="Arial Narrow" w:eastAsia="Times New Roman" w:hAnsi="Arial Narrow" w:cs="Arial"/>
                <w:sz w:val="20"/>
                <w:szCs w:val="20"/>
              </w:rPr>
              <w:t xml:space="preserve"> Para ser Director General de los distintos Centros de Est</w:t>
            </w:r>
            <w:r w:rsidR="00D944F3">
              <w:rPr>
                <w:rFonts w:ascii="Arial Narrow" w:eastAsia="Times New Roman" w:hAnsi="Arial Narrow" w:cs="Arial"/>
                <w:sz w:val="20"/>
                <w:szCs w:val="20"/>
              </w:rPr>
              <w:t>udi</w:t>
            </w:r>
            <w:r w:rsidRPr="00CE54F0">
              <w:rPr>
                <w:rFonts w:ascii="Arial Narrow" w:eastAsia="Times New Roman" w:hAnsi="Arial Narrow" w:cs="Arial"/>
                <w:sz w:val="20"/>
                <w:szCs w:val="20"/>
              </w:rPr>
              <w:t>os de la Legislatura, se requiere:</w:t>
            </w:r>
            <w:r w:rsidRPr="00CE54F0">
              <w:rPr>
                <w:rFonts w:ascii="Arial Narrow" w:eastAsia="Times New Roman" w:hAnsi="Arial Narrow" w:cs="Arial"/>
                <w:sz w:val="20"/>
                <w:szCs w:val="20"/>
              </w:rPr>
              <w:cr/>
              <w:t xml:space="preserve">I. </w:t>
            </w:r>
            <w:r w:rsidR="00B37B3E">
              <w:rPr>
                <w:rFonts w:ascii="Arial Narrow" w:eastAsia="Times New Roman" w:hAnsi="Arial Narrow" w:cs="Arial"/>
                <w:sz w:val="20"/>
                <w:szCs w:val="20"/>
              </w:rPr>
              <w:t>…</w:t>
            </w:r>
          </w:p>
          <w:p w14:paraId="7DA5BDB4" w14:textId="77777777" w:rsidR="00FF1CB1" w:rsidRPr="00CE54F0" w:rsidRDefault="00FF1CB1" w:rsidP="00CE54F0">
            <w:pPr>
              <w:jc w:val="both"/>
              <w:rPr>
                <w:rFonts w:ascii="Arial Narrow" w:eastAsia="Times New Roman" w:hAnsi="Arial Narrow" w:cs="Arial"/>
                <w:sz w:val="20"/>
                <w:szCs w:val="20"/>
              </w:rPr>
            </w:pPr>
          </w:p>
          <w:p w14:paraId="42CB095E" w14:textId="77777777" w:rsidR="00CE54F0" w:rsidRPr="00CE54F0" w:rsidRDefault="00CE54F0" w:rsidP="00CE54F0">
            <w:pPr>
              <w:jc w:val="both"/>
              <w:rPr>
                <w:rFonts w:ascii="Arial Narrow" w:eastAsia="Times New Roman" w:hAnsi="Arial Narrow" w:cs="Arial"/>
                <w:sz w:val="20"/>
                <w:szCs w:val="20"/>
              </w:rPr>
            </w:pPr>
            <w:r w:rsidRPr="00CE54F0">
              <w:rPr>
                <w:rFonts w:ascii="Arial Narrow" w:eastAsia="Times New Roman" w:hAnsi="Arial Narrow" w:cs="Arial"/>
                <w:sz w:val="20"/>
                <w:szCs w:val="20"/>
              </w:rPr>
              <w:t xml:space="preserve">II. Poseer título profesional de licenciatura; preferentemente, tener estudios de postgrado y experiencia en la investigación de asuntos en </w:t>
            </w:r>
            <w:r w:rsidRPr="00CE54F0">
              <w:rPr>
                <w:rFonts w:ascii="Arial Narrow" w:eastAsia="Times New Roman" w:hAnsi="Arial Narrow" w:cs="Arial"/>
                <w:b/>
                <w:bCs/>
                <w:sz w:val="20"/>
                <w:szCs w:val="20"/>
              </w:rPr>
              <w:t>materia del Centro de que se trate</w:t>
            </w:r>
            <w:r w:rsidRPr="00CE54F0">
              <w:rPr>
                <w:rFonts w:ascii="Arial Narrow" w:eastAsia="Times New Roman" w:hAnsi="Arial Narrow" w:cs="Arial"/>
                <w:sz w:val="20"/>
                <w:szCs w:val="20"/>
              </w:rPr>
              <w:t>;</w:t>
            </w:r>
          </w:p>
          <w:p w14:paraId="02332123" w14:textId="77777777" w:rsidR="00CE54F0" w:rsidRPr="00CE54F0" w:rsidRDefault="00CE54F0" w:rsidP="00CE54F0">
            <w:pPr>
              <w:jc w:val="both"/>
              <w:rPr>
                <w:rFonts w:ascii="Arial Narrow" w:eastAsia="Times New Roman" w:hAnsi="Arial Narrow" w:cs="Arial"/>
                <w:sz w:val="20"/>
                <w:szCs w:val="20"/>
              </w:rPr>
            </w:pPr>
          </w:p>
          <w:p w14:paraId="198EA858" w14:textId="3DAE16AF" w:rsidR="00150558" w:rsidRPr="00B56BFD" w:rsidRDefault="00CE54F0" w:rsidP="000B5924">
            <w:pPr>
              <w:jc w:val="both"/>
              <w:rPr>
                <w:rFonts w:ascii="Arial Narrow" w:eastAsia="Times New Roman" w:hAnsi="Arial Narrow" w:cs="Arial"/>
                <w:sz w:val="20"/>
                <w:szCs w:val="20"/>
              </w:rPr>
            </w:pPr>
            <w:r w:rsidRPr="00CE54F0">
              <w:rPr>
                <w:rFonts w:ascii="Arial Narrow" w:eastAsia="Times New Roman" w:hAnsi="Arial Narrow" w:cs="Arial"/>
                <w:sz w:val="20"/>
                <w:szCs w:val="20"/>
              </w:rPr>
              <w:t>III a VII…</w:t>
            </w:r>
          </w:p>
        </w:tc>
      </w:tr>
      <w:tr w:rsidR="00150558" w14:paraId="2B9DFB1E" w14:textId="77777777" w:rsidTr="00CE54F0">
        <w:trPr>
          <w:jc w:val="center"/>
        </w:trPr>
        <w:tc>
          <w:tcPr>
            <w:tcW w:w="4414" w:type="dxa"/>
          </w:tcPr>
          <w:p w14:paraId="05838EA0" w14:textId="3DAC5458" w:rsidR="00150558" w:rsidRPr="00B56BFD" w:rsidRDefault="00FF2963" w:rsidP="00FF2963">
            <w:pPr>
              <w:jc w:val="both"/>
              <w:rPr>
                <w:rFonts w:ascii="Arial Narrow" w:eastAsia="Times New Roman" w:hAnsi="Arial Narrow" w:cs="Arial"/>
                <w:sz w:val="20"/>
                <w:szCs w:val="20"/>
              </w:rPr>
            </w:pPr>
            <w:r w:rsidRPr="00FF2963">
              <w:rPr>
                <w:rFonts w:ascii="Arial Narrow" w:eastAsia="Times New Roman" w:hAnsi="Arial Narrow" w:cs="Arial"/>
                <w:sz w:val="20"/>
                <w:szCs w:val="20"/>
              </w:rPr>
              <w:t>Artículo 178.- El Instituto de Estudios Legislativos tendrá las atribuciones que le señale su</w:t>
            </w:r>
            <w:r>
              <w:rPr>
                <w:rFonts w:ascii="Arial Narrow" w:eastAsia="Times New Roman" w:hAnsi="Arial Narrow" w:cs="Arial"/>
                <w:sz w:val="20"/>
                <w:szCs w:val="20"/>
              </w:rPr>
              <w:t xml:space="preserve"> </w:t>
            </w:r>
            <w:r w:rsidRPr="00FF2963">
              <w:rPr>
                <w:rFonts w:ascii="Arial Narrow" w:eastAsia="Times New Roman" w:hAnsi="Arial Narrow" w:cs="Arial"/>
                <w:sz w:val="20"/>
                <w:szCs w:val="20"/>
              </w:rPr>
              <w:t>reglamento.</w:t>
            </w:r>
          </w:p>
        </w:tc>
        <w:tc>
          <w:tcPr>
            <w:tcW w:w="4414" w:type="dxa"/>
          </w:tcPr>
          <w:p w14:paraId="364FB9F7" w14:textId="07159B66" w:rsidR="00150558" w:rsidRPr="00150558" w:rsidRDefault="00CE54F0" w:rsidP="00150558">
            <w:pPr>
              <w:jc w:val="both"/>
              <w:rPr>
                <w:rFonts w:ascii="Arial Narrow" w:eastAsia="Times New Roman" w:hAnsi="Arial Narrow" w:cs="Arial"/>
                <w:b/>
                <w:bCs/>
                <w:sz w:val="20"/>
                <w:szCs w:val="20"/>
              </w:rPr>
            </w:pPr>
            <w:r w:rsidRPr="00CE54F0">
              <w:rPr>
                <w:rFonts w:ascii="Arial Narrow" w:eastAsia="Times New Roman" w:hAnsi="Arial Narrow" w:cs="Arial"/>
                <w:b/>
                <w:bCs/>
                <w:sz w:val="20"/>
                <w:szCs w:val="20"/>
              </w:rPr>
              <w:t>Artículo 178.- Los Centros de Est</w:t>
            </w:r>
            <w:r w:rsidR="007437E9">
              <w:rPr>
                <w:rFonts w:ascii="Arial Narrow" w:eastAsia="Times New Roman" w:hAnsi="Arial Narrow" w:cs="Arial"/>
                <w:b/>
                <w:bCs/>
                <w:sz w:val="20"/>
                <w:szCs w:val="20"/>
              </w:rPr>
              <w:t>u</w:t>
            </w:r>
            <w:r w:rsidRPr="00CE54F0">
              <w:rPr>
                <w:rFonts w:ascii="Arial Narrow" w:eastAsia="Times New Roman" w:hAnsi="Arial Narrow" w:cs="Arial"/>
                <w:b/>
                <w:bCs/>
                <w:sz w:val="20"/>
                <w:szCs w:val="20"/>
              </w:rPr>
              <w:t>dios tendrán las atribuciones que le señalen sus respectivos reglamentos.</w:t>
            </w:r>
          </w:p>
        </w:tc>
      </w:tr>
    </w:tbl>
    <w:p w14:paraId="628C90EF" w14:textId="45829387" w:rsidR="00150558" w:rsidRDefault="00150558" w:rsidP="006C263C">
      <w:pPr>
        <w:spacing w:after="0" w:line="360" w:lineRule="auto"/>
        <w:jc w:val="both"/>
        <w:rPr>
          <w:rFonts w:ascii="Arial" w:hAnsi="Arial" w:cs="Arial"/>
          <w:sz w:val="24"/>
          <w:szCs w:val="24"/>
        </w:rPr>
      </w:pPr>
    </w:p>
    <w:p w14:paraId="3D6271B1" w14:textId="5178F5D0" w:rsidR="006600C3" w:rsidRDefault="007C08B6" w:rsidP="006C263C">
      <w:pPr>
        <w:spacing w:after="0" w:line="360" w:lineRule="auto"/>
        <w:jc w:val="both"/>
        <w:rPr>
          <w:rFonts w:ascii="Arial" w:hAnsi="Arial" w:cs="Arial"/>
          <w:sz w:val="24"/>
          <w:szCs w:val="24"/>
        </w:rPr>
      </w:pPr>
      <w:r>
        <w:rPr>
          <w:rFonts w:ascii="Arial" w:hAnsi="Arial" w:cs="Arial"/>
          <w:sz w:val="24"/>
          <w:szCs w:val="24"/>
        </w:rPr>
        <w:t>Así pues</w:t>
      </w:r>
      <w:r w:rsidR="006600C3">
        <w:rPr>
          <w:rFonts w:ascii="Arial" w:hAnsi="Arial" w:cs="Arial"/>
          <w:sz w:val="24"/>
          <w:szCs w:val="24"/>
        </w:rPr>
        <w:t>, el objeto de la presente iniciativa es adecuar el marco legal del Poder Legislativo para que pueda contar con centros de estudios que coadyuven a la Legislatura en el análisis técnico, científico y objetivo de todos los asuntos sobre los que debe resolver.</w:t>
      </w:r>
    </w:p>
    <w:p w14:paraId="2C85F112" w14:textId="77777777" w:rsidR="007C08B6" w:rsidRDefault="007C08B6" w:rsidP="007C08B6">
      <w:pPr>
        <w:spacing w:after="0" w:line="360" w:lineRule="auto"/>
        <w:jc w:val="both"/>
        <w:rPr>
          <w:rFonts w:ascii="Arial" w:hAnsi="Arial" w:cs="Arial"/>
          <w:sz w:val="24"/>
          <w:szCs w:val="24"/>
        </w:rPr>
      </w:pPr>
    </w:p>
    <w:p w14:paraId="0B75CDF2" w14:textId="7C7CF943" w:rsidR="007C08B6" w:rsidRDefault="007C08B6" w:rsidP="007C08B6">
      <w:pPr>
        <w:spacing w:after="0" w:line="360" w:lineRule="auto"/>
        <w:jc w:val="both"/>
        <w:rPr>
          <w:rFonts w:ascii="Arial" w:hAnsi="Arial" w:cs="Arial"/>
          <w:sz w:val="24"/>
          <w:szCs w:val="24"/>
        </w:rPr>
      </w:pPr>
      <w:r>
        <w:rPr>
          <w:rFonts w:ascii="Arial" w:hAnsi="Arial" w:cs="Arial"/>
          <w:sz w:val="24"/>
          <w:szCs w:val="24"/>
        </w:rPr>
        <w:t>El Grupo Parlamentario del Partido Verde Ecologista de México de la LXI Legislatura busca resaltar las acciones que a diario realiza el Congreso Mexiquense, como lo es la formulación de leyes, pero también la capacidad que tiene para generar información, datos e investigaciones que pueden llegar a incidir en la creación de políticas públicas, en beneficio de las y los mexiquenses.</w:t>
      </w:r>
    </w:p>
    <w:p w14:paraId="7FD36A2F" w14:textId="77777777" w:rsidR="006600C3" w:rsidRDefault="006600C3" w:rsidP="006C263C">
      <w:pPr>
        <w:spacing w:after="0" w:line="360" w:lineRule="auto"/>
        <w:jc w:val="both"/>
        <w:rPr>
          <w:rFonts w:ascii="Arial" w:hAnsi="Arial" w:cs="Arial"/>
          <w:sz w:val="24"/>
          <w:szCs w:val="24"/>
        </w:rPr>
      </w:pPr>
    </w:p>
    <w:p w14:paraId="266570E9" w14:textId="262ED080" w:rsidR="003A6147" w:rsidRDefault="00F52721" w:rsidP="006C263C">
      <w:pPr>
        <w:spacing w:after="0" w:line="360" w:lineRule="auto"/>
        <w:jc w:val="both"/>
        <w:rPr>
          <w:rFonts w:ascii="Arial" w:eastAsia="Calibri" w:hAnsi="Arial" w:cs="Arial"/>
          <w:b/>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6C263C">
        <w:rPr>
          <w:rFonts w:ascii="Arial" w:hAnsi="Arial" w:cs="Arial"/>
          <w:sz w:val="24"/>
          <w:szCs w:val="24"/>
        </w:rPr>
        <w:t xml:space="preserve"> </w:t>
      </w:r>
      <w:r w:rsidR="00FF2963">
        <w:rPr>
          <w:rFonts w:ascii="Arial" w:hAnsi="Arial" w:cs="Arial"/>
          <w:b/>
          <w:bCs/>
          <w:sz w:val="24"/>
          <w:szCs w:val="24"/>
        </w:rPr>
        <w:t>INICIATIVA CON PROYECTO DE DECRETO POR EL QUE SE REFORMAN</w:t>
      </w:r>
      <w:r w:rsidR="006E2EBF">
        <w:rPr>
          <w:rFonts w:ascii="Arial" w:hAnsi="Arial" w:cs="Arial"/>
          <w:b/>
          <w:bCs/>
          <w:sz w:val="24"/>
          <w:szCs w:val="24"/>
        </w:rPr>
        <w:t xml:space="preserve">, </w:t>
      </w:r>
      <w:r w:rsidR="00FF2963">
        <w:rPr>
          <w:rFonts w:ascii="Arial" w:hAnsi="Arial" w:cs="Arial"/>
          <w:b/>
          <w:bCs/>
          <w:sz w:val="24"/>
          <w:szCs w:val="24"/>
        </w:rPr>
        <w:t>ADICIONAN</w:t>
      </w:r>
      <w:r w:rsidR="006E2EBF">
        <w:rPr>
          <w:rFonts w:ascii="Arial" w:hAnsi="Arial" w:cs="Arial"/>
          <w:b/>
          <w:bCs/>
          <w:sz w:val="24"/>
          <w:szCs w:val="24"/>
        </w:rPr>
        <w:t xml:space="preserve"> Y DEROGAN</w:t>
      </w:r>
      <w:r w:rsidR="00FF2963">
        <w:rPr>
          <w:rFonts w:ascii="Arial" w:hAnsi="Arial" w:cs="Arial"/>
          <w:b/>
          <w:bCs/>
          <w:sz w:val="24"/>
          <w:szCs w:val="24"/>
        </w:rPr>
        <w:t xml:space="preserve"> DIVERSAS DISPOSICIONES DE LA LEY ORGÁNICA Y DEL REGLAMENTO DEL PODER LEGISLATIVO DEL ESTADO LIBRE Y SOBERANO DE MÉXICO.</w:t>
      </w:r>
    </w:p>
    <w:p w14:paraId="7702D61E" w14:textId="77777777" w:rsidR="00F52721" w:rsidRPr="00E246B3" w:rsidRDefault="00F52721" w:rsidP="006C263C">
      <w:pPr>
        <w:spacing w:after="0" w:line="360" w:lineRule="auto"/>
        <w:jc w:val="both"/>
        <w:rPr>
          <w:rFonts w:ascii="Arial" w:eastAsia="Calibri" w:hAnsi="Arial" w:cs="Arial"/>
          <w:b/>
          <w:color w:val="000000" w:themeColor="text1"/>
          <w:sz w:val="24"/>
          <w:szCs w:val="24"/>
        </w:rPr>
      </w:pPr>
    </w:p>
    <w:p w14:paraId="091679FF" w14:textId="77777777" w:rsidR="00F16FD0" w:rsidRPr="00E246B3" w:rsidRDefault="00F16FD0" w:rsidP="006C263C">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3E52DEBD" w14:textId="77777777" w:rsidR="00F16FD0" w:rsidRPr="00E246B3" w:rsidRDefault="00F16FD0" w:rsidP="006C263C">
      <w:pPr>
        <w:spacing w:after="0" w:line="360" w:lineRule="auto"/>
        <w:jc w:val="center"/>
        <w:rPr>
          <w:rFonts w:ascii="Arial" w:eastAsia="Calibri" w:hAnsi="Arial" w:cs="Arial"/>
          <w:b/>
          <w:color w:val="000000" w:themeColor="text1"/>
          <w:sz w:val="24"/>
          <w:szCs w:val="24"/>
        </w:rPr>
      </w:pPr>
    </w:p>
    <w:p w14:paraId="53E11230" w14:textId="77777777" w:rsidR="00F16FD0" w:rsidRPr="00E246B3" w:rsidRDefault="00F16FD0" w:rsidP="006C263C">
      <w:pPr>
        <w:spacing w:after="0" w:line="360" w:lineRule="auto"/>
        <w:jc w:val="center"/>
        <w:rPr>
          <w:rFonts w:ascii="Arial" w:eastAsia="Calibri" w:hAnsi="Arial" w:cs="Arial"/>
          <w:b/>
          <w:color w:val="000000" w:themeColor="text1"/>
          <w:sz w:val="24"/>
          <w:szCs w:val="24"/>
        </w:rPr>
      </w:pPr>
    </w:p>
    <w:p w14:paraId="7C83AE26" w14:textId="77777777" w:rsidR="00F16FD0" w:rsidRPr="00E246B3" w:rsidRDefault="00F16FD0" w:rsidP="006C263C">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MARIA LUISA MENDOZA MONDRAGON</w:t>
      </w:r>
    </w:p>
    <w:p w14:paraId="62BCEB87" w14:textId="77777777" w:rsidR="00F16FD0" w:rsidRPr="00E246B3" w:rsidRDefault="00F16FD0" w:rsidP="006C263C">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04A48079" w14:textId="77777777" w:rsidR="00F16FD0" w:rsidRPr="00E246B3" w:rsidRDefault="00F16FD0" w:rsidP="006C263C">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2219E76" w14:textId="35E1610C" w:rsidR="00F16FD0" w:rsidRDefault="00F16FD0" w:rsidP="006C263C">
      <w:pPr>
        <w:spacing w:after="0" w:line="36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6C263C">
      <w:pPr>
        <w:spacing w:after="0" w:line="360" w:lineRule="auto"/>
        <w:rPr>
          <w:rFonts w:ascii="Arial" w:hAnsi="Arial" w:cs="Arial"/>
          <w:b/>
          <w:sz w:val="24"/>
          <w:szCs w:val="24"/>
        </w:rPr>
      </w:pPr>
      <w:r w:rsidRPr="00FE53C8">
        <w:rPr>
          <w:rFonts w:ascii="Arial" w:hAnsi="Arial" w:cs="Arial"/>
          <w:b/>
          <w:sz w:val="24"/>
          <w:szCs w:val="24"/>
        </w:rPr>
        <w:lastRenderedPageBreak/>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6C263C">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6C263C">
      <w:pPr>
        <w:spacing w:after="0" w:line="360" w:lineRule="auto"/>
        <w:jc w:val="both"/>
        <w:rPr>
          <w:rFonts w:ascii="Arial" w:hAnsi="Arial" w:cs="Arial"/>
          <w:b/>
          <w:sz w:val="24"/>
          <w:szCs w:val="24"/>
        </w:rPr>
      </w:pPr>
      <w:r w:rsidRPr="00FE53C8">
        <w:rPr>
          <w:rFonts w:ascii="Arial" w:hAnsi="Arial" w:cs="Arial"/>
          <w:b/>
          <w:sz w:val="24"/>
          <w:szCs w:val="24"/>
        </w:rPr>
        <w:t>DECRETA:</w:t>
      </w:r>
    </w:p>
    <w:p w14:paraId="55F43755" w14:textId="77777777" w:rsidR="00FE3FF8" w:rsidRPr="00E246B3" w:rsidRDefault="00FE3FF8" w:rsidP="006C263C">
      <w:pPr>
        <w:spacing w:after="0" w:line="360" w:lineRule="auto"/>
        <w:jc w:val="both"/>
        <w:rPr>
          <w:rFonts w:ascii="Arial" w:eastAsia="Times New Roman" w:hAnsi="Arial" w:cs="Arial"/>
          <w:color w:val="000000" w:themeColor="text1"/>
          <w:sz w:val="24"/>
          <w:szCs w:val="24"/>
        </w:rPr>
      </w:pPr>
    </w:p>
    <w:p w14:paraId="528F0DE4" w14:textId="30C194F8" w:rsidR="006C263C" w:rsidRPr="00B37B3E" w:rsidRDefault="00F32D84" w:rsidP="006C263C">
      <w:pPr>
        <w:shd w:val="clear" w:color="auto" w:fill="FFFFFF"/>
        <w:spacing w:after="0" w:line="360" w:lineRule="auto"/>
        <w:jc w:val="both"/>
        <w:rPr>
          <w:rFonts w:ascii="Arial" w:hAnsi="Arial" w:cs="Arial"/>
          <w:color w:val="000000" w:themeColor="text1"/>
          <w:sz w:val="24"/>
          <w:szCs w:val="24"/>
        </w:rPr>
      </w:pPr>
      <w:r>
        <w:rPr>
          <w:rFonts w:ascii="Arial" w:hAnsi="Arial" w:cs="Arial"/>
          <w:b/>
          <w:bCs/>
          <w:color w:val="000000" w:themeColor="text1"/>
          <w:sz w:val="24"/>
          <w:szCs w:val="24"/>
        </w:rPr>
        <w:t>PRIMERO</w:t>
      </w:r>
      <w:r w:rsidR="005721E4" w:rsidRPr="002440BD">
        <w:rPr>
          <w:rFonts w:ascii="Arial" w:hAnsi="Arial" w:cs="Arial"/>
          <w:b/>
          <w:bCs/>
          <w:color w:val="000000" w:themeColor="text1"/>
          <w:sz w:val="24"/>
          <w:szCs w:val="24"/>
        </w:rPr>
        <w:t>.</w:t>
      </w:r>
      <w:r w:rsidRPr="00F32D84">
        <w:rPr>
          <w:rFonts w:ascii="Arial" w:hAnsi="Arial" w:cs="Arial"/>
          <w:color w:val="000000" w:themeColor="text1"/>
          <w:sz w:val="24"/>
          <w:szCs w:val="24"/>
        </w:rPr>
        <w:t xml:space="preserve"> Se </w:t>
      </w:r>
      <w:r w:rsidR="00B37B3E">
        <w:rPr>
          <w:rFonts w:ascii="Arial" w:hAnsi="Arial" w:cs="Arial"/>
          <w:color w:val="000000" w:themeColor="text1"/>
          <w:sz w:val="24"/>
          <w:szCs w:val="24"/>
        </w:rPr>
        <w:t xml:space="preserve">reforma la fracción V del artículo 62; se </w:t>
      </w:r>
      <w:r w:rsidRPr="00F32D84">
        <w:rPr>
          <w:rFonts w:ascii="Arial" w:hAnsi="Arial" w:cs="Arial"/>
          <w:color w:val="000000" w:themeColor="text1"/>
          <w:sz w:val="24"/>
          <w:szCs w:val="24"/>
        </w:rPr>
        <w:t xml:space="preserve">adiciona un cuarto párrafo al artículo 72; </w:t>
      </w:r>
      <w:r w:rsidR="00B37B3E">
        <w:rPr>
          <w:rFonts w:ascii="Arial" w:hAnsi="Arial" w:cs="Arial"/>
          <w:color w:val="000000" w:themeColor="text1"/>
          <w:sz w:val="24"/>
          <w:szCs w:val="24"/>
        </w:rPr>
        <w:t xml:space="preserve">se deroga la fracción I y se reforman las fracciones II, III, IV y V del artículo 76 B; </w:t>
      </w:r>
      <w:r w:rsidRPr="00F32D84">
        <w:rPr>
          <w:rFonts w:ascii="Arial" w:hAnsi="Arial" w:cs="Arial"/>
          <w:color w:val="000000" w:themeColor="text1"/>
          <w:sz w:val="24"/>
          <w:szCs w:val="24"/>
        </w:rPr>
        <w:t>se reforma la fracción VI y se adicionan los incisos a) a f) al artículo 94</w:t>
      </w:r>
      <w:r w:rsidR="00B37B3E">
        <w:rPr>
          <w:rFonts w:ascii="Arial" w:hAnsi="Arial" w:cs="Arial"/>
          <w:color w:val="000000" w:themeColor="text1"/>
          <w:sz w:val="24"/>
          <w:szCs w:val="24"/>
        </w:rPr>
        <w:t>; se reforma el artículo 96;</w:t>
      </w:r>
      <w:r w:rsidR="00866057">
        <w:rPr>
          <w:rFonts w:ascii="Arial" w:hAnsi="Arial" w:cs="Arial"/>
          <w:color w:val="000000" w:themeColor="text1"/>
          <w:sz w:val="24"/>
          <w:szCs w:val="24"/>
        </w:rPr>
        <w:t xml:space="preserve"> se adiciona un capítulo II Bis denominado “De los Centros de Estudios de la Legislatura” conformado por los artículos 96 Bis, 96 Ter, 96 Quáter, 96 Quinquies, 96 Sexies, 96 Septies, 96 Octies y 96 Nonies al Título Tercero, recorriéndose el actual 96 Bis para ser el 96 Decies, de la Ley Orgánica del Poder Legislativo del Estado de Libre y Soberano de México para quedar como sigue:</w:t>
      </w:r>
    </w:p>
    <w:p w14:paraId="6B81E92B" w14:textId="71DAFA33" w:rsidR="0012001C" w:rsidRPr="00CC1447" w:rsidRDefault="0012001C" w:rsidP="006C263C">
      <w:pPr>
        <w:shd w:val="clear" w:color="auto" w:fill="FFFFFF"/>
        <w:spacing w:after="0" w:line="360" w:lineRule="auto"/>
        <w:jc w:val="both"/>
        <w:rPr>
          <w:rFonts w:ascii="Arial" w:hAnsi="Arial" w:cs="Arial"/>
          <w:color w:val="000000" w:themeColor="text1"/>
          <w:sz w:val="24"/>
          <w:szCs w:val="24"/>
        </w:rPr>
      </w:pPr>
    </w:p>
    <w:p w14:paraId="070319CD" w14:textId="77777777" w:rsidR="00CC1447" w:rsidRPr="00CC1447" w:rsidRDefault="00CC1447" w:rsidP="00CC1447">
      <w:pPr>
        <w:shd w:val="clear" w:color="auto" w:fill="FFFFFF"/>
        <w:spacing w:after="0" w:line="360" w:lineRule="auto"/>
        <w:jc w:val="both"/>
        <w:rPr>
          <w:rFonts w:ascii="Arial" w:hAnsi="Arial" w:cs="Arial"/>
          <w:color w:val="000000" w:themeColor="text1"/>
          <w:sz w:val="24"/>
          <w:szCs w:val="24"/>
        </w:rPr>
      </w:pPr>
      <w:r w:rsidRPr="00CC1447">
        <w:rPr>
          <w:rFonts w:ascii="Arial" w:hAnsi="Arial" w:cs="Arial"/>
          <w:b/>
          <w:bCs/>
          <w:color w:val="000000" w:themeColor="text1"/>
          <w:sz w:val="24"/>
          <w:szCs w:val="24"/>
        </w:rPr>
        <w:t xml:space="preserve">Artículo 62. </w:t>
      </w:r>
      <w:r w:rsidRPr="00CC1447">
        <w:rPr>
          <w:rFonts w:ascii="Arial" w:hAnsi="Arial" w:cs="Arial"/>
          <w:color w:val="000000" w:themeColor="text1"/>
          <w:sz w:val="24"/>
          <w:szCs w:val="24"/>
        </w:rPr>
        <w:t>Son atribuciones de la Junta de Coordinación Política:</w:t>
      </w:r>
    </w:p>
    <w:p w14:paraId="1D01848C" w14:textId="77777777" w:rsidR="00CC1447" w:rsidRPr="00CC1447" w:rsidRDefault="00CC1447" w:rsidP="00CC1447">
      <w:pPr>
        <w:shd w:val="clear" w:color="auto" w:fill="FFFFFF"/>
        <w:spacing w:after="0" w:line="360" w:lineRule="auto"/>
        <w:jc w:val="both"/>
        <w:rPr>
          <w:rFonts w:ascii="Arial" w:hAnsi="Arial" w:cs="Arial"/>
          <w:color w:val="000000" w:themeColor="text1"/>
          <w:sz w:val="24"/>
          <w:szCs w:val="24"/>
        </w:rPr>
      </w:pPr>
      <w:r w:rsidRPr="00CC1447">
        <w:rPr>
          <w:rFonts w:ascii="Arial" w:hAnsi="Arial" w:cs="Arial"/>
          <w:color w:val="000000" w:themeColor="text1"/>
          <w:sz w:val="24"/>
          <w:szCs w:val="24"/>
        </w:rPr>
        <w:t>I a IV…</w:t>
      </w:r>
    </w:p>
    <w:p w14:paraId="56DC17E2" w14:textId="78367707" w:rsidR="00CC1447" w:rsidRDefault="007437E9" w:rsidP="006C263C">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V. </w:t>
      </w:r>
      <w:r w:rsidRPr="007437E9">
        <w:rPr>
          <w:rFonts w:ascii="Arial" w:hAnsi="Arial" w:cs="Arial"/>
          <w:color w:val="000000" w:themeColor="text1"/>
          <w:sz w:val="24"/>
          <w:szCs w:val="24"/>
        </w:rPr>
        <w:t>Proponer a la Asamblea la designación del Auditor Superior, del Secretario de Asuntos Parlamentarios, del Contralor, del Secretario de Administración y Finanzas, del Director General de Comunicación Social y del Director General de cada uno de los Centros de Estudios de la Legislatura; asimismo, informar sobre la renuncia, remoción o licencia de éstos;</w:t>
      </w:r>
    </w:p>
    <w:p w14:paraId="5C81353D" w14:textId="77777777" w:rsidR="007437E9" w:rsidRPr="00CC1447" w:rsidRDefault="007437E9" w:rsidP="006C263C">
      <w:pPr>
        <w:shd w:val="clear" w:color="auto" w:fill="FFFFFF"/>
        <w:spacing w:after="0" w:line="360" w:lineRule="auto"/>
        <w:jc w:val="both"/>
        <w:rPr>
          <w:rFonts w:ascii="Arial" w:hAnsi="Arial" w:cs="Arial"/>
          <w:color w:val="000000" w:themeColor="text1"/>
          <w:sz w:val="24"/>
          <w:szCs w:val="24"/>
        </w:rPr>
      </w:pPr>
    </w:p>
    <w:p w14:paraId="78BD5FCC" w14:textId="563F563C" w:rsidR="0012001C" w:rsidRPr="00F32D84" w:rsidRDefault="0012001C" w:rsidP="006C263C">
      <w:pPr>
        <w:shd w:val="clear" w:color="auto" w:fill="FFFFFF"/>
        <w:spacing w:after="0" w:line="360" w:lineRule="auto"/>
        <w:jc w:val="both"/>
        <w:rPr>
          <w:rFonts w:ascii="Arial" w:hAnsi="Arial" w:cs="Arial"/>
          <w:color w:val="000000" w:themeColor="text1"/>
          <w:sz w:val="24"/>
          <w:szCs w:val="24"/>
        </w:rPr>
      </w:pPr>
      <w:r w:rsidRPr="0012001C">
        <w:rPr>
          <w:rFonts w:ascii="Arial" w:hAnsi="Arial" w:cs="Arial"/>
          <w:b/>
          <w:bCs/>
          <w:color w:val="000000" w:themeColor="text1"/>
          <w:sz w:val="24"/>
          <w:szCs w:val="24"/>
        </w:rPr>
        <w:t>Artículo 72.-</w:t>
      </w:r>
      <w:r>
        <w:rPr>
          <w:rFonts w:ascii="Arial" w:hAnsi="Arial" w:cs="Arial"/>
          <w:b/>
          <w:bCs/>
          <w:color w:val="000000" w:themeColor="text1"/>
          <w:sz w:val="24"/>
          <w:szCs w:val="24"/>
        </w:rPr>
        <w:t xml:space="preserve"> </w:t>
      </w:r>
      <w:r w:rsidRPr="00F32D84">
        <w:rPr>
          <w:rFonts w:ascii="Arial" w:hAnsi="Arial" w:cs="Arial"/>
          <w:color w:val="000000" w:themeColor="text1"/>
          <w:sz w:val="24"/>
          <w:szCs w:val="24"/>
        </w:rPr>
        <w:t>…</w:t>
      </w:r>
    </w:p>
    <w:p w14:paraId="2BBAED94" w14:textId="6789E6DC" w:rsidR="0012001C" w:rsidRPr="00F32D84" w:rsidRDefault="00F32D84" w:rsidP="006C263C">
      <w:pPr>
        <w:shd w:val="clear" w:color="auto" w:fill="FFFFFF"/>
        <w:spacing w:after="0" w:line="360" w:lineRule="auto"/>
        <w:jc w:val="both"/>
        <w:rPr>
          <w:rFonts w:ascii="Arial" w:hAnsi="Arial" w:cs="Arial"/>
          <w:color w:val="000000" w:themeColor="text1"/>
          <w:sz w:val="24"/>
          <w:szCs w:val="24"/>
        </w:rPr>
      </w:pPr>
      <w:r w:rsidRPr="00F32D84">
        <w:rPr>
          <w:rFonts w:ascii="Arial" w:hAnsi="Arial" w:cs="Arial"/>
          <w:color w:val="000000" w:themeColor="text1"/>
          <w:sz w:val="24"/>
          <w:szCs w:val="24"/>
        </w:rPr>
        <w:t>…</w:t>
      </w:r>
    </w:p>
    <w:p w14:paraId="306A830E" w14:textId="0AB9D94C" w:rsidR="00F32D84" w:rsidRPr="00F32D84" w:rsidRDefault="00F32D84" w:rsidP="006C263C">
      <w:pPr>
        <w:shd w:val="clear" w:color="auto" w:fill="FFFFFF"/>
        <w:spacing w:after="0" w:line="360" w:lineRule="auto"/>
        <w:jc w:val="both"/>
        <w:rPr>
          <w:rFonts w:ascii="Arial" w:hAnsi="Arial" w:cs="Arial"/>
          <w:color w:val="000000" w:themeColor="text1"/>
          <w:sz w:val="24"/>
          <w:szCs w:val="24"/>
        </w:rPr>
      </w:pPr>
      <w:r w:rsidRPr="00F32D84">
        <w:rPr>
          <w:rFonts w:ascii="Arial" w:hAnsi="Arial" w:cs="Arial"/>
          <w:color w:val="000000" w:themeColor="text1"/>
          <w:sz w:val="24"/>
          <w:szCs w:val="24"/>
        </w:rPr>
        <w:t>…</w:t>
      </w:r>
    </w:p>
    <w:p w14:paraId="6F9C2219" w14:textId="485489DE" w:rsidR="0012001C" w:rsidRDefault="007437E9" w:rsidP="006C263C">
      <w:pPr>
        <w:shd w:val="clear" w:color="auto" w:fill="FFFFFF"/>
        <w:spacing w:after="0" w:line="360" w:lineRule="auto"/>
        <w:jc w:val="both"/>
        <w:rPr>
          <w:rFonts w:ascii="Arial" w:hAnsi="Arial" w:cs="Arial"/>
          <w:color w:val="000000" w:themeColor="text1"/>
          <w:sz w:val="24"/>
          <w:szCs w:val="24"/>
        </w:rPr>
      </w:pPr>
      <w:r w:rsidRPr="007437E9">
        <w:rPr>
          <w:rFonts w:ascii="Arial" w:hAnsi="Arial" w:cs="Arial"/>
          <w:color w:val="000000" w:themeColor="text1"/>
          <w:sz w:val="24"/>
          <w:szCs w:val="24"/>
        </w:rPr>
        <w:t>Para realizar el debido cumplimiento de sus obligaciones, las comisiones podrán solicitar el apoyo de los servicios de investigación de los Centros de Estudios y demás servicios con que cuenta la Legislatura.</w:t>
      </w:r>
    </w:p>
    <w:p w14:paraId="6E39F0E6" w14:textId="77777777" w:rsidR="007437E9" w:rsidRDefault="007437E9" w:rsidP="006C263C">
      <w:pPr>
        <w:shd w:val="clear" w:color="auto" w:fill="FFFFFF"/>
        <w:spacing w:after="0" w:line="360" w:lineRule="auto"/>
        <w:jc w:val="both"/>
        <w:rPr>
          <w:rFonts w:ascii="Arial" w:hAnsi="Arial" w:cs="Arial"/>
          <w:color w:val="000000" w:themeColor="text1"/>
          <w:sz w:val="24"/>
          <w:szCs w:val="24"/>
        </w:rPr>
      </w:pPr>
    </w:p>
    <w:p w14:paraId="172D85AD" w14:textId="1A3B876F"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b/>
          <w:bCs/>
          <w:color w:val="000000" w:themeColor="text1"/>
          <w:sz w:val="24"/>
          <w:szCs w:val="24"/>
        </w:rPr>
        <w:t>Artículo 76 B.-</w:t>
      </w:r>
      <w:r w:rsidRPr="00696938">
        <w:rPr>
          <w:rFonts w:ascii="Arial" w:hAnsi="Arial" w:cs="Arial"/>
          <w:color w:val="000000" w:themeColor="text1"/>
          <w:sz w:val="24"/>
          <w:szCs w:val="24"/>
        </w:rPr>
        <w:t xml:space="preserve"> El Comité de Estudios Legislativos, tendrá en el área de su competencia, entre</w:t>
      </w:r>
      <w:r>
        <w:rPr>
          <w:rFonts w:ascii="Arial" w:hAnsi="Arial" w:cs="Arial"/>
          <w:color w:val="000000" w:themeColor="text1"/>
          <w:sz w:val="24"/>
          <w:szCs w:val="24"/>
        </w:rPr>
        <w:t xml:space="preserve"> </w:t>
      </w:r>
      <w:r w:rsidRPr="00696938">
        <w:rPr>
          <w:rFonts w:ascii="Arial" w:hAnsi="Arial" w:cs="Arial"/>
          <w:color w:val="000000" w:themeColor="text1"/>
          <w:sz w:val="24"/>
          <w:szCs w:val="24"/>
        </w:rPr>
        <w:t>otras atribuciones, las siguientes:</w:t>
      </w:r>
    </w:p>
    <w:p w14:paraId="486DEB2E" w14:textId="0FE8A9ED"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lastRenderedPageBreak/>
        <w:t xml:space="preserve">I. </w:t>
      </w:r>
      <w:r>
        <w:rPr>
          <w:rFonts w:ascii="Arial" w:hAnsi="Arial" w:cs="Arial"/>
          <w:color w:val="000000" w:themeColor="text1"/>
          <w:sz w:val="24"/>
          <w:szCs w:val="24"/>
        </w:rPr>
        <w:t>Derogada</w:t>
      </w:r>
    </w:p>
    <w:p w14:paraId="61D31998" w14:textId="5DA507D1"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t xml:space="preserve">II. Impulsar programas de profesionalización y actualización </w:t>
      </w:r>
      <w:r>
        <w:rPr>
          <w:rFonts w:ascii="Arial" w:hAnsi="Arial" w:cs="Arial"/>
          <w:color w:val="000000" w:themeColor="text1"/>
          <w:sz w:val="24"/>
          <w:szCs w:val="24"/>
        </w:rPr>
        <w:t>del personal que labore en los Centros de Estudios</w:t>
      </w:r>
      <w:r w:rsidRPr="00696938">
        <w:rPr>
          <w:rFonts w:ascii="Arial" w:hAnsi="Arial" w:cs="Arial"/>
          <w:color w:val="000000" w:themeColor="text1"/>
          <w:sz w:val="24"/>
          <w:szCs w:val="24"/>
        </w:rPr>
        <w:t>;</w:t>
      </w:r>
    </w:p>
    <w:p w14:paraId="7A89BC33" w14:textId="334E054C"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t xml:space="preserve">III. Impulsar los programas </w:t>
      </w:r>
      <w:r>
        <w:rPr>
          <w:rFonts w:ascii="Arial" w:hAnsi="Arial" w:cs="Arial"/>
          <w:color w:val="000000" w:themeColor="text1"/>
          <w:sz w:val="24"/>
          <w:szCs w:val="24"/>
        </w:rPr>
        <w:t>de los Centros de Estudios de la Legislatura</w:t>
      </w:r>
      <w:r w:rsidRPr="00696938">
        <w:rPr>
          <w:rFonts w:ascii="Arial" w:hAnsi="Arial" w:cs="Arial"/>
          <w:color w:val="000000" w:themeColor="text1"/>
          <w:sz w:val="24"/>
          <w:szCs w:val="24"/>
        </w:rPr>
        <w:t>;</w:t>
      </w:r>
    </w:p>
    <w:p w14:paraId="2A1C7CB0" w14:textId="64BA7D85"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t xml:space="preserve">IV. Coordinarse con instituciones académicas y de investigación para el apoyo de las tareas </w:t>
      </w:r>
      <w:r>
        <w:rPr>
          <w:rFonts w:ascii="Arial" w:hAnsi="Arial" w:cs="Arial"/>
          <w:color w:val="000000" w:themeColor="text1"/>
          <w:sz w:val="24"/>
          <w:szCs w:val="24"/>
        </w:rPr>
        <w:t>de los Centros de Estudio</w:t>
      </w:r>
      <w:r w:rsidR="007437E9">
        <w:rPr>
          <w:rFonts w:ascii="Arial" w:hAnsi="Arial" w:cs="Arial"/>
          <w:color w:val="000000" w:themeColor="text1"/>
          <w:sz w:val="24"/>
          <w:szCs w:val="24"/>
        </w:rPr>
        <w:t>s</w:t>
      </w:r>
      <w:r w:rsidRPr="00696938">
        <w:rPr>
          <w:rFonts w:ascii="Arial" w:hAnsi="Arial" w:cs="Arial"/>
          <w:color w:val="000000" w:themeColor="text1"/>
          <w:sz w:val="24"/>
          <w:szCs w:val="24"/>
        </w:rPr>
        <w:t>;</w:t>
      </w:r>
    </w:p>
    <w:p w14:paraId="63E6F633" w14:textId="3FDB8CEF"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t>V. Proponer al Comité Editorial y de Biblioteca la inserción de trabajos y artículos que</w:t>
      </w:r>
      <w:r>
        <w:rPr>
          <w:rFonts w:ascii="Arial" w:hAnsi="Arial" w:cs="Arial"/>
          <w:color w:val="000000" w:themeColor="text1"/>
          <w:sz w:val="24"/>
          <w:szCs w:val="24"/>
        </w:rPr>
        <w:t xml:space="preserve"> se desarrollen en los Centros de Estudio</w:t>
      </w:r>
      <w:r w:rsidR="007437E9">
        <w:rPr>
          <w:rFonts w:ascii="Arial" w:hAnsi="Arial" w:cs="Arial"/>
          <w:color w:val="000000" w:themeColor="text1"/>
          <w:sz w:val="24"/>
          <w:szCs w:val="24"/>
        </w:rPr>
        <w:t>s</w:t>
      </w:r>
      <w:r w:rsidRPr="00696938">
        <w:rPr>
          <w:rFonts w:ascii="Arial" w:hAnsi="Arial" w:cs="Arial"/>
          <w:color w:val="000000" w:themeColor="text1"/>
          <w:sz w:val="24"/>
          <w:szCs w:val="24"/>
        </w:rPr>
        <w:t>; y</w:t>
      </w:r>
    </w:p>
    <w:p w14:paraId="59858626" w14:textId="02AF72F2" w:rsidR="00696938" w:rsidRPr="00696938" w:rsidRDefault="00696938" w:rsidP="00696938">
      <w:pPr>
        <w:shd w:val="clear" w:color="auto" w:fill="FFFFFF"/>
        <w:spacing w:after="0" w:line="360" w:lineRule="auto"/>
        <w:jc w:val="both"/>
        <w:rPr>
          <w:rFonts w:ascii="Arial" w:hAnsi="Arial" w:cs="Arial"/>
          <w:color w:val="000000" w:themeColor="text1"/>
          <w:sz w:val="24"/>
          <w:szCs w:val="24"/>
        </w:rPr>
      </w:pPr>
      <w:r w:rsidRPr="00696938">
        <w:rPr>
          <w:rFonts w:ascii="Arial" w:hAnsi="Arial" w:cs="Arial"/>
          <w:color w:val="000000" w:themeColor="text1"/>
          <w:sz w:val="24"/>
          <w:szCs w:val="24"/>
        </w:rPr>
        <w:t xml:space="preserve">VI. </w:t>
      </w:r>
      <w:r w:rsidR="00841F99">
        <w:rPr>
          <w:rFonts w:ascii="Arial" w:hAnsi="Arial" w:cs="Arial"/>
          <w:color w:val="000000" w:themeColor="text1"/>
          <w:sz w:val="24"/>
          <w:szCs w:val="24"/>
        </w:rPr>
        <w:t>…</w:t>
      </w:r>
    </w:p>
    <w:p w14:paraId="2E4C1ADB" w14:textId="1FD960DE" w:rsidR="00A15482" w:rsidRDefault="00A15482" w:rsidP="006C263C">
      <w:pPr>
        <w:shd w:val="clear" w:color="auto" w:fill="FFFFFF"/>
        <w:spacing w:after="0" w:line="360" w:lineRule="auto"/>
        <w:jc w:val="both"/>
        <w:rPr>
          <w:rFonts w:ascii="Arial" w:hAnsi="Arial" w:cs="Arial"/>
          <w:color w:val="000000" w:themeColor="text1"/>
          <w:sz w:val="24"/>
          <w:szCs w:val="24"/>
        </w:rPr>
      </w:pPr>
    </w:p>
    <w:p w14:paraId="6A0AD7C9" w14:textId="77777777" w:rsidR="00A15482" w:rsidRPr="00A15482" w:rsidRDefault="00A15482" w:rsidP="00A15482">
      <w:pPr>
        <w:shd w:val="clear" w:color="auto" w:fill="FFFFFF"/>
        <w:spacing w:after="0" w:line="360" w:lineRule="auto"/>
        <w:jc w:val="center"/>
        <w:rPr>
          <w:rFonts w:ascii="Arial" w:hAnsi="Arial" w:cs="Arial"/>
          <w:b/>
          <w:bCs/>
          <w:color w:val="000000" w:themeColor="text1"/>
          <w:sz w:val="24"/>
          <w:szCs w:val="24"/>
        </w:rPr>
      </w:pPr>
      <w:r w:rsidRPr="00A15482">
        <w:rPr>
          <w:rFonts w:ascii="Arial" w:hAnsi="Arial" w:cs="Arial"/>
          <w:b/>
          <w:bCs/>
          <w:color w:val="000000" w:themeColor="text1"/>
          <w:sz w:val="24"/>
          <w:szCs w:val="24"/>
        </w:rPr>
        <w:t>TITULO TERCERO</w:t>
      </w:r>
    </w:p>
    <w:p w14:paraId="3D05192E" w14:textId="77777777" w:rsidR="00A15482" w:rsidRPr="00A15482" w:rsidRDefault="00A15482" w:rsidP="00A15482">
      <w:pPr>
        <w:shd w:val="clear" w:color="auto" w:fill="FFFFFF"/>
        <w:spacing w:after="0" w:line="360" w:lineRule="auto"/>
        <w:jc w:val="center"/>
        <w:rPr>
          <w:rFonts w:ascii="Arial" w:hAnsi="Arial" w:cs="Arial"/>
          <w:b/>
          <w:bCs/>
          <w:color w:val="000000" w:themeColor="text1"/>
          <w:sz w:val="24"/>
          <w:szCs w:val="24"/>
        </w:rPr>
      </w:pPr>
      <w:r w:rsidRPr="00A15482">
        <w:rPr>
          <w:rFonts w:ascii="Arial" w:hAnsi="Arial" w:cs="Arial"/>
          <w:b/>
          <w:bCs/>
          <w:color w:val="000000" w:themeColor="text1"/>
          <w:sz w:val="24"/>
          <w:szCs w:val="24"/>
        </w:rPr>
        <w:t>De la Organización Interna del Poder Legislativo</w:t>
      </w:r>
    </w:p>
    <w:p w14:paraId="07A3C76A" w14:textId="77777777" w:rsidR="00A15482" w:rsidRPr="00A15482" w:rsidRDefault="00A15482" w:rsidP="00A15482">
      <w:pPr>
        <w:shd w:val="clear" w:color="auto" w:fill="FFFFFF"/>
        <w:spacing w:after="0" w:line="360" w:lineRule="auto"/>
        <w:jc w:val="center"/>
        <w:rPr>
          <w:rFonts w:ascii="Arial" w:hAnsi="Arial" w:cs="Arial"/>
          <w:b/>
          <w:bCs/>
          <w:color w:val="000000" w:themeColor="text1"/>
          <w:sz w:val="24"/>
          <w:szCs w:val="24"/>
        </w:rPr>
      </w:pPr>
      <w:r w:rsidRPr="00A15482">
        <w:rPr>
          <w:rFonts w:ascii="Arial" w:hAnsi="Arial" w:cs="Arial"/>
          <w:b/>
          <w:bCs/>
          <w:color w:val="000000" w:themeColor="text1"/>
          <w:sz w:val="24"/>
          <w:szCs w:val="24"/>
        </w:rPr>
        <w:t>CAPÍTULO I</w:t>
      </w:r>
    </w:p>
    <w:p w14:paraId="2F482C8B" w14:textId="3125EED9" w:rsidR="00A15482" w:rsidRDefault="00A15482" w:rsidP="00A15482">
      <w:pPr>
        <w:shd w:val="clear" w:color="auto" w:fill="FFFFFF"/>
        <w:spacing w:after="0" w:line="360" w:lineRule="auto"/>
        <w:jc w:val="center"/>
        <w:rPr>
          <w:rFonts w:ascii="Arial" w:hAnsi="Arial" w:cs="Arial"/>
          <w:b/>
          <w:bCs/>
          <w:color w:val="000000" w:themeColor="text1"/>
          <w:sz w:val="24"/>
          <w:szCs w:val="24"/>
        </w:rPr>
      </w:pPr>
      <w:r w:rsidRPr="00A15482">
        <w:rPr>
          <w:rFonts w:ascii="Arial" w:hAnsi="Arial" w:cs="Arial"/>
          <w:b/>
          <w:bCs/>
          <w:color w:val="000000" w:themeColor="text1"/>
          <w:sz w:val="24"/>
          <w:szCs w:val="24"/>
        </w:rPr>
        <w:t>De las Dependencias y Órganos Técnicos</w:t>
      </w:r>
    </w:p>
    <w:p w14:paraId="31959F52" w14:textId="77777777" w:rsidR="00A15482" w:rsidRDefault="00A15482" w:rsidP="006C263C">
      <w:pPr>
        <w:shd w:val="clear" w:color="auto" w:fill="FFFFFF"/>
        <w:spacing w:after="0" w:line="360" w:lineRule="auto"/>
        <w:jc w:val="both"/>
        <w:rPr>
          <w:rFonts w:ascii="Arial" w:hAnsi="Arial" w:cs="Arial"/>
          <w:b/>
          <w:bCs/>
          <w:color w:val="000000" w:themeColor="text1"/>
          <w:sz w:val="24"/>
          <w:szCs w:val="24"/>
        </w:rPr>
      </w:pPr>
    </w:p>
    <w:p w14:paraId="2F2D5911" w14:textId="2AD3D0D2" w:rsidR="00A15482" w:rsidRDefault="00A15482" w:rsidP="00A15482">
      <w:pPr>
        <w:shd w:val="clear" w:color="auto" w:fill="FFFFFF"/>
        <w:spacing w:after="0" w:line="360" w:lineRule="auto"/>
        <w:jc w:val="both"/>
        <w:rPr>
          <w:rFonts w:ascii="Arial" w:hAnsi="Arial" w:cs="Arial"/>
          <w:color w:val="000000" w:themeColor="text1"/>
          <w:sz w:val="24"/>
          <w:szCs w:val="24"/>
        </w:rPr>
      </w:pPr>
      <w:r w:rsidRPr="001A0F78">
        <w:rPr>
          <w:rFonts w:ascii="Arial" w:hAnsi="Arial" w:cs="Arial"/>
          <w:b/>
          <w:bCs/>
          <w:color w:val="000000" w:themeColor="text1"/>
          <w:sz w:val="24"/>
          <w:szCs w:val="24"/>
        </w:rPr>
        <w:t>Artículo 94.-</w:t>
      </w:r>
      <w:r w:rsidRPr="00A15482">
        <w:rPr>
          <w:rFonts w:ascii="Arial" w:hAnsi="Arial" w:cs="Arial"/>
          <w:color w:val="000000" w:themeColor="text1"/>
          <w:sz w:val="24"/>
          <w:szCs w:val="24"/>
        </w:rPr>
        <w:t xml:space="preserve"> Para el ejercicio de sus funciones, la Legislatura contará con las dependencias</w:t>
      </w:r>
      <w:r>
        <w:rPr>
          <w:rFonts w:ascii="Arial" w:hAnsi="Arial" w:cs="Arial"/>
          <w:color w:val="000000" w:themeColor="text1"/>
          <w:sz w:val="24"/>
          <w:szCs w:val="24"/>
        </w:rPr>
        <w:t xml:space="preserve"> </w:t>
      </w:r>
      <w:r w:rsidRPr="00A15482">
        <w:rPr>
          <w:rFonts w:ascii="Arial" w:hAnsi="Arial" w:cs="Arial"/>
          <w:color w:val="000000" w:themeColor="text1"/>
          <w:sz w:val="24"/>
          <w:szCs w:val="24"/>
        </w:rPr>
        <w:t>siguientes:</w:t>
      </w:r>
      <w:r w:rsidRPr="00A15482">
        <w:rPr>
          <w:rFonts w:ascii="Arial" w:hAnsi="Arial" w:cs="Arial"/>
          <w:color w:val="000000" w:themeColor="text1"/>
          <w:sz w:val="24"/>
          <w:szCs w:val="24"/>
        </w:rPr>
        <w:cr/>
      </w:r>
      <w:r>
        <w:rPr>
          <w:rFonts w:ascii="Arial" w:hAnsi="Arial" w:cs="Arial"/>
          <w:color w:val="000000" w:themeColor="text1"/>
          <w:sz w:val="24"/>
          <w:szCs w:val="24"/>
        </w:rPr>
        <w:t>I</w:t>
      </w:r>
      <w:r w:rsidR="00F24BF9">
        <w:rPr>
          <w:rFonts w:ascii="Arial" w:hAnsi="Arial" w:cs="Arial"/>
          <w:color w:val="000000" w:themeColor="text1"/>
          <w:sz w:val="24"/>
          <w:szCs w:val="24"/>
        </w:rPr>
        <w:t xml:space="preserve"> a V. …</w:t>
      </w:r>
    </w:p>
    <w:p w14:paraId="37FE4FDE" w14:textId="33316361" w:rsidR="00F24BF9" w:rsidRPr="00954161" w:rsidRDefault="00F24BF9" w:rsidP="00A15482">
      <w:p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VI. Centros de Estudios:</w:t>
      </w:r>
    </w:p>
    <w:p w14:paraId="4A755472" w14:textId="627D006D" w:rsidR="00F24BF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las </w:t>
      </w:r>
      <w:r w:rsidR="00F24BF9" w:rsidRPr="00954161">
        <w:rPr>
          <w:rFonts w:ascii="Arial" w:hAnsi="Arial" w:cs="Arial"/>
          <w:color w:val="000000" w:themeColor="text1"/>
          <w:sz w:val="24"/>
          <w:szCs w:val="24"/>
        </w:rPr>
        <w:t>Finanzas Públicas Estatales y Municipales</w:t>
      </w:r>
    </w:p>
    <w:p w14:paraId="1DD53F50" w14:textId="15B8EDD9" w:rsidR="00F24BF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w:t>
      </w:r>
      <w:r w:rsidR="00F24BF9" w:rsidRPr="00954161">
        <w:rPr>
          <w:rFonts w:ascii="Arial" w:hAnsi="Arial" w:cs="Arial"/>
          <w:color w:val="000000" w:themeColor="text1"/>
          <w:sz w:val="24"/>
          <w:szCs w:val="24"/>
        </w:rPr>
        <w:t>Derecho e Investigaciones Parlamentarias</w:t>
      </w:r>
    </w:p>
    <w:p w14:paraId="40242053" w14:textId="59BCD415" w:rsidR="00F24BF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w:t>
      </w:r>
      <w:r w:rsidR="00F24BF9" w:rsidRPr="00954161">
        <w:rPr>
          <w:rFonts w:ascii="Arial" w:hAnsi="Arial" w:cs="Arial"/>
          <w:color w:val="000000" w:themeColor="text1"/>
          <w:sz w:val="24"/>
          <w:szCs w:val="24"/>
        </w:rPr>
        <w:t>Estudios Sociales y de Opinión Pública</w:t>
      </w:r>
    </w:p>
    <w:p w14:paraId="2399348E" w14:textId="43ED39BE" w:rsidR="00F24BF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w:t>
      </w:r>
      <w:r w:rsidR="00F24BF9" w:rsidRPr="00954161">
        <w:rPr>
          <w:rFonts w:ascii="Arial" w:hAnsi="Arial" w:cs="Arial"/>
          <w:color w:val="000000" w:themeColor="text1"/>
          <w:sz w:val="24"/>
          <w:szCs w:val="24"/>
        </w:rPr>
        <w:t>Desarrollo Rural</w:t>
      </w:r>
      <w:r w:rsidRPr="00954161">
        <w:rPr>
          <w:rFonts w:ascii="Arial" w:hAnsi="Arial" w:cs="Arial"/>
          <w:color w:val="000000" w:themeColor="text1"/>
          <w:sz w:val="24"/>
          <w:szCs w:val="24"/>
        </w:rPr>
        <w:t xml:space="preserve"> Sostenible</w:t>
      </w:r>
    </w:p>
    <w:p w14:paraId="598BB928" w14:textId="4102CB3C" w:rsidR="00F24BF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w:t>
      </w:r>
      <w:r w:rsidR="00257779" w:rsidRPr="00954161">
        <w:rPr>
          <w:rFonts w:ascii="Arial" w:hAnsi="Arial" w:cs="Arial"/>
          <w:color w:val="000000" w:themeColor="text1"/>
          <w:sz w:val="24"/>
          <w:szCs w:val="24"/>
        </w:rPr>
        <w:t>Género</w:t>
      </w:r>
    </w:p>
    <w:p w14:paraId="7354FBA5" w14:textId="66ADBFE8" w:rsidR="00257779" w:rsidRPr="00954161" w:rsidRDefault="00815AAB" w:rsidP="00992D3D">
      <w:pPr>
        <w:pStyle w:val="Prrafodelista"/>
        <w:numPr>
          <w:ilvl w:val="0"/>
          <w:numId w:val="40"/>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De </w:t>
      </w:r>
      <w:r w:rsidR="00257779" w:rsidRPr="00954161">
        <w:rPr>
          <w:rFonts w:ascii="Arial" w:hAnsi="Arial" w:cs="Arial"/>
          <w:color w:val="000000" w:themeColor="text1"/>
          <w:sz w:val="24"/>
          <w:szCs w:val="24"/>
        </w:rPr>
        <w:t>Cambio climático y Protección al Medio Ambiente</w:t>
      </w:r>
    </w:p>
    <w:p w14:paraId="6089F626" w14:textId="6B7862E5" w:rsidR="00F24BF9" w:rsidRDefault="00815AAB" w:rsidP="00A15482">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VII. …</w:t>
      </w:r>
    </w:p>
    <w:p w14:paraId="0476ED7F" w14:textId="22B752FC" w:rsidR="001A0F78" w:rsidRDefault="001A0F78" w:rsidP="00A15482">
      <w:pPr>
        <w:shd w:val="clear" w:color="auto" w:fill="FFFFFF"/>
        <w:spacing w:after="0" w:line="360" w:lineRule="auto"/>
        <w:jc w:val="both"/>
        <w:rPr>
          <w:rFonts w:ascii="Arial" w:hAnsi="Arial" w:cs="Arial"/>
          <w:color w:val="000000" w:themeColor="text1"/>
          <w:sz w:val="24"/>
          <w:szCs w:val="24"/>
        </w:rPr>
      </w:pPr>
    </w:p>
    <w:p w14:paraId="6DF75C85" w14:textId="58222907" w:rsidR="00B37B3E" w:rsidRDefault="00B37B3E" w:rsidP="00A15482">
      <w:pPr>
        <w:shd w:val="clear" w:color="auto" w:fill="FFFFFF"/>
        <w:spacing w:after="0" w:line="360" w:lineRule="auto"/>
        <w:jc w:val="both"/>
        <w:rPr>
          <w:rFonts w:ascii="Arial" w:hAnsi="Arial" w:cs="Arial"/>
          <w:color w:val="000000" w:themeColor="text1"/>
          <w:sz w:val="24"/>
          <w:szCs w:val="24"/>
        </w:rPr>
      </w:pPr>
      <w:r w:rsidRPr="00B37B3E">
        <w:rPr>
          <w:rFonts w:ascii="Arial" w:hAnsi="Arial" w:cs="Arial"/>
          <w:b/>
          <w:bCs/>
          <w:color w:val="000000" w:themeColor="text1"/>
          <w:sz w:val="24"/>
          <w:szCs w:val="24"/>
        </w:rPr>
        <w:t>Artículo 96.</w:t>
      </w:r>
      <w:r w:rsidRPr="00B37B3E">
        <w:rPr>
          <w:rFonts w:ascii="Arial" w:hAnsi="Arial" w:cs="Arial"/>
          <w:color w:val="000000" w:themeColor="text1"/>
          <w:sz w:val="24"/>
          <w:szCs w:val="24"/>
        </w:rPr>
        <w:t>- Las atribuciones y funcionamiento de la Secretaría de Asuntos Parlamentarios, la Contraloría, la Secretaría de Administración y Finanzas y la Dirección General de Comunicación Social serán regulados por el Reglamento correspondiente.</w:t>
      </w:r>
    </w:p>
    <w:p w14:paraId="7063D688" w14:textId="77777777" w:rsidR="00B37B3E" w:rsidRPr="00935E35" w:rsidRDefault="00B37B3E" w:rsidP="00A15482">
      <w:pPr>
        <w:shd w:val="clear" w:color="auto" w:fill="FFFFFF"/>
        <w:spacing w:after="0" w:line="360" w:lineRule="auto"/>
        <w:jc w:val="both"/>
        <w:rPr>
          <w:rFonts w:ascii="Arial" w:hAnsi="Arial" w:cs="Arial"/>
          <w:color w:val="000000" w:themeColor="text1"/>
          <w:sz w:val="24"/>
          <w:szCs w:val="24"/>
        </w:rPr>
      </w:pPr>
    </w:p>
    <w:p w14:paraId="052577B1" w14:textId="5D21AFB7" w:rsidR="00815AAB" w:rsidRPr="00815AAB" w:rsidRDefault="00815AAB" w:rsidP="00815AAB">
      <w:pPr>
        <w:shd w:val="clear" w:color="auto" w:fill="FFFFFF"/>
        <w:spacing w:after="0" w:line="360" w:lineRule="auto"/>
        <w:jc w:val="center"/>
        <w:rPr>
          <w:rFonts w:ascii="Arial" w:hAnsi="Arial" w:cs="Arial"/>
          <w:b/>
          <w:bCs/>
          <w:color w:val="000000" w:themeColor="text1"/>
          <w:sz w:val="24"/>
          <w:szCs w:val="24"/>
        </w:rPr>
      </w:pPr>
      <w:r w:rsidRPr="00815AAB">
        <w:rPr>
          <w:rFonts w:ascii="Arial" w:hAnsi="Arial" w:cs="Arial"/>
          <w:b/>
          <w:bCs/>
          <w:color w:val="000000" w:themeColor="text1"/>
          <w:sz w:val="24"/>
          <w:szCs w:val="24"/>
        </w:rPr>
        <w:t>CAPÍTULO I BIS</w:t>
      </w:r>
    </w:p>
    <w:p w14:paraId="705EDCD7" w14:textId="2A2CDA1B" w:rsidR="00815AAB" w:rsidRPr="00815AAB" w:rsidRDefault="00815AAB" w:rsidP="00815AAB">
      <w:pPr>
        <w:shd w:val="clear" w:color="auto" w:fill="FFFFFF"/>
        <w:spacing w:after="0" w:line="360" w:lineRule="auto"/>
        <w:jc w:val="center"/>
        <w:rPr>
          <w:rFonts w:ascii="Arial" w:hAnsi="Arial" w:cs="Arial"/>
          <w:b/>
          <w:bCs/>
          <w:color w:val="000000" w:themeColor="text1"/>
          <w:sz w:val="24"/>
          <w:szCs w:val="24"/>
        </w:rPr>
      </w:pPr>
      <w:r w:rsidRPr="00815AAB">
        <w:rPr>
          <w:rFonts w:ascii="Arial" w:hAnsi="Arial" w:cs="Arial"/>
          <w:b/>
          <w:bCs/>
          <w:color w:val="000000" w:themeColor="text1"/>
          <w:sz w:val="24"/>
          <w:szCs w:val="24"/>
        </w:rPr>
        <w:t>De los Centros de Estudios</w:t>
      </w:r>
    </w:p>
    <w:p w14:paraId="277B5D5D" w14:textId="42B9727B" w:rsidR="00815AAB" w:rsidRDefault="00815AAB" w:rsidP="006C263C">
      <w:pPr>
        <w:shd w:val="clear" w:color="auto" w:fill="FFFFFF"/>
        <w:spacing w:after="0" w:line="360" w:lineRule="auto"/>
        <w:jc w:val="both"/>
        <w:rPr>
          <w:rFonts w:ascii="Arial" w:hAnsi="Arial" w:cs="Arial"/>
          <w:color w:val="000000" w:themeColor="text1"/>
          <w:sz w:val="24"/>
          <w:szCs w:val="24"/>
        </w:rPr>
      </w:pPr>
    </w:p>
    <w:p w14:paraId="194B3580" w14:textId="64F743E9" w:rsidR="00815AAB" w:rsidRPr="00815AAB" w:rsidRDefault="00815AAB" w:rsidP="00815AAB">
      <w:pPr>
        <w:shd w:val="clear" w:color="auto" w:fill="FFFFFF"/>
        <w:spacing w:after="0" w:line="360" w:lineRule="auto"/>
        <w:jc w:val="both"/>
        <w:rPr>
          <w:rFonts w:ascii="Arial" w:hAnsi="Arial" w:cs="Arial"/>
          <w:color w:val="000000" w:themeColor="text1"/>
          <w:sz w:val="24"/>
          <w:szCs w:val="24"/>
        </w:rPr>
      </w:pPr>
      <w:r w:rsidRPr="001A0F78">
        <w:rPr>
          <w:rFonts w:ascii="Arial" w:hAnsi="Arial" w:cs="Arial"/>
          <w:b/>
          <w:bCs/>
          <w:color w:val="000000" w:themeColor="text1"/>
          <w:sz w:val="24"/>
          <w:szCs w:val="24"/>
        </w:rPr>
        <w:t>Artículo 96 Bis.</w:t>
      </w:r>
      <w:r w:rsidR="001A0F78">
        <w:rPr>
          <w:rFonts w:ascii="Arial" w:hAnsi="Arial" w:cs="Arial"/>
          <w:b/>
          <w:bCs/>
          <w:color w:val="000000" w:themeColor="text1"/>
          <w:sz w:val="24"/>
          <w:szCs w:val="24"/>
        </w:rPr>
        <w:t>-</w:t>
      </w:r>
      <w:r>
        <w:rPr>
          <w:rFonts w:ascii="Arial" w:hAnsi="Arial" w:cs="Arial"/>
          <w:color w:val="000000" w:themeColor="text1"/>
          <w:sz w:val="24"/>
          <w:szCs w:val="24"/>
        </w:rPr>
        <w:t xml:space="preserve"> </w:t>
      </w:r>
      <w:r w:rsidRPr="00815AAB">
        <w:rPr>
          <w:rFonts w:ascii="Arial" w:hAnsi="Arial" w:cs="Arial"/>
          <w:color w:val="000000" w:themeColor="text1"/>
          <w:sz w:val="24"/>
          <w:szCs w:val="24"/>
        </w:rPr>
        <w:t xml:space="preserve">En el ámbito de la Secretaría General y adscritos a la Secretaría de </w:t>
      </w:r>
      <w:r>
        <w:rPr>
          <w:rFonts w:ascii="Arial" w:hAnsi="Arial" w:cs="Arial"/>
          <w:color w:val="000000" w:themeColor="text1"/>
          <w:sz w:val="24"/>
          <w:szCs w:val="24"/>
        </w:rPr>
        <w:t xml:space="preserve">Asuntos </w:t>
      </w:r>
      <w:r w:rsidRPr="00815AAB">
        <w:rPr>
          <w:rFonts w:ascii="Arial" w:hAnsi="Arial" w:cs="Arial"/>
          <w:color w:val="000000" w:themeColor="text1"/>
          <w:sz w:val="24"/>
          <w:szCs w:val="24"/>
        </w:rPr>
        <w:t xml:space="preserve">Parlamentarios, la </w:t>
      </w:r>
      <w:r>
        <w:rPr>
          <w:rFonts w:ascii="Arial" w:hAnsi="Arial" w:cs="Arial"/>
          <w:color w:val="000000" w:themeColor="text1"/>
          <w:sz w:val="24"/>
          <w:szCs w:val="24"/>
        </w:rPr>
        <w:t>Legislatura</w:t>
      </w:r>
      <w:r w:rsidRPr="00815AAB">
        <w:rPr>
          <w:rFonts w:ascii="Arial" w:hAnsi="Arial" w:cs="Arial"/>
          <w:color w:val="000000" w:themeColor="text1"/>
          <w:sz w:val="24"/>
          <w:szCs w:val="24"/>
        </w:rPr>
        <w:t xml:space="preserve"> </w:t>
      </w:r>
      <w:r>
        <w:rPr>
          <w:rFonts w:ascii="Arial" w:hAnsi="Arial" w:cs="Arial"/>
          <w:color w:val="000000" w:themeColor="text1"/>
          <w:sz w:val="24"/>
          <w:szCs w:val="24"/>
        </w:rPr>
        <w:t xml:space="preserve">contará </w:t>
      </w:r>
      <w:r w:rsidRPr="00815AAB">
        <w:rPr>
          <w:rFonts w:ascii="Arial" w:hAnsi="Arial" w:cs="Arial"/>
          <w:color w:val="000000" w:themeColor="text1"/>
          <w:sz w:val="24"/>
          <w:szCs w:val="24"/>
        </w:rPr>
        <w:t xml:space="preserve">con los siguientes </w:t>
      </w:r>
      <w:r>
        <w:rPr>
          <w:rFonts w:ascii="Arial" w:hAnsi="Arial" w:cs="Arial"/>
          <w:color w:val="000000" w:themeColor="text1"/>
          <w:sz w:val="24"/>
          <w:szCs w:val="24"/>
        </w:rPr>
        <w:t>C</w:t>
      </w:r>
      <w:r w:rsidRPr="00815AAB">
        <w:rPr>
          <w:rFonts w:ascii="Arial" w:hAnsi="Arial" w:cs="Arial"/>
          <w:color w:val="000000" w:themeColor="text1"/>
          <w:sz w:val="24"/>
          <w:szCs w:val="24"/>
        </w:rPr>
        <w:t xml:space="preserve">entros de </w:t>
      </w:r>
      <w:r>
        <w:rPr>
          <w:rFonts w:ascii="Arial" w:hAnsi="Arial" w:cs="Arial"/>
          <w:color w:val="000000" w:themeColor="text1"/>
          <w:sz w:val="24"/>
          <w:szCs w:val="24"/>
        </w:rPr>
        <w:t>E</w:t>
      </w:r>
      <w:r w:rsidRPr="00815AAB">
        <w:rPr>
          <w:rFonts w:ascii="Arial" w:hAnsi="Arial" w:cs="Arial"/>
          <w:color w:val="000000" w:themeColor="text1"/>
          <w:sz w:val="24"/>
          <w:szCs w:val="24"/>
        </w:rPr>
        <w:t>studios:</w:t>
      </w:r>
    </w:p>
    <w:p w14:paraId="20863059"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las Finanzas Públicas Estatales y Municipales</w:t>
      </w:r>
    </w:p>
    <w:p w14:paraId="56F98280"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Derecho e Investigaciones Parlamentarias</w:t>
      </w:r>
    </w:p>
    <w:p w14:paraId="3D103CDF"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Estudios Sociales y de Opinión Pública</w:t>
      </w:r>
    </w:p>
    <w:p w14:paraId="32FBFEB8"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Desarrollo Rural Sostenible</w:t>
      </w:r>
    </w:p>
    <w:p w14:paraId="0867AC2B"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Género</w:t>
      </w:r>
    </w:p>
    <w:p w14:paraId="0C44A080" w14:textId="77777777" w:rsidR="00815AAB" w:rsidRPr="00954161" w:rsidRDefault="00815AAB" w:rsidP="00992D3D">
      <w:pPr>
        <w:pStyle w:val="Prrafodelista"/>
        <w:numPr>
          <w:ilvl w:val="0"/>
          <w:numId w:val="39"/>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De Cambio climático y Protección al Medio Ambiente</w:t>
      </w:r>
    </w:p>
    <w:p w14:paraId="7157B1BC" w14:textId="1C3C7215" w:rsidR="00815AAB" w:rsidRDefault="00815AAB" w:rsidP="006C263C">
      <w:pPr>
        <w:shd w:val="clear" w:color="auto" w:fill="FFFFFF"/>
        <w:spacing w:after="0" w:line="360" w:lineRule="auto"/>
        <w:jc w:val="both"/>
        <w:rPr>
          <w:rFonts w:ascii="Arial" w:hAnsi="Arial" w:cs="Arial"/>
          <w:color w:val="000000" w:themeColor="text1"/>
          <w:sz w:val="24"/>
          <w:szCs w:val="24"/>
        </w:rPr>
      </w:pPr>
    </w:p>
    <w:p w14:paraId="55F1510A" w14:textId="1FAA4243" w:rsidR="00815AAB" w:rsidRDefault="005F6336" w:rsidP="005F6336">
      <w:pPr>
        <w:shd w:val="clear" w:color="auto" w:fill="FFFFFF"/>
        <w:spacing w:after="0" w:line="360" w:lineRule="auto"/>
        <w:jc w:val="both"/>
        <w:rPr>
          <w:rFonts w:ascii="Arial" w:hAnsi="Arial" w:cs="Arial"/>
          <w:b/>
          <w:bCs/>
          <w:color w:val="000000" w:themeColor="text1"/>
          <w:sz w:val="24"/>
          <w:szCs w:val="24"/>
        </w:rPr>
      </w:pPr>
      <w:r w:rsidRPr="005F6336">
        <w:rPr>
          <w:rFonts w:ascii="Arial" w:hAnsi="Arial" w:cs="Arial"/>
          <w:b/>
          <w:bCs/>
          <w:color w:val="000000" w:themeColor="text1"/>
          <w:sz w:val="24"/>
          <w:szCs w:val="24"/>
        </w:rPr>
        <w:t>Artículo 96 Ter.</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Los Centros </w:t>
      </w:r>
      <w:r w:rsidR="00EB5805">
        <w:rPr>
          <w:rFonts w:ascii="Arial" w:hAnsi="Arial" w:cs="Arial"/>
          <w:color w:val="000000" w:themeColor="text1"/>
          <w:sz w:val="24"/>
          <w:szCs w:val="24"/>
        </w:rPr>
        <w:t xml:space="preserve">de Estudios </w:t>
      </w:r>
      <w:r w:rsidRPr="00954161">
        <w:rPr>
          <w:rFonts w:ascii="Arial" w:hAnsi="Arial" w:cs="Arial"/>
          <w:color w:val="000000" w:themeColor="text1"/>
          <w:sz w:val="24"/>
          <w:szCs w:val="24"/>
        </w:rPr>
        <w:t>tienen por objeto prestar, en forma objetiva, imparcial y oportuna, los servicios de apoyo técnico y la información analítica requerida para el cumplimiento de las funciones del Poder Legislativo, conforme a los programas aprobados y acorde con los cánones de la investigación científica.</w:t>
      </w:r>
    </w:p>
    <w:p w14:paraId="09D241AF" w14:textId="622E7A50" w:rsidR="005F6336" w:rsidRDefault="005F6336" w:rsidP="005F6336">
      <w:pPr>
        <w:shd w:val="clear" w:color="auto" w:fill="FFFFFF"/>
        <w:spacing w:after="0" w:line="360" w:lineRule="auto"/>
        <w:jc w:val="both"/>
        <w:rPr>
          <w:rFonts w:ascii="Arial" w:hAnsi="Arial" w:cs="Arial"/>
          <w:b/>
          <w:bCs/>
          <w:color w:val="000000" w:themeColor="text1"/>
          <w:sz w:val="24"/>
          <w:szCs w:val="24"/>
        </w:rPr>
      </w:pPr>
    </w:p>
    <w:p w14:paraId="2C17418E" w14:textId="61BCB484" w:rsidR="005F6336" w:rsidRPr="005F6336" w:rsidRDefault="005F6336" w:rsidP="005F6336">
      <w:pPr>
        <w:shd w:val="clear" w:color="auto" w:fill="FFFFFF"/>
        <w:spacing w:after="0" w:line="360" w:lineRule="auto"/>
        <w:jc w:val="both"/>
        <w:rPr>
          <w:rFonts w:ascii="Arial" w:hAnsi="Arial" w:cs="Arial"/>
          <w:color w:val="000000" w:themeColor="text1"/>
          <w:sz w:val="24"/>
          <w:szCs w:val="24"/>
        </w:rPr>
      </w:pPr>
      <w:r w:rsidRPr="005F6336">
        <w:rPr>
          <w:rFonts w:ascii="Arial" w:hAnsi="Arial" w:cs="Arial"/>
          <w:b/>
          <w:bCs/>
          <w:color w:val="000000" w:themeColor="text1"/>
          <w:sz w:val="24"/>
          <w:szCs w:val="24"/>
        </w:rPr>
        <w:t xml:space="preserve">Artículo </w:t>
      </w:r>
      <w:r>
        <w:rPr>
          <w:rFonts w:ascii="Arial" w:hAnsi="Arial" w:cs="Arial"/>
          <w:b/>
          <w:bCs/>
          <w:color w:val="000000" w:themeColor="text1"/>
          <w:sz w:val="24"/>
          <w:szCs w:val="24"/>
        </w:rPr>
        <w:t>96 Quáter</w:t>
      </w:r>
      <w:r w:rsidRPr="005F6336">
        <w:rPr>
          <w:rFonts w:ascii="Arial" w:hAnsi="Arial" w:cs="Arial"/>
          <w:b/>
          <w:bCs/>
          <w:color w:val="000000" w:themeColor="text1"/>
          <w:sz w:val="24"/>
          <w:szCs w:val="24"/>
        </w:rPr>
        <w:t>.</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Los </w:t>
      </w:r>
      <w:r w:rsidR="00EB5805">
        <w:rPr>
          <w:rFonts w:ascii="Arial" w:hAnsi="Arial" w:cs="Arial"/>
          <w:color w:val="000000" w:themeColor="text1"/>
          <w:sz w:val="24"/>
          <w:szCs w:val="24"/>
        </w:rPr>
        <w:t xml:space="preserve">Centros </w:t>
      </w:r>
      <w:r w:rsidRPr="00954161">
        <w:rPr>
          <w:rFonts w:ascii="Arial" w:hAnsi="Arial" w:cs="Arial"/>
          <w:color w:val="000000" w:themeColor="text1"/>
          <w:sz w:val="24"/>
          <w:szCs w:val="24"/>
        </w:rPr>
        <w:t xml:space="preserve">de </w:t>
      </w:r>
      <w:r w:rsidR="00EB5805">
        <w:rPr>
          <w:rFonts w:ascii="Arial" w:hAnsi="Arial" w:cs="Arial"/>
          <w:color w:val="000000" w:themeColor="text1"/>
          <w:sz w:val="24"/>
          <w:szCs w:val="24"/>
        </w:rPr>
        <w:t>E</w:t>
      </w:r>
      <w:r w:rsidRPr="00954161">
        <w:rPr>
          <w:rFonts w:ascii="Arial" w:hAnsi="Arial" w:cs="Arial"/>
          <w:color w:val="000000" w:themeColor="text1"/>
          <w:sz w:val="24"/>
          <w:szCs w:val="24"/>
        </w:rPr>
        <w:t>studios deberán guardar reserva sobre la información y resultados de sus actividades de investigación y sólo podrán darla a conocer por autorización expresa</w:t>
      </w:r>
      <w:r w:rsidR="00EB5805">
        <w:rPr>
          <w:rFonts w:ascii="Arial" w:hAnsi="Arial" w:cs="Arial"/>
          <w:color w:val="000000" w:themeColor="text1"/>
          <w:sz w:val="24"/>
          <w:szCs w:val="24"/>
        </w:rPr>
        <w:t xml:space="preserve"> de la Junta de Coordinación Política</w:t>
      </w:r>
      <w:r w:rsidRPr="00954161">
        <w:rPr>
          <w:rFonts w:ascii="Arial" w:hAnsi="Arial" w:cs="Arial"/>
          <w:color w:val="000000" w:themeColor="text1"/>
          <w:sz w:val="24"/>
          <w:szCs w:val="24"/>
        </w:rPr>
        <w:t>.</w:t>
      </w:r>
      <w:r w:rsidRPr="00954161">
        <w:rPr>
          <w:rFonts w:ascii="Arial" w:hAnsi="Arial" w:cs="Arial"/>
          <w:color w:val="000000" w:themeColor="text1"/>
          <w:sz w:val="24"/>
          <w:szCs w:val="24"/>
        </w:rPr>
        <w:cr/>
      </w:r>
    </w:p>
    <w:p w14:paraId="261B1BBD" w14:textId="5EFB53B0" w:rsidR="00815AAB" w:rsidRPr="005F6336" w:rsidRDefault="005F6336" w:rsidP="005F6336">
      <w:pPr>
        <w:shd w:val="clear" w:color="auto" w:fill="FFFFFF"/>
        <w:spacing w:after="0" w:line="360" w:lineRule="auto"/>
        <w:jc w:val="both"/>
        <w:rPr>
          <w:rFonts w:ascii="Arial" w:hAnsi="Arial" w:cs="Arial"/>
          <w:b/>
          <w:bCs/>
          <w:color w:val="000000" w:themeColor="text1"/>
          <w:sz w:val="24"/>
          <w:szCs w:val="24"/>
        </w:rPr>
      </w:pPr>
      <w:r w:rsidRPr="005F6336">
        <w:rPr>
          <w:rFonts w:ascii="Arial" w:hAnsi="Arial" w:cs="Arial"/>
          <w:b/>
          <w:bCs/>
          <w:color w:val="000000" w:themeColor="text1"/>
          <w:sz w:val="24"/>
          <w:szCs w:val="24"/>
        </w:rPr>
        <w:t>Artículo 96 Quinquies.</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Los análisis, informes, proyecciones, y en general toda información que generen los Centros</w:t>
      </w:r>
      <w:r w:rsidR="00EB5805">
        <w:rPr>
          <w:rFonts w:ascii="Arial" w:hAnsi="Arial" w:cs="Arial"/>
          <w:color w:val="000000" w:themeColor="text1"/>
          <w:sz w:val="24"/>
          <w:szCs w:val="24"/>
        </w:rPr>
        <w:t xml:space="preserve"> de Est</w:t>
      </w:r>
      <w:r w:rsidR="007437E9">
        <w:rPr>
          <w:rFonts w:ascii="Arial" w:hAnsi="Arial" w:cs="Arial"/>
          <w:color w:val="000000" w:themeColor="text1"/>
          <w:sz w:val="24"/>
          <w:szCs w:val="24"/>
        </w:rPr>
        <w:t>u</w:t>
      </w:r>
      <w:r w:rsidR="00EB5805">
        <w:rPr>
          <w:rFonts w:ascii="Arial" w:hAnsi="Arial" w:cs="Arial"/>
          <w:color w:val="000000" w:themeColor="text1"/>
          <w:sz w:val="24"/>
          <w:szCs w:val="24"/>
        </w:rPr>
        <w:t>dios</w:t>
      </w:r>
      <w:r w:rsidRPr="00954161">
        <w:rPr>
          <w:rFonts w:ascii="Arial" w:hAnsi="Arial" w:cs="Arial"/>
          <w:color w:val="000000" w:themeColor="text1"/>
          <w:sz w:val="24"/>
          <w:szCs w:val="24"/>
        </w:rPr>
        <w:t xml:space="preserve">, no podrá contener ni sugerir recomendaciones sobre políticas públicas. </w:t>
      </w:r>
      <w:r w:rsidR="00EB5805">
        <w:rPr>
          <w:rFonts w:ascii="Arial" w:hAnsi="Arial" w:cs="Arial"/>
          <w:color w:val="000000" w:themeColor="text1"/>
          <w:sz w:val="24"/>
          <w:szCs w:val="24"/>
        </w:rPr>
        <w:t>Asimismo, p</w:t>
      </w:r>
      <w:r w:rsidRPr="00954161">
        <w:rPr>
          <w:rFonts w:ascii="Arial" w:hAnsi="Arial" w:cs="Arial"/>
          <w:color w:val="000000" w:themeColor="text1"/>
          <w:sz w:val="24"/>
          <w:szCs w:val="24"/>
        </w:rPr>
        <w:t>odrán contar con un boletín de difusión o se articularán con los servicios existentes en la Cámara, para la publicación de resultados, estudios preliminares o información para las actividades legislativas.</w:t>
      </w:r>
    </w:p>
    <w:p w14:paraId="45FAD56A" w14:textId="61877B9A" w:rsidR="00815AAB" w:rsidRDefault="00815AAB" w:rsidP="006C263C">
      <w:pPr>
        <w:shd w:val="clear" w:color="auto" w:fill="FFFFFF"/>
        <w:spacing w:after="0" w:line="360" w:lineRule="auto"/>
        <w:jc w:val="both"/>
        <w:rPr>
          <w:rFonts w:ascii="Arial" w:hAnsi="Arial" w:cs="Arial"/>
          <w:color w:val="000000" w:themeColor="text1"/>
          <w:sz w:val="24"/>
          <w:szCs w:val="24"/>
        </w:rPr>
      </w:pPr>
    </w:p>
    <w:p w14:paraId="259DA3D4" w14:textId="2C8AF9C9" w:rsidR="005F6336" w:rsidRPr="005F6336" w:rsidRDefault="005F6336" w:rsidP="005F6336">
      <w:pPr>
        <w:shd w:val="clear" w:color="auto" w:fill="FFFFFF"/>
        <w:spacing w:after="0" w:line="360" w:lineRule="auto"/>
        <w:jc w:val="both"/>
        <w:rPr>
          <w:rFonts w:ascii="Arial" w:hAnsi="Arial" w:cs="Arial"/>
          <w:b/>
          <w:bCs/>
          <w:color w:val="000000" w:themeColor="text1"/>
          <w:sz w:val="24"/>
          <w:szCs w:val="24"/>
        </w:rPr>
      </w:pPr>
      <w:r w:rsidRPr="005F6336">
        <w:rPr>
          <w:rFonts w:ascii="Arial" w:hAnsi="Arial" w:cs="Arial"/>
          <w:b/>
          <w:bCs/>
          <w:color w:val="000000" w:themeColor="text1"/>
          <w:sz w:val="24"/>
          <w:szCs w:val="24"/>
        </w:rPr>
        <w:lastRenderedPageBreak/>
        <w:t>Artículo 96 Sexies.</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La estructura básica de cada Centro de Estudios estará conformada por una Dirección General, cuatro direcciones de proyecto y el número de investigadores que la disponibilidad presupuestal permita. El desarrollo de la estructura orgánica y funcional se hará mediante el Manual de Organización que al efecto apruebe la </w:t>
      </w:r>
      <w:r w:rsidR="00EB5805">
        <w:rPr>
          <w:rFonts w:ascii="Arial" w:hAnsi="Arial" w:cs="Arial"/>
          <w:color w:val="000000" w:themeColor="text1"/>
          <w:sz w:val="24"/>
          <w:szCs w:val="24"/>
        </w:rPr>
        <w:t>Junta de Coordinación Política</w:t>
      </w:r>
      <w:r w:rsidRPr="00954161">
        <w:rPr>
          <w:rFonts w:ascii="Arial" w:hAnsi="Arial" w:cs="Arial"/>
          <w:color w:val="000000" w:themeColor="text1"/>
          <w:sz w:val="24"/>
          <w:szCs w:val="24"/>
        </w:rPr>
        <w:t>.</w:t>
      </w:r>
    </w:p>
    <w:p w14:paraId="2026ED6A" w14:textId="604B97D4" w:rsidR="005F6336" w:rsidRDefault="005F6336" w:rsidP="006C263C">
      <w:pPr>
        <w:shd w:val="clear" w:color="auto" w:fill="FFFFFF"/>
        <w:spacing w:after="0" w:line="360" w:lineRule="auto"/>
        <w:jc w:val="both"/>
        <w:rPr>
          <w:rFonts w:ascii="Arial" w:hAnsi="Arial" w:cs="Arial"/>
          <w:color w:val="000000" w:themeColor="text1"/>
          <w:sz w:val="24"/>
          <w:szCs w:val="24"/>
        </w:rPr>
      </w:pPr>
    </w:p>
    <w:p w14:paraId="7D3D95E6" w14:textId="6A9D51C2" w:rsidR="006637C3" w:rsidRPr="00954161" w:rsidRDefault="006637C3" w:rsidP="006637C3">
      <w:pPr>
        <w:shd w:val="clear" w:color="auto" w:fill="FFFFFF"/>
        <w:spacing w:after="0" w:line="360" w:lineRule="auto"/>
        <w:jc w:val="both"/>
        <w:rPr>
          <w:rFonts w:ascii="Arial" w:hAnsi="Arial" w:cs="Arial"/>
          <w:color w:val="000000" w:themeColor="text1"/>
          <w:sz w:val="24"/>
          <w:szCs w:val="24"/>
        </w:rPr>
      </w:pPr>
      <w:r w:rsidRPr="006637C3">
        <w:rPr>
          <w:rFonts w:ascii="Arial" w:hAnsi="Arial" w:cs="Arial"/>
          <w:b/>
          <w:bCs/>
          <w:color w:val="000000" w:themeColor="text1"/>
          <w:sz w:val="24"/>
          <w:szCs w:val="24"/>
        </w:rPr>
        <w:t xml:space="preserve">Artículo </w:t>
      </w:r>
      <w:r w:rsidR="0062652E">
        <w:rPr>
          <w:rFonts w:ascii="Arial" w:hAnsi="Arial" w:cs="Arial"/>
          <w:b/>
          <w:bCs/>
          <w:color w:val="000000" w:themeColor="text1"/>
          <w:sz w:val="24"/>
          <w:szCs w:val="24"/>
        </w:rPr>
        <w:t>96 Septies</w:t>
      </w:r>
      <w:r w:rsidRPr="006637C3">
        <w:rPr>
          <w:rFonts w:ascii="Arial" w:hAnsi="Arial" w:cs="Arial"/>
          <w:b/>
          <w:bCs/>
          <w:color w:val="000000" w:themeColor="text1"/>
          <w:sz w:val="24"/>
          <w:szCs w:val="24"/>
        </w:rPr>
        <w:t>.</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Para ser nombrado Director de Centro de Estudios se requiere: </w:t>
      </w:r>
    </w:p>
    <w:p w14:paraId="3EAC8AF8" w14:textId="2230F876" w:rsidR="006637C3" w:rsidRPr="00954161" w:rsidRDefault="006637C3" w:rsidP="00FF2963">
      <w:pPr>
        <w:pStyle w:val="Prrafodelista"/>
        <w:numPr>
          <w:ilvl w:val="0"/>
          <w:numId w:val="38"/>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Reunir los mismos requisitos que para los directores generales</w:t>
      </w:r>
      <w:r w:rsidR="00EB5805">
        <w:rPr>
          <w:rFonts w:ascii="Arial" w:hAnsi="Arial" w:cs="Arial"/>
          <w:color w:val="000000" w:themeColor="text1"/>
          <w:sz w:val="24"/>
          <w:szCs w:val="24"/>
        </w:rPr>
        <w:t xml:space="preserve"> establecidos en el Reglamento;</w:t>
      </w:r>
    </w:p>
    <w:p w14:paraId="7C5C3404" w14:textId="41137309" w:rsidR="006637C3" w:rsidRPr="00954161" w:rsidRDefault="006637C3" w:rsidP="00FF2963">
      <w:pPr>
        <w:pStyle w:val="Prrafodelista"/>
        <w:numPr>
          <w:ilvl w:val="0"/>
          <w:numId w:val="38"/>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 xml:space="preserve">Contar con estudios mínimos a nivel </w:t>
      </w:r>
      <w:r w:rsidR="00EB5805">
        <w:rPr>
          <w:rFonts w:ascii="Arial" w:hAnsi="Arial" w:cs="Arial"/>
          <w:color w:val="000000" w:themeColor="text1"/>
          <w:sz w:val="24"/>
          <w:szCs w:val="24"/>
        </w:rPr>
        <w:t xml:space="preserve">licenciatura </w:t>
      </w:r>
      <w:r w:rsidRPr="00954161">
        <w:rPr>
          <w:rFonts w:ascii="Arial" w:hAnsi="Arial" w:cs="Arial"/>
          <w:color w:val="000000" w:themeColor="text1"/>
          <w:sz w:val="24"/>
          <w:szCs w:val="24"/>
        </w:rPr>
        <w:t>en la especialidad afín al Centro; y</w:t>
      </w:r>
    </w:p>
    <w:p w14:paraId="4F0C871E" w14:textId="26652F55" w:rsidR="005F6336" w:rsidRPr="00954161" w:rsidRDefault="006637C3" w:rsidP="00FF2963">
      <w:pPr>
        <w:pStyle w:val="Prrafodelista"/>
        <w:numPr>
          <w:ilvl w:val="0"/>
          <w:numId w:val="38"/>
        </w:num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t>Los demás que determine la convocatoria.</w:t>
      </w:r>
    </w:p>
    <w:p w14:paraId="04C5427C" w14:textId="4C1D864E" w:rsidR="005F6336" w:rsidRDefault="005F6336" w:rsidP="006C263C">
      <w:pPr>
        <w:shd w:val="clear" w:color="auto" w:fill="FFFFFF"/>
        <w:spacing w:after="0" w:line="360" w:lineRule="auto"/>
        <w:jc w:val="both"/>
        <w:rPr>
          <w:rFonts w:ascii="Arial" w:hAnsi="Arial" w:cs="Arial"/>
          <w:color w:val="000000" w:themeColor="text1"/>
          <w:sz w:val="24"/>
          <w:szCs w:val="24"/>
        </w:rPr>
      </w:pPr>
    </w:p>
    <w:p w14:paraId="550005D2" w14:textId="30567318" w:rsidR="0062652E" w:rsidRPr="0062652E" w:rsidRDefault="0062652E" w:rsidP="0062652E">
      <w:pPr>
        <w:shd w:val="clear" w:color="auto" w:fill="FFFFFF"/>
        <w:spacing w:after="0" w:line="360" w:lineRule="auto"/>
        <w:jc w:val="both"/>
        <w:rPr>
          <w:rFonts w:ascii="Arial" w:hAnsi="Arial" w:cs="Arial"/>
          <w:b/>
          <w:bCs/>
          <w:color w:val="000000" w:themeColor="text1"/>
          <w:sz w:val="24"/>
          <w:szCs w:val="24"/>
        </w:rPr>
      </w:pPr>
      <w:r w:rsidRPr="0062652E">
        <w:rPr>
          <w:rFonts w:ascii="Arial" w:hAnsi="Arial" w:cs="Arial"/>
          <w:b/>
          <w:bCs/>
          <w:color w:val="000000" w:themeColor="text1"/>
          <w:sz w:val="24"/>
          <w:szCs w:val="24"/>
        </w:rPr>
        <w:t>Artículo 96 Octies.</w:t>
      </w:r>
      <w:r w:rsidR="001A0F78">
        <w:rPr>
          <w:rFonts w:ascii="Arial" w:hAnsi="Arial" w:cs="Arial"/>
          <w:b/>
          <w:bCs/>
          <w:color w:val="000000" w:themeColor="text1"/>
          <w:sz w:val="24"/>
          <w:szCs w:val="24"/>
        </w:rPr>
        <w:t>-</w:t>
      </w:r>
      <w:r w:rsidRPr="00954161">
        <w:rPr>
          <w:rFonts w:ascii="Arial" w:hAnsi="Arial" w:cs="Arial"/>
          <w:color w:val="000000" w:themeColor="text1"/>
          <w:sz w:val="24"/>
          <w:szCs w:val="24"/>
        </w:rPr>
        <w:t xml:space="preserve"> Al Director </w:t>
      </w:r>
      <w:r w:rsidR="00EB5805">
        <w:rPr>
          <w:rFonts w:ascii="Arial" w:hAnsi="Arial" w:cs="Arial"/>
          <w:color w:val="000000" w:themeColor="text1"/>
          <w:sz w:val="24"/>
          <w:szCs w:val="24"/>
        </w:rPr>
        <w:t>General</w:t>
      </w:r>
      <w:r w:rsidRPr="00954161">
        <w:rPr>
          <w:rFonts w:ascii="Arial" w:hAnsi="Arial" w:cs="Arial"/>
          <w:color w:val="000000" w:themeColor="text1"/>
          <w:sz w:val="24"/>
          <w:szCs w:val="24"/>
        </w:rPr>
        <w:t xml:space="preserve"> le corresponden las funciones y tareas que le atribuyan esta Ley</w:t>
      </w:r>
      <w:r w:rsidR="00EB5805">
        <w:rPr>
          <w:rFonts w:ascii="Arial" w:hAnsi="Arial" w:cs="Arial"/>
          <w:color w:val="000000" w:themeColor="text1"/>
          <w:sz w:val="24"/>
          <w:szCs w:val="24"/>
        </w:rPr>
        <w:t>, el Reglamento</w:t>
      </w:r>
      <w:r w:rsidRPr="00954161">
        <w:rPr>
          <w:rFonts w:ascii="Arial" w:hAnsi="Arial" w:cs="Arial"/>
          <w:color w:val="000000" w:themeColor="text1"/>
          <w:sz w:val="24"/>
          <w:szCs w:val="24"/>
        </w:rPr>
        <w:t xml:space="preserve"> y el reglamento </w:t>
      </w:r>
      <w:r w:rsidR="00EB5805">
        <w:rPr>
          <w:rFonts w:ascii="Arial" w:hAnsi="Arial" w:cs="Arial"/>
          <w:color w:val="000000" w:themeColor="text1"/>
          <w:sz w:val="24"/>
          <w:szCs w:val="24"/>
        </w:rPr>
        <w:t xml:space="preserve">específico </w:t>
      </w:r>
      <w:r w:rsidRPr="00954161">
        <w:rPr>
          <w:rFonts w:ascii="Arial" w:hAnsi="Arial" w:cs="Arial"/>
          <w:color w:val="000000" w:themeColor="text1"/>
          <w:sz w:val="24"/>
          <w:szCs w:val="24"/>
        </w:rPr>
        <w:t>de cada Centro</w:t>
      </w:r>
      <w:r w:rsidR="00EB5805">
        <w:rPr>
          <w:rFonts w:ascii="Arial" w:hAnsi="Arial" w:cs="Arial"/>
          <w:color w:val="000000" w:themeColor="text1"/>
          <w:sz w:val="24"/>
          <w:szCs w:val="24"/>
        </w:rPr>
        <w:t xml:space="preserve"> de Estudios</w:t>
      </w:r>
      <w:r w:rsidRPr="00954161">
        <w:rPr>
          <w:rFonts w:ascii="Arial" w:hAnsi="Arial" w:cs="Arial"/>
          <w:color w:val="000000" w:themeColor="text1"/>
          <w:sz w:val="24"/>
          <w:szCs w:val="24"/>
        </w:rPr>
        <w:t>.</w:t>
      </w:r>
    </w:p>
    <w:p w14:paraId="3E886A38" w14:textId="125FC415" w:rsidR="0062652E" w:rsidRDefault="0062652E" w:rsidP="0062652E">
      <w:pPr>
        <w:shd w:val="clear" w:color="auto" w:fill="FFFFFF"/>
        <w:spacing w:after="0" w:line="360" w:lineRule="auto"/>
        <w:jc w:val="both"/>
        <w:rPr>
          <w:rFonts w:ascii="Arial" w:hAnsi="Arial" w:cs="Arial"/>
          <w:color w:val="000000" w:themeColor="text1"/>
          <w:sz w:val="24"/>
          <w:szCs w:val="24"/>
        </w:rPr>
      </w:pPr>
    </w:p>
    <w:p w14:paraId="413F6E93" w14:textId="7F8A1D9B" w:rsidR="00715A33" w:rsidRPr="00D80D1B" w:rsidRDefault="0062652E" w:rsidP="00715A33">
      <w:pPr>
        <w:shd w:val="clear" w:color="auto" w:fill="FFFFFF"/>
        <w:spacing w:after="0" w:line="360" w:lineRule="auto"/>
        <w:jc w:val="both"/>
        <w:rPr>
          <w:rFonts w:ascii="Arial" w:hAnsi="Arial" w:cs="Arial"/>
          <w:color w:val="000000" w:themeColor="text1"/>
          <w:sz w:val="24"/>
          <w:szCs w:val="24"/>
        </w:rPr>
      </w:pPr>
      <w:r w:rsidRPr="00F808B2">
        <w:rPr>
          <w:rFonts w:ascii="Arial" w:hAnsi="Arial" w:cs="Arial"/>
          <w:b/>
          <w:bCs/>
          <w:color w:val="000000" w:themeColor="text1"/>
          <w:sz w:val="24"/>
          <w:szCs w:val="24"/>
        </w:rPr>
        <w:t xml:space="preserve">Artículo </w:t>
      </w:r>
      <w:r w:rsidR="00F808B2" w:rsidRPr="00F808B2">
        <w:rPr>
          <w:rFonts w:ascii="Arial" w:hAnsi="Arial" w:cs="Arial"/>
          <w:b/>
          <w:bCs/>
          <w:color w:val="000000" w:themeColor="text1"/>
          <w:sz w:val="24"/>
          <w:szCs w:val="24"/>
        </w:rPr>
        <w:t>96 Nonies</w:t>
      </w:r>
      <w:r w:rsidRPr="00F808B2">
        <w:rPr>
          <w:rFonts w:ascii="Arial" w:hAnsi="Arial" w:cs="Arial"/>
          <w:b/>
          <w:bCs/>
          <w:color w:val="000000" w:themeColor="text1"/>
          <w:sz w:val="24"/>
          <w:szCs w:val="24"/>
        </w:rPr>
        <w:t>.</w:t>
      </w:r>
      <w:r w:rsidR="001A0F78">
        <w:rPr>
          <w:rFonts w:ascii="Arial" w:hAnsi="Arial" w:cs="Arial"/>
          <w:b/>
          <w:bCs/>
          <w:color w:val="000000" w:themeColor="text1"/>
          <w:sz w:val="24"/>
          <w:szCs w:val="24"/>
        </w:rPr>
        <w:t>-</w:t>
      </w:r>
      <w:r w:rsidR="00866057" w:rsidRPr="00954161">
        <w:rPr>
          <w:rFonts w:ascii="Arial" w:hAnsi="Arial" w:cs="Arial"/>
          <w:color w:val="000000" w:themeColor="text1"/>
          <w:sz w:val="24"/>
          <w:szCs w:val="24"/>
        </w:rPr>
        <w:t xml:space="preserve"> </w:t>
      </w:r>
      <w:r w:rsidR="00715A33" w:rsidRPr="00954161">
        <w:rPr>
          <w:rFonts w:ascii="Arial" w:hAnsi="Arial" w:cs="Arial"/>
          <w:color w:val="000000" w:themeColor="text1"/>
          <w:sz w:val="24"/>
          <w:szCs w:val="24"/>
        </w:rPr>
        <w:t>Los Centros de Estudios tendrán las atribuciones que les confieran esta Ley</w:t>
      </w:r>
      <w:r w:rsidR="00EB5805">
        <w:rPr>
          <w:rFonts w:ascii="Arial" w:hAnsi="Arial" w:cs="Arial"/>
          <w:color w:val="000000" w:themeColor="text1"/>
          <w:sz w:val="24"/>
          <w:szCs w:val="24"/>
        </w:rPr>
        <w:t>, el Reglamento</w:t>
      </w:r>
      <w:r w:rsidR="00715A33" w:rsidRPr="00954161">
        <w:rPr>
          <w:rFonts w:ascii="Arial" w:hAnsi="Arial" w:cs="Arial"/>
          <w:color w:val="000000" w:themeColor="text1"/>
          <w:sz w:val="24"/>
          <w:szCs w:val="24"/>
        </w:rPr>
        <w:t xml:space="preserve"> y sus respectivos reglamentos</w:t>
      </w:r>
      <w:r w:rsidR="00EB5805">
        <w:rPr>
          <w:rFonts w:ascii="Arial" w:hAnsi="Arial" w:cs="Arial"/>
          <w:color w:val="000000" w:themeColor="text1"/>
          <w:sz w:val="24"/>
          <w:szCs w:val="24"/>
        </w:rPr>
        <w:t xml:space="preserve"> específicos</w:t>
      </w:r>
      <w:r w:rsidR="00715A33" w:rsidRPr="00954161">
        <w:rPr>
          <w:rFonts w:ascii="Arial" w:hAnsi="Arial" w:cs="Arial"/>
          <w:color w:val="000000" w:themeColor="text1"/>
          <w:sz w:val="24"/>
          <w:szCs w:val="24"/>
        </w:rPr>
        <w:t>.</w:t>
      </w:r>
    </w:p>
    <w:p w14:paraId="34567B5D" w14:textId="6379D91B" w:rsidR="00D80D1B" w:rsidRPr="00D80D1B" w:rsidRDefault="00D80D1B" w:rsidP="00D80D1B">
      <w:pPr>
        <w:shd w:val="clear" w:color="auto" w:fill="FFFFFF"/>
        <w:spacing w:after="0" w:line="360" w:lineRule="auto"/>
        <w:jc w:val="both"/>
        <w:rPr>
          <w:rFonts w:ascii="Arial" w:hAnsi="Arial" w:cs="Arial"/>
          <w:color w:val="000000" w:themeColor="text1"/>
          <w:sz w:val="24"/>
          <w:szCs w:val="24"/>
        </w:rPr>
      </w:pPr>
    </w:p>
    <w:p w14:paraId="46C5EE43" w14:textId="77777777" w:rsidR="00866057" w:rsidRPr="00866057" w:rsidRDefault="00866057" w:rsidP="00866057">
      <w:pPr>
        <w:shd w:val="clear" w:color="auto" w:fill="FFFFFF"/>
        <w:spacing w:after="0" w:line="360" w:lineRule="auto"/>
        <w:jc w:val="center"/>
        <w:rPr>
          <w:rFonts w:ascii="Arial" w:hAnsi="Arial" w:cs="Arial"/>
          <w:b/>
          <w:bCs/>
          <w:color w:val="000000" w:themeColor="text1"/>
          <w:sz w:val="24"/>
          <w:szCs w:val="24"/>
        </w:rPr>
      </w:pPr>
      <w:r w:rsidRPr="00866057">
        <w:rPr>
          <w:rFonts w:ascii="Arial" w:hAnsi="Arial" w:cs="Arial"/>
          <w:b/>
          <w:bCs/>
          <w:color w:val="000000" w:themeColor="text1"/>
          <w:sz w:val="24"/>
          <w:szCs w:val="24"/>
        </w:rPr>
        <w:t>CAPÍTULO II</w:t>
      </w:r>
    </w:p>
    <w:p w14:paraId="3252675E" w14:textId="77777777" w:rsidR="00866057" w:rsidRPr="00866057" w:rsidRDefault="00866057" w:rsidP="00866057">
      <w:pPr>
        <w:shd w:val="clear" w:color="auto" w:fill="FFFFFF"/>
        <w:spacing w:after="0" w:line="360" w:lineRule="auto"/>
        <w:jc w:val="center"/>
        <w:rPr>
          <w:rFonts w:ascii="Arial" w:hAnsi="Arial" w:cs="Arial"/>
          <w:b/>
          <w:bCs/>
          <w:color w:val="000000" w:themeColor="text1"/>
          <w:sz w:val="24"/>
          <w:szCs w:val="24"/>
        </w:rPr>
      </w:pPr>
      <w:r w:rsidRPr="00866057">
        <w:rPr>
          <w:rFonts w:ascii="Arial" w:hAnsi="Arial" w:cs="Arial"/>
          <w:b/>
          <w:bCs/>
          <w:color w:val="000000" w:themeColor="text1"/>
          <w:sz w:val="24"/>
          <w:szCs w:val="24"/>
        </w:rPr>
        <w:t>De la Mesa Técnica de la Legislatura</w:t>
      </w:r>
    </w:p>
    <w:p w14:paraId="1F4D51ED" w14:textId="77777777" w:rsidR="00866057" w:rsidRDefault="00866057" w:rsidP="00866057">
      <w:pPr>
        <w:shd w:val="clear" w:color="auto" w:fill="FFFFFF"/>
        <w:spacing w:after="0" w:line="360" w:lineRule="auto"/>
        <w:jc w:val="both"/>
        <w:rPr>
          <w:rFonts w:ascii="Arial" w:hAnsi="Arial" w:cs="Arial"/>
          <w:color w:val="000000" w:themeColor="text1"/>
          <w:sz w:val="24"/>
          <w:szCs w:val="24"/>
        </w:rPr>
      </w:pPr>
    </w:p>
    <w:p w14:paraId="1E5451A0" w14:textId="0247B57D" w:rsidR="00866057" w:rsidRPr="00866057" w:rsidRDefault="00866057" w:rsidP="00866057">
      <w:pPr>
        <w:shd w:val="clear" w:color="auto" w:fill="FFFFFF"/>
        <w:spacing w:after="0" w:line="360" w:lineRule="auto"/>
        <w:jc w:val="both"/>
        <w:rPr>
          <w:rFonts w:ascii="Arial" w:hAnsi="Arial" w:cs="Arial"/>
          <w:color w:val="000000" w:themeColor="text1"/>
          <w:sz w:val="24"/>
          <w:szCs w:val="24"/>
        </w:rPr>
      </w:pPr>
      <w:r w:rsidRPr="00866057">
        <w:rPr>
          <w:rFonts w:ascii="Arial" w:hAnsi="Arial" w:cs="Arial"/>
          <w:color w:val="000000" w:themeColor="text1"/>
          <w:sz w:val="24"/>
          <w:szCs w:val="24"/>
        </w:rPr>
        <w:t xml:space="preserve">Artículo 96 </w:t>
      </w:r>
      <w:r w:rsidRPr="001A0F78">
        <w:rPr>
          <w:rFonts w:ascii="Arial" w:hAnsi="Arial" w:cs="Arial"/>
          <w:b/>
          <w:bCs/>
          <w:color w:val="000000" w:themeColor="text1"/>
          <w:sz w:val="24"/>
          <w:szCs w:val="24"/>
        </w:rPr>
        <w:t>Decies.-</w:t>
      </w:r>
      <w:r w:rsidRPr="00866057">
        <w:rPr>
          <w:rFonts w:ascii="Arial" w:hAnsi="Arial" w:cs="Arial"/>
          <w:color w:val="000000" w:themeColor="text1"/>
          <w:sz w:val="24"/>
          <w:szCs w:val="24"/>
        </w:rPr>
        <w:t xml:space="preserve"> </w:t>
      </w:r>
      <w:r>
        <w:rPr>
          <w:rFonts w:ascii="Arial" w:hAnsi="Arial" w:cs="Arial"/>
          <w:color w:val="000000" w:themeColor="text1"/>
          <w:sz w:val="24"/>
          <w:szCs w:val="24"/>
        </w:rPr>
        <w:t>…</w:t>
      </w:r>
    </w:p>
    <w:p w14:paraId="5AF0A67C" w14:textId="35FDAD1B" w:rsidR="00D80D1B" w:rsidRDefault="00D80D1B" w:rsidP="00866057">
      <w:pPr>
        <w:shd w:val="clear" w:color="auto" w:fill="FFFFFF"/>
        <w:spacing w:after="0" w:line="360" w:lineRule="auto"/>
        <w:jc w:val="both"/>
        <w:rPr>
          <w:rFonts w:ascii="Arial" w:hAnsi="Arial" w:cs="Arial"/>
          <w:color w:val="000000" w:themeColor="text1"/>
          <w:sz w:val="24"/>
          <w:szCs w:val="24"/>
        </w:rPr>
      </w:pPr>
    </w:p>
    <w:p w14:paraId="5FE6A95E" w14:textId="0CF0A211" w:rsidR="00F95FF3" w:rsidRDefault="00F95FF3" w:rsidP="00866057">
      <w:pPr>
        <w:shd w:val="clear" w:color="auto" w:fill="FFFFFF"/>
        <w:spacing w:after="0" w:line="360" w:lineRule="auto"/>
        <w:jc w:val="both"/>
        <w:rPr>
          <w:rFonts w:ascii="Arial" w:hAnsi="Arial" w:cs="Arial"/>
          <w:color w:val="000000" w:themeColor="text1"/>
          <w:sz w:val="24"/>
          <w:szCs w:val="24"/>
        </w:rPr>
      </w:pPr>
      <w:r w:rsidRPr="00F95FF3">
        <w:rPr>
          <w:rFonts w:ascii="Arial" w:hAnsi="Arial" w:cs="Arial"/>
          <w:b/>
          <w:bCs/>
          <w:color w:val="000000" w:themeColor="text1"/>
          <w:sz w:val="24"/>
          <w:szCs w:val="24"/>
        </w:rPr>
        <w:t>SEGUNDO.</w:t>
      </w:r>
      <w:r>
        <w:rPr>
          <w:rFonts w:ascii="Arial" w:hAnsi="Arial" w:cs="Arial"/>
          <w:color w:val="000000" w:themeColor="text1"/>
          <w:sz w:val="24"/>
          <w:szCs w:val="24"/>
        </w:rPr>
        <w:t xml:space="preserve"> Se reforma </w:t>
      </w:r>
      <w:r w:rsidR="000B55EF">
        <w:rPr>
          <w:rFonts w:ascii="Arial" w:hAnsi="Arial" w:cs="Arial"/>
          <w:color w:val="000000" w:themeColor="text1"/>
          <w:sz w:val="24"/>
          <w:szCs w:val="24"/>
        </w:rPr>
        <w:t xml:space="preserve">el inciso g) de la fracción XXII del artículo 13 A; </w:t>
      </w:r>
      <w:r>
        <w:rPr>
          <w:rFonts w:ascii="Arial" w:hAnsi="Arial" w:cs="Arial"/>
          <w:color w:val="000000" w:themeColor="text1"/>
          <w:sz w:val="24"/>
          <w:szCs w:val="24"/>
        </w:rPr>
        <w:t>el artículo 176</w:t>
      </w:r>
      <w:r w:rsidR="009A4028">
        <w:rPr>
          <w:rFonts w:ascii="Arial" w:hAnsi="Arial" w:cs="Arial"/>
          <w:color w:val="000000" w:themeColor="text1"/>
          <w:sz w:val="24"/>
          <w:szCs w:val="24"/>
        </w:rPr>
        <w:t xml:space="preserve">; </w:t>
      </w:r>
      <w:r w:rsidR="00954161">
        <w:rPr>
          <w:rFonts w:ascii="Arial" w:hAnsi="Arial" w:cs="Arial"/>
          <w:color w:val="000000" w:themeColor="text1"/>
          <w:sz w:val="24"/>
          <w:szCs w:val="24"/>
        </w:rPr>
        <w:t>el primer párrafo y la fracción II del artículo 177</w:t>
      </w:r>
      <w:r>
        <w:rPr>
          <w:rFonts w:ascii="Arial" w:hAnsi="Arial" w:cs="Arial"/>
          <w:color w:val="000000" w:themeColor="text1"/>
          <w:sz w:val="24"/>
          <w:szCs w:val="24"/>
        </w:rPr>
        <w:t xml:space="preserve"> </w:t>
      </w:r>
      <w:r w:rsidR="00954161">
        <w:rPr>
          <w:rFonts w:ascii="Arial" w:hAnsi="Arial" w:cs="Arial"/>
          <w:color w:val="000000" w:themeColor="text1"/>
          <w:sz w:val="24"/>
          <w:szCs w:val="24"/>
        </w:rPr>
        <w:t xml:space="preserve">y </w:t>
      </w:r>
      <w:r w:rsidR="00B37B3E">
        <w:rPr>
          <w:rFonts w:ascii="Arial" w:hAnsi="Arial" w:cs="Arial"/>
          <w:color w:val="000000" w:themeColor="text1"/>
          <w:sz w:val="24"/>
          <w:szCs w:val="24"/>
        </w:rPr>
        <w:t xml:space="preserve">el artículo </w:t>
      </w:r>
      <w:r w:rsidR="00954161">
        <w:rPr>
          <w:rFonts w:ascii="Arial" w:hAnsi="Arial" w:cs="Arial"/>
          <w:color w:val="000000" w:themeColor="text1"/>
          <w:sz w:val="24"/>
          <w:szCs w:val="24"/>
        </w:rPr>
        <w:t xml:space="preserve">178 </w:t>
      </w:r>
      <w:r>
        <w:rPr>
          <w:rFonts w:ascii="Arial" w:hAnsi="Arial" w:cs="Arial"/>
          <w:color w:val="000000" w:themeColor="text1"/>
          <w:sz w:val="24"/>
          <w:szCs w:val="24"/>
        </w:rPr>
        <w:t>del Reglamento del Poder Legislativo del Estado Libre y Soberano de México, para quedar como sigue:</w:t>
      </w:r>
    </w:p>
    <w:p w14:paraId="44AAA7B3" w14:textId="61F05192" w:rsidR="00F95FF3" w:rsidRDefault="00F95FF3" w:rsidP="00866057">
      <w:pPr>
        <w:shd w:val="clear" w:color="auto" w:fill="FFFFFF"/>
        <w:spacing w:after="0" w:line="360" w:lineRule="auto"/>
        <w:jc w:val="both"/>
        <w:rPr>
          <w:rFonts w:ascii="Arial" w:hAnsi="Arial" w:cs="Arial"/>
          <w:color w:val="000000" w:themeColor="text1"/>
          <w:sz w:val="24"/>
          <w:szCs w:val="24"/>
        </w:rPr>
      </w:pPr>
    </w:p>
    <w:p w14:paraId="632B1AF9" w14:textId="77777777" w:rsidR="000B55EF" w:rsidRPr="000B55EF" w:rsidRDefault="000B55EF" w:rsidP="00AE6EC6">
      <w:pPr>
        <w:shd w:val="clear" w:color="auto" w:fill="FFFFFF"/>
        <w:spacing w:after="0" w:line="360" w:lineRule="auto"/>
        <w:jc w:val="both"/>
        <w:rPr>
          <w:rFonts w:ascii="Arial" w:hAnsi="Arial" w:cs="Arial"/>
          <w:color w:val="000000" w:themeColor="text1"/>
          <w:sz w:val="24"/>
          <w:szCs w:val="24"/>
        </w:rPr>
      </w:pPr>
    </w:p>
    <w:p w14:paraId="07CFB0A9" w14:textId="13B7B9CC" w:rsidR="000B55EF" w:rsidRDefault="006E2EBF" w:rsidP="006E2EBF">
      <w:pPr>
        <w:shd w:val="clear" w:color="auto" w:fill="FFFFFF"/>
        <w:spacing w:after="0" w:line="360" w:lineRule="auto"/>
        <w:jc w:val="both"/>
        <w:rPr>
          <w:rFonts w:ascii="Arial" w:hAnsi="Arial" w:cs="Arial"/>
          <w:color w:val="000000" w:themeColor="text1"/>
          <w:sz w:val="24"/>
          <w:szCs w:val="24"/>
        </w:rPr>
      </w:pPr>
      <w:r w:rsidRPr="006E2EBF">
        <w:rPr>
          <w:rFonts w:ascii="Arial" w:hAnsi="Arial" w:cs="Arial"/>
          <w:b/>
          <w:bCs/>
          <w:color w:val="000000" w:themeColor="text1"/>
          <w:sz w:val="24"/>
          <w:szCs w:val="24"/>
        </w:rPr>
        <w:t>Artículo 13 A.-</w:t>
      </w:r>
      <w:r w:rsidRPr="006E2EBF">
        <w:rPr>
          <w:rFonts w:ascii="Arial" w:hAnsi="Arial" w:cs="Arial"/>
          <w:color w:val="000000" w:themeColor="text1"/>
          <w:sz w:val="24"/>
          <w:szCs w:val="24"/>
        </w:rPr>
        <w:t xml:space="preserve"> Las facultades de las Comisiones Legislativas de manera enunciativa y no limitativa,</w:t>
      </w:r>
      <w:r>
        <w:rPr>
          <w:rFonts w:ascii="Arial" w:hAnsi="Arial" w:cs="Arial"/>
          <w:color w:val="000000" w:themeColor="text1"/>
          <w:sz w:val="24"/>
          <w:szCs w:val="24"/>
        </w:rPr>
        <w:t xml:space="preserve"> </w:t>
      </w:r>
      <w:r w:rsidRPr="006E2EBF">
        <w:rPr>
          <w:rFonts w:ascii="Arial" w:hAnsi="Arial" w:cs="Arial"/>
          <w:color w:val="000000" w:themeColor="text1"/>
          <w:sz w:val="24"/>
          <w:szCs w:val="24"/>
        </w:rPr>
        <w:t>son las siguientes:</w:t>
      </w:r>
      <w:r w:rsidRPr="006E2EBF">
        <w:rPr>
          <w:rFonts w:ascii="Arial" w:hAnsi="Arial" w:cs="Arial"/>
          <w:color w:val="000000" w:themeColor="text1"/>
          <w:sz w:val="24"/>
          <w:szCs w:val="24"/>
        </w:rPr>
        <w:cr/>
      </w:r>
    </w:p>
    <w:p w14:paraId="0A5F7951" w14:textId="6FB491D8" w:rsidR="006E2EB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I a XXI…</w:t>
      </w:r>
    </w:p>
    <w:p w14:paraId="7D4C036D" w14:textId="682C6574" w:rsidR="006E2EBF" w:rsidRDefault="006E2EBF" w:rsidP="006E2EBF">
      <w:pPr>
        <w:shd w:val="clear" w:color="auto" w:fill="FFFFFF"/>
        <w:spacing w:after="0" w:line="360" w:lineRule="auto"/>
        <w:jc w:val="both"/>
        <w:rPr>
          <w:rFonts w:ascii="Arial" w:hAnsi="Arial" w:cs="Arial"/>
          <w:color w:val="000000" w:themeColor="text1"/>
          <w:sz w:val="24"/>
          <w:szCs w:val="24"/>
        </w:rPr>
      </w:pPr>
    </w:p>
    <w:p w14:paraId="0A3D12E6" w14:textId="3F4A7107" w:rsidR="006E2EB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XXII. </w:t>
      </w:r>
      <w:r w:rsidRPr="006E2EBF">
        <w:rPr>
          <w:rFonts w:ascii="Arial" w:hAnsi="Arial" w:cs="Arial"/>
          <w:color w:val="000000" w:themeColor="text1"/>
          <w:sz w:val="24"/>
          <w:szCs w:val="24"/>
        </w:rPr>
        <w:t>La Comisión de Gestión Integral de Riesgos y Protección Civil, conocerá de los temas</w:t>
      </w:r>
      <w:r>
        <w:rPr>
          <w:rFonts w:ascii="Arial" w:hAnsi="Arial" w:cs="Arial"/>
          <w:color w:val="000000" w:themeColor="text1"/>
          <w:sz w:val="24"/>
          <w:szCs w:val="24"/>
        </w:rPr>
        <w:t xml:space="preserve"> </w:t>
      </w:r>
      <w:r w:rsidRPr="006E2EBF">
        <w:rPr>
          <w:rFonts w:ascii="Arial" w:hAnsi="Arial" w:cs="Arial"/>
          <w:color w:val="000000" w:themeColor="text1"/>
          <w:sz w:val="24"/>
          <w:szCs w:val="24"/>
        </w:rPr>
        <w:t>siguientes:</w:t>
      </w:r>
    </w:p>
    <w:p w14:paraId="09898282" w14:textId="11C48FF9" w:rsidR="006E2EB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a) a </w:t>
      </w:r>
      <w:r w:rsidR="007C08B6">
        <w:rPr>
          <w:rFonts w:ascii="Arial" w:hAnsi="Arial" w:cs="Arial"/>
          <w:color w:val="000000" w:themeColor="text1"/>
          <w:sz w:val="24"/>
          <w:szCs w:val="24"/>
        </w:rPr>
        <w:t>f) …</w:t>
      </w:r>
    </w:p>
    <w:p w14:paraId="6B3925BA" w14:textId="4931D383" w:rsidR="006E2EB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g) </w:t>
      </w:r>
      <w:r w:rsidRPr="006E2EBF">
        <w:rPr>
          <w:rFonts w:ascii="Arial" w:hAnsi="Arial" w:cs="Arial"/>
          <w:color w:val="000000" w:themeColor="text1"/>
          <w:sz w:val="24"/>
          <w:szCs w:val="24"/>
        </w:rPr>
        <w:t>De Impulsar y realizar estudios y proyectos de investigación que versen sobre las materias de su</w:t>
      </w:r>
      <w:r>
        <w:rPr>
          <w:rFonts w:ascii="Arial" w:hAnsi="Arial" w:cs="Arial"/>
          <w:color w:val="000000" w:themeColor="text1"/>
          <w:sz w:val="24"/>
          <w:szCs w:val="24"/>
        </w:rPr>
        <w:t xml:space="preserve"> </w:t>
      </w:r>
      <w:r w:rsidRPr="006E2EBF">
        <w:rPr>
          <w:rFonts w:ascii="Arial" w:hAnsi="Arial" w:cs="Arial"/>
          <w:color w:val="000000" w:themeColor="text1"/>
          <w:sz w:val="24"/>
          <w:szCs w:val="24"/>
        </w:rPr>
        <w:t xml:space="preserve">competencia con apoyo </w:t>
      </w:r>
      <w:r>
        <w:rPr>
          <w:rFonts w:ascii="Arial" w:hAnsi="Arial" w:cs="Arial"/>
          <w:color w:val="000000" w:themeColor="text1"/>
          <w:sz w:val="24"/>
          <w:szCs w:val="24"/>
        </w:rPr>
        <w:t>de los Centros de Estudios</w:t>
      </w:r>
      <w:r w:rsidRPr="006E2EBF">
        <w:rPr>
          <w:rFonts w:ascii="Arial" w:hAnsi="Arial" w:cs="Arial"/>
          <w:color w:val="000000" w:themeColor="text1"/>
          <w:sz w:val="24"/>
          <w:szCs w:val="24"/>
        </w:rPr>
        <w:t xml:space="preserve"> del Poder Legislativo del Estado de</w:t>
      </w:r>
      <w:r>
        <w:rPr>
          <w:rFonts w:ascii="Arial" w:hAnsi="Arial" w:cs="Arial"/>
          <w:color w:val="000000" w:themeColor="text1"/>
          <w:sz w:val="24"/>
          <w:szCs w:val="24"/>
        </w:rPr>
        <w:t xml:space="preserve"> </w:t>
      </w:r>
      <w:r w:rsidRPr="006E2EBF">
        <w:rPr>
          <w:rFonts w:ascii="Arial" w:hAnsi="Arial" w:cs="Arial"/>
          <w:color w:val="000000" w:themeColor="text1"/>
          <w:sz w:val="24"/>
          <w:szCs w:val="24"/>
        </w:rPr>
        <w:t>México;</w:t>
      </w:r>
    </w:p>
    <w:p w14:paraId="0C04A5D2" w14:textId="1B324095" w:rsidR="006E2EB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h) …</w:t>
      </w:r>
    </w:p>
    <w:p w14:paraId="791E3A2F" w14:textId="3CFB993B" w:rsidR="006E2EBF" w:rsidRPr="000B55EF" w:rsidRDefault="006E2EBF" w:rsidP="006E2EBF">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i)…</w:t>
      </w:r>
    </w:p>
    <w:p w14:paraId="61937553" w14:textId="77777777" w:rsidR="000B55EF" w:rsidRPr="000B55EF" w:rsidRDefault="000B55EF" w:rsidP="00AE6EC6">
      <w:pPr>
        <w:shd w:val="clear" w:color="auto" w:fill="FFFFFF"/>
        <w:spacing w:after="0" w:line="360" w:lineRule="auto"/>
        <w:jc w:val="both"/>
        <w:rPr>
          <w:rFonts w:ascii="Arial" w:hAnsi="Arial" w:cs="Arial"/>
          <w:color w:val="000000" w:themeColor="text1"/>
          <w:sz w:val="24"/>
          <w:szCs w:val="24"/>
        </w:rPr>
      </w:pPr>
    </w:p>
    <w:p w14:paraId="5B763C2F" w14:textId="6499B09F" w:rsidR="00F95FF3" w:rsidRDefault="00AE6EC6" w:rsidP="00AE6EC6">
      <w:pPr>
        <w:shd w:val="clear" w:color="auto" w:fill="FFFFFF"/>
        <w:spacing w:after="0" w:line="360" w:lineRule="auto"/>
        <w:jc w:val="both"/>
        <w:rPr>
          <w:rFonts w:ascii="Arial" w:hAnsi="Arial" w:cs="Arial"/>
          <w:color w:val="000000" w:themeColor="text1"/>
          <w:sz w:val="24"/>
          <w:szCs w:val="24"/>
        </w:rPr>
      </w:pPr>
      <w:r w:rsidRPr="00954161">
        <w:rPr>
          <w:rFonts w:ascii="Arial" w:hAnsi="Arial" w:cs="Arial"/>
          <w:b/>
          <w:bCs/>
          <w:color w:val="000000" w:themeColor="text1"/>
          <w:sz w:val="24"/>
          <w:szCs w:val="24"/>
        </w:rPr>
        <w:t>Artículo 176.</w:t>
      </w:r>
      <w:r w:rsidR="00954161" w:rsidRPr="00954161">
        <w:rPr>
          <w:rFonts w:ascii="Arial" w:hAnsi="Arial" w:cs="Arial"/>
          <w:b/>
          <w:bCs/>
          <w:color w:val="000000" w:themeColor="text1"/>
          <w:sz w:val="24"/>
          <w:szCs w:val="24"/>
        </w:rPr>
        <w:t>-</w:t>
      </w:r>
      <w:r>
        <w:rPr>
          <w:rFonts w:ascii="Arial" w:hAnsi="Arial" w:cs="Arial"/>
          <w:color w:val="000000" w:themeColor="text1"/>
          <w:sz w:val="24"/>
          <w:szCs w:val="24"/>
        </w:rPr>
        <w:t xml:space="preserve"> El Poder Legislativo contará e</w:t>
      </w:r>
      <w:r w:rsidRPr="00AE6EC6">
        <w:rPr>
          <w:rFonts w:ascii="Arial" w:hAnsi="Arial" w:cs="Arial"/>
          <w:color w:val="000000" w:themeColor="text1"/>
          <w:sz w:val="24"/>
          <w:szCs w:val="24"/>
        </w:rPr>
        <w:t>n el ámbito de la Secretaría General y adscritos a la Secretaría de Asuntos Parlamentarios, con los siguientes Centros de Estudios:</w:t>
      </w:r>
      <w:r>
        <w:rPr>
          <w:rFonts w:ascii="Arial" w:hAnsi="Arial" w:cs="Arial"/>
          <w:color w:val="000000" w:themeColor="text1"/>
          <w:sz w:val="24"/>
          <w:szCs w:val="24"/>
        </w:rPr>
        <w:t xml:space="preserve"> </w:t>
      </w:r>
      <w:r w:rsidR="009A4028">
        <w:rPr>
          <w:rFonts w:ascii="Arial" w:hAnsi="Arial" w:cs="Arial"/>
          <w:color w:val="000000" w:themeColor="text1"/>
          <w:sz w:val="24"/>
          <w:szCs w:val="24"/>
        </w:rPr>
        <w:t>d</w:t>
      </w:r>
      <w:r>
        <w:rPr>
          <w:rFonts w:ascii="Arial" w:hAnsi="Arial" w:cs="Arial"/>
          <w:color w:val="000000" w:themeColor="text1"/>
          <w:sz w:val="24"/>
          <w:szCs w:val="24"/>
        </w:rPr>
        <w:t xml:space="preserve">e la Finanzas Públicas Estatales y Municipales; </w:t>
      </w:r>
      <w:r w:rsidRPr="00AE6EC6">
        <w:rPr>
          <w:rFonts w:ascii="Arial" w:hAnsi="Arial" w:cs="Arial"/>
          <w:color w:val="000000" w:themeColor="text1"/>
          <w:sz w:val="24"/>
          <w:szCs w:val="24"/>
        </w:rPr>
        <w:t>De Derecho e Investigaciones Parlamentarias</w:t>
      </w:r>
      <w:r>
        <w:rPr>
          <w:rFonts w:ascii="Arial" w:hAnsi="Arial" w:cs="Arial"/>
          <w:color w:val="000000" w:themeColor="text1"/>
          <w:sz w:val="24"/>
          <w:szCs w:val="24"/>
        </w:rPr>
        <w:t xml:space="preserve">; </w:t>
      </w:r>
      <w:r w:rsidRPr="00AE6EC6">
        <w:rPr>
          <w:rFonts w:ascii="Arial" w:hAnsi="Arial" w:cs="Arial"/>
          <w:color w:val="000000" w:themeColor="text1"/>
          <w:sz w:val="24"/>
          <w:szCs w:val="24"/>
        </w:rPr>
        <w:t>De Estudios Sociales y de Opinión Pública</w:t>
      </w:r>
      <w:r w:rsidR="009A4028">
        <w:rPr>
          <w:rFonts w:ascii="Arial" w:hAnsi="Arial" w:cs="Arial"/>
          <w:color w:val="000000" w:themeColor="text1"/>
          <w:sz w:val="24"/>
          <w:szCs w:val="24"/>
        </w:rPr>
        <w:t>; d</w:t>
      </w:r>
      <w:r w:rsidRPr="00AE6EC6">
        <w:rPr>
          <w:rFonts w:ascii="Arial" w:hAnsi="Arial" w:cs="Arial"/>
          <w:color w:val="000000" w:themeColor="text1"/>
          <w:sz w:val="24"/>
          <w:szCs w:val="24"/>
        </w:rPr>
        <w:t>e Desarrollo Rural Sostenible</w:t>
      </w:r>
      <w:r w:rsidR="009A4028">
        <w:rPr>
          <w:rFonts w:ascii="Arial" w:hAnsi="Arial" w:cs="Arial"/>
          <w:color w:val="000000" w:themeColor="text1"/>
          <w:sz w:val="24"/>
          <w:szCs w:val="24"/>
        </w:rPr>
        <w:t>; d</w:t>
      </w:r>
      <w:r w:rsidRPr="00AE6EC6">
        <w:rPr>
          <w:rFonts w:ascii="Arial" w:hAnsi="Arial" w:cs="Arial"/>
          <w:color w:val="000000" w:themeColor="text1"/>
          <w:sz w:val="24"/>
          <w:szCs w:val="24"/>
        </w:rPr>
        <w:t>e Género</w:t>
      </w:r>
      <w:r w:rsidR="009A4028">
        <w:rPr>
          <w:rFonts w:ascii="Arial" w:hAnsi="Arial" w:cs="Arial"/>
          <w:color w:val="000000" w:themeColor="text1"/>
          <w:sz w:val="24"/>
          <w:szCs w:val="24"/>
        </w:rPr>
        <w:t>; d</w:t>
      </w:r>
      <w:r w:rsidRPr="00AE6EC6">
        <w:rPr>
          <w:rFonts w:ascii="Arial" w:hAnsi="Arial" w:cs="Arial"/>
          <w:color w:val="000000" w:themeColor="text1"/>
          <w:sz w:val="24"/>
          <w:szCs w:val="24"/>
        </w:rPr>
        <w:t>e Cambio climático y Protección al Medio Ambiente</w:t>
      </w:r>
      <w:r w:rsidR="009A4028">
        <w:rPr>
          <w:rFonts w:ascii="Arial" w:hAnsi="Arial" w:cs="Arial"/>
          <w:color w:val="000000" w:themeColor="text1"/>
          <w:sz w:val="24"/>
          <w:szCs w:val="24"/>
        </w:rPr>
        <w:t>.</w:t>
      </w:r>
    </w:p>
    <w:p w14:paraId="4BDDCB25" w14:textId="16C71632" w:rsidR="009A4028" w:rsidRDefault="009A4028" w:rsidP="00AE6EC6">
      <w:pPr>
        <w:shd w:val="clear" w:color="auto" w:fill="FFFFFF"/>
        <w:spacing w:after="0" w:line="360" w:lineRule="auto"/>
        <w:jc w:val="both"/>
        <w:rPr>
          <w:rFonts w:ascii="Arial" w:hAnsi="Arial" w:cs="Arial"/>
          <w:color w:val="000000" w:themeColor="text1"/>
          <w:sz w:val="24"/>
          <w:szCs w:val="24"/>
        </w:rPr>
      </w:pPr>
    </w:p>
    <w:p w14:paraId="6EAB4824" w14:textId="55E59BDF" w:rsidR="009A4028" w:rsidRDefault="009A4028" w:rsidP="009A4028">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Los Centros de Est</w:t>
      </w:r>
      <w:r w:rsidR="007437E9">
        <w:rPr>
          <w:rFonts w:ascii="Arial" w:hAnsi="Arial" w:cs="Arial"/>
          <w:color w:val="000000" w:themeColor="text1"/>
          <w:sz w:val="24"/>
          <w:szCs w:val="24"/>
        </w:rPr>
        <w:t>u</w:t>
      </w:r>
      <w:r>
        <w:rPr>
          <w:rFonts w:ascii="Arial" w:hAnsi="Arial" w:cs="Arial"/>
          <w:color w:val="000000" w:themeColor="text1"/>
          <w:sz w:val="24"/>
          <w:szCs w:val="24"/>
        </w:rPr>
        <w:t>dios</w:t>
      </w:r>
      <w:r w:rsidRPr="009A4028">
        <w:rPr>
          <w:rFonts w:ascii="Arial" w:hAnsi="Arial" w:cs="Arial"/>
          <w:color w:val="000000" w:themeColor="text1"/>
          <w:sz w:val="24"/>
          <w:szCs w:val="24"/>
        </w:rPr>
        <w:t xml:space="preserve"> sin exclusión de otros propósitos, clasificará</w:t>
      </w:r>
      <w:r>
        <w:rPr>
          <w:rFonts w:ascii="Arial" w:hAnsi="Arial" w:cs="Arial"/>
          <w:color w:val="000000" w:themeColor="text1"/>
          <w:sz w:val="24"/>
          <w:szCs w:val="24"/>
        </w:rPr>
        <w:t>n</w:t>
      </w:r>
      <w:r w:rsidRPr="009A4028">
        <w:rPr>
          <w:rFonts w:ascii="Arial" w:hAnsi="Arial" w:cs="Arial"/>
          <w:color w:val="000000" w:themeColor="text1"/>
          <w:sz w:val="24"/>
          <w:szCs w:val="24"/>
        </w:rPr>
        <w:t xml:space="preserve"> la información que en su caso suministra el</w:t>
      </w:r>
      <w:r>
        <w:rPr>
          <w:rFonts w:ascii="Arial" w:hAnsi="Arial" w:cs="Arial"/>
          <w:color w:val="000000" w:themeColor="text1"/>
          <w:sz w:val="24"/>
          <w:szCs w:val="24"/>
        </w:rPr>
        <w:t xml:space="preserve"> </w:t>
      </w:r>
      <w:r w:rsidRPr="009A4028">
        <w:rPr>
          <w:rFonts w:ascii="Arial" w:hAnsi="Arial" w:cs="Arial"/>
          <w:color w:val="000000" w:themeColor="text1"/>
          <w:sz w:val="24"/>
          <w:szCs w:val="24"/>
        </w:rPr>
        <w:t xml:space="preserve">Congreso de la Unión y los estatales, realizando investigaciones sobre temas </w:t>
      </w:r>
      <w:r>
        <w:rPr>
          <w:rFonts w:ascii="Arial" w:hAnsi="Arial" w:cs="Arial"/>
          <w:color w:val="000000" w:themeColor="text1"/>
          <w:sz w:val="24"/>
          <w:szCs w:val="24"/>
        </w:rPr>
        <w:t xml:space="preserve">afines a su denominación, </w:t>
      </w:r>
      <w:r w:rsidRPr="009A4028">
        <w:rPr>
          <w:rFonts w:ascii="Arial" w:hAnsi="Arial" w:cs="Arial"/>
          <w:color w:val="000000" w:themeColor="text1"/>
          <w:sz w:val="24"/>
          <w:szCs w:val="24"/>
        </w:rPr>
        <w:t>atañen al Estado</w:t>
      </w:r>
      <w:r>
        <w:rPr>
          <w:rFonts w:ascii="Arial" w:hAnsi="Arial" w:cs="Arial"/>
          <w:color w:val="000000" w:themeColor="text1"/>
          <w:sz w:val="24"/>
          <w:szCs w:val="24"/>
        </w:rPr>
        <w:t xml:space="preserve"> </w:t>
      </w:r>
      <w:r w:rsidRPr="009A4028">
        <w:rPr>
          <w:rFonts w:ascii="Arial" w:hAnsi="Arial" w:cs="Arial"/>
          <w:color w:val="000000" w:themeColor="text1"/>
          <w:sz w:val="24"/>
          <w:szCs w:val="24"/>
        </w:rPr>
        <w:t>de México.</w:t>
      </w:r>
    </w:p>
    <w:p w14:paraId="227D5243" w14:textId="3696157C" w:rsidR="00F95FF3" w:rsidRDefault="00F95FF3" w:rsidP="00866057">
      <w:pPr>
        <w:shd w:val="clear" w:color="auto" w:fill="FFFFFF"/>
        <w:spacing w:after="0" w:line="360" w:lineRule="auto"/>
        <w:jc w:val="both"/>
        <w:rPr>
          <w:rFonts w:ascii="Arial" w:hAnsi="Arial" w:cs="Arial"/>
          <w:color w:val="000000" w:themeColor="text1"/>
          <w:sz w:val="24"/>
          <w:szCs w:val="24"/>
        </w:rPr>
      </w:pPr>
    </w:p>
    <w:p w14:paraId="11590740" w14:textId="5A640278" w:rsidR="00954161" w:rsidRDefault="009A4028" w:rsidP="00954161">
      <w:pPr>
        <w:shd w:val="clear" w:color="auto" w:fill="FFFFFF"/>
        <w:spacing w:after="0" w:line="360" w:lineRule="auto"/>
        <w:jc w:val="both"/>
        <w:rPr>
          <w:rFonts w:ascii="Arial" w:hAnsi="Arial" w:cs="Arial"/>
          <w:color w:val="000000" w:themeColor="text1"/>
          <w:sz w:val="24"/>
          <w:szCs w:val="24"/>
        </w:rPr>
      </w:pPr>
      <w:r w:rsidRPr="00954161">
        <w:rPr>
          <w:rFonts w:ascii="Arial" w:hAnsi="Arial" w:cs="Arial"/>
          <w:b/>
          <w:bCs/>
          <w:color w:val="000000" w:themeColor="text1"/>
          <w:sz w:val="24"/>
          <w:szCs w:val="24"/>
        </w:rPr>
        <w:t>Artículo 177.-</w:t>
      </w:r>
      <w:r w:rsidRPr="009A4028">
        <w:rPr>
          <w:rFonts w:ascii="Arial" w:hAnsi="Arial" w:cs="Arial"/>
          <w:color w:val="000000" w:themeColor="text1"/>
          <w:sz w:val="24"/>
          <w:szCs w:val="24"/>
        </w:rPr>
        <w:t xml:space="preserve"> Para ser Director General </w:t>
      </w:r>
      <w:r>
        <w:rPr>
          <w:rFonts w:ascii="Arial" w:hAnsi="Arial" w:cs="Arial"/>
          <w:color w:val="000000" w:themeColor="text1"/>
          <w:sz w:val="24"/>
          <w:szCs w:val="24"/>
        </w:rPr>
        <w:t>de los distintos Centros de Est</w:t>
      </w:r>
      <w:r w:rsidR="007437E9">
        <w:rPr>
          <w:rFonts w:ascii="Arial" w:hAnsi="Arial" w:cs="Arial"/>
          <w:color w:val="000000" w:themeColor="text1"/>
          <w:sz w:val="24"/>
          <w:szCs w:val="24"/>
        </w:rPr>
        <w:t>u</w:t>
      </w:r>
      <w:r>
        <w:rPr>
          <w:rFonts w:ascii="Arial" w:hAnsi="Arial" w:cs="Arial"/>
          <w:color w:val="000000" w:themeColor="text1"/>
          <w:sz w:val="24"/>
          <w:szCs w:val="24"/>
        </w:rPr>
        <w:t xml:space="preserve">dios </w:t>
      </w:r>
      <w:r w:rsidRPr="009A4028">
        <w:rPr>
          <w:rFonts w:ascii="Arial" w:hAnsi="Arial" w:cs="Arial"/>
          <w:color w:val="000000" w:themeColor="text1"/>
          <w:sz w:val="24"/>
          <w:szCs w:val="24"/>
        </w:rPr>
        <w:t>de la Legislatura, se</w:t>
      </w:r>
      <w:r>
        <w:rPr>
          <w:rFonts w:ascii="Arial" w:hAnsi="Arial" w:cs="Arial"/>
          <w:color w:val="000000" w:themeColor="text1"/>
          <w:sz w:val="24"/>
          <w:szCs w:val="24"/>
        </w:rPr>
        <w:t xml:space="preserve"> </w:t>
      </w:r>
      <w:r w:rsidRPr="009A4028">
        <w:rPr>
          <w:rFonts w:ascii="Arial" w:hAnsi="Arial" w:cs="Arial"/>
          <w:color w:val="000000" w:themeColor="text1"/>
          <w:sz w:val="24"/>
          <w:szCs w:val="24"/>
        </w:rPr>
        <w:t>requiere:</w:t>
      </w:r>
      <w:r w:rsidRPr="009A4028">
        <w:rPr>
          <w:rFonts w:ascii="Arial" w:hAnsi="Arial" w:cs="Arial"/>
          <w:color w:val="000000" w:themeColor="text1"/>
          <w:sz w:val="24"/>
          <w:szCs w:val="24"/>
        </w:rPr>
        <w:cr/>
      </w:r>
      <w:r w:rsidR="00954161" w:rsidRPr="00954161">
        <w:rPr>
          <w:rFonts w:ascii="Arial" w:hAnsi="Arial" w:cs="Arial"/>
          <w:color w:val="000000" w:themeColor="text1"/>
          <w:sz w:val="24"/>
          <w:szCs w:val="24"/>
        </w:rPr>
        <w:t xml:space="preserve">I. </w:t>
      </w:r>
      <w:r w:rsidR="00B37B3E">
        <w:rPr>
          <w:rFonts w:ascii="Arial" w:hAnsi="Arial" w:cs="Arial"/>
          <w:color w:val="000000" w:themeColor="text1"/>
          <w:sz w:val="24"/>
          <w:szCs w:val="24"/>
        </w:rPr>
        <w:t>…</w:t>
      </w:r>
    </w:p>
    <w:p w14:paraId="3248EB8A" w14:textId="77777777" w:rsidR="00FF2963" w:rsidRPr="00954161" w:rsidRDefault="00FF2963" w:rsidP="00954161">
      <w:pPr>
        <w:shd w:val="clear" w:color="auto" w:fill="FFFFFF"/>
        <w:spacing w:after="0" w:line="360" w:lineRule="auto"/>
        <w:jc w:val="both"/>
        <w:rPr>
          <w:rFonts w:ascii="Arial" w:hAnsi="Arial" w:cs="Arial"/>
          <w:color w:val="000000" w:themeColor="text1"/>
          <w:sz w:val="24"/>
          <w:szCs w:val="24"/>
        </w:rPr>
      </w:pPr>
    </w:p>
    <w:p w14:paraId="561AD20A" w14:textId="7096C21A" w:rsidR="00954161" w:rsidRDefault="00954161" w:rsidP="00954161">
      <w:pPr>
        <w:shd w:val="clear" w:color="auto" w:fill="FFFFFF"/>
        <w:spacing w:after="0" w:line="360" w:lineRule="auto"/>
        <w:jc w:val="both"/>
        <w:rPr>
          <w:rFonts w:ascii="Arial" w:hAnsi="Arial" w:cs="Arial"/>
          <w:color w:val="000000" w:themeColor="text1"/>
          <w:sz w:val="24"/>
          <w:szCs w:val="24"/>
        </w:rPr>
      </w:pPr>
      <w:r w:rsidRPr="00954161">
        <w:rPr>
          <w:rFonts w:ascii="Arial" w:hAnsi="Arial" w:cs="Arial"/>
          <w:color w:val="000000" w:themeColor="text1"/>
          <w:sz w:val="24"/>
          <w:szCs w:val="24"/>
        </w:rPr>
        <w:lastRenderedPageBreak/>
        <w:t>II. Poseer título profesional de licenciatura; preferentemente, tener estudios de postgrado y</w:t>
      </w:r>
      <w:r>
        <w:rPr>
          <w:rFonts w:ascii="Arial" w:hAnsi="Arial" w:cs="Arial"/>
          <w:color w:val="000000" w:themeColor="text1"/>
          <w:sz w:val="24"/>
          <w:szCs w:val="24"/>
        </w:rPr>
        <w:t xml:space="preserve"> </w:t>
      </w:r>
      <w:r w:rsidRPr="00954161">
        <w:rPr>
          <w:rFonts w:ascii="Arial" w:hAnsi="Arial" w:cs="Arial"/>
          <w:color w:val="000000" w:themeColor="text1"/>
          <w:sz w:val="24"/>
          <w:szCs w:val="24"/>
        </w:rPr>
        <w:t xml:space="preserve">experiencia en la investigación de asuntos en materia </w:t>
      </w:r>
      <w:r>
        <w:rPr>
          <w:rFonts w:ascii="Arial" w:hAnsi="Arial" w:cs="Arial"/>
          <w:color w:val="000000" w:themeColor="text1"/>
          <w:sz w:val="24"/>
          <w:szCs w:val="24"/>
        </w:rPr>
        <w:t>del Centro de que se trate</w:t>
      </w:r>
      <w:r w:rsidRPr="00954161">
        <w:rPr>
          <w:rFonts w:ascii="Arial" w:hAnsi="Arial" w:cs="Arial"/>
          <w:color w:val="000000" w:themeColor="text1"/>
          <w:sz w:val="24"/>
          <w:szCs w:val="24"/>
        </w:rPr>
        <w:t>;</w:t>
      </w:r>
    </w:p>
    <w:p w14:paraId="62A15A2D" w14:textId="77777777" w:rsidR="00954161" w:rsidRPr="00954161" w:rsidRDefault="00954161" w:rsidP="00954161">
      <w:pPr>
        <w:shd w:val="clear" w:color="auto" w:fill="FFFFFF"/>
        <w:spacing w:after="0" w:line="360" w:lineRule="auto"/>
        <w:jc w:val="both"/>
        <w:rPr>
          <w:rFonts w:ascii="Arial" w:hAnsi="Arial" w:cs="Arial"/>
          <w:color w:val="000000" w:themeColor="text1"/>
          <w:sz w:val="24"/>
          <w:szCs w:val="24"/>
        </w:rPr>
      </w:pPr>
    </w:p>
    <w:p w14:paraId="36C2FA02" w14:textId="37F6A66A" w:rsidR="009A4028" w:rsidRDefault="00954161" w:rsidP="00954161">
      <w:pPr>
        <w:shd w:val="clear" w:color="auto" w:fill="FFFFFF"/>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III a VII…</w:t>
      </w:r>
    </w:p>
    <w:p w14:paraId="58C2D508" w14:textId="77777777" w:rsidR="009A4028" w:rsidRDefault="009A4028" w:rsidP="00866057">
      <w:pPr>
        <w:shd w:val="clear" w:color="auto" w:fill="FFFFFF"/>
        <w:spacing w:after="0" w:line="360" w:lineRule="auto"/>
        <w:jc w:val="both"/>
        <w:rPr>
          <w:rFonts w:ascii="Arial" w:hAnsi="Arial" w:cs="Arial"/>
          <w:color w:val="000000" w:themeColor="text1"/>
          <w:sz w:val="24"/>
          <w:szCs w:val="24"/>
        </w:rPr>
      </w:pPr>
    </w:p>
    <w:p w14:paraId="1087034F" w14:textId="3049DD01" w:rsidR="00BF3FE2" w:rsidRPr="00954161" w:rsidRDefault="00954161" w:rsidP="00954161">
      <w:pPr>
        <w:spacing w:after="0" w:line="360" w:lineRule="auto"/>
        <w:jc w:val="both"/>
        <w:rPr>
          <w:rFonts w:ascii="Arial" w:hAnsi="Arial" w:cs="Arial"/>
          <w:bCs/>
          <w:sz w:val="24"/>
          <w:szCs w:val="24"/>
        </w:rPr>
      </w:pPr>
      <w:r w:rsidRPr="00954161">
        <w:rPr>
          <w:rFonts w:ascii="Arial" w:hAnsi="Arial" w:cs="Arial"/>
          <w:b/>
          <w:sz w:val="24"/>
          <w:szCs w:val="24"/>
        </w:rPr>
        <w:t>Artículo 178.</w:t>
      </w:r>
      <w:r>
        <w:rPr>
          <w:rFonts w:ascii="Arial" w:hAnsi="Arial" w:cs="Arial"/>
          <w:b/>
          <w:sz w:val="24"/>
          <w:szCs w:val="24"/>
        </w:rPr>
        <w:t>-</w:t>
      </w:r>
      <w:r>
        <w:rPr>
          <w:rFonts w:ascii="Arial" w:hAnsi="Arial" w:cs="Arial"/>
          <w:bCs/>
          <w:sz w:val="24"/>
          <w:szCs w:val="24"/>
        </w:rPr>
        <w:t xml:space="preserve"> Los Centros de Estadios </w:t>
      </w:r>
      <w:r w:rsidRPr="00954161">
        <w:rPr>
          <w:rFonts w:ascii="Arial" w:hAnsi="Arial" w:cs="Arial"/>
          <w:bCs/>
          <w:sz w:val="24"/>
          <w:szCs w:val="24"/>
        </w:rPr>
        <w:t>tendrá</w:t>
      </w:r>
      <w:r>
        <w:rPr>
          <w:rFonts w:ascii="Arial" w:hAnsi="Arial" w:cs="Arial"/>
          <w:bCs/>
          <w:sz w:val="24"/>
          <w:szCs w:val="24"/>
        </w:rPr>
        <w:t>n</w:t>
      </w:r>
      <w:r w:rsidRPr="00954161">
        <w:rPr>
          <w:rFonts w:ascii="Arial" w:hAnsi="Arial" w:cs="Arial"/>
          <w:bCs/>
          <w:sz w:val="24"/>
          <w:szCs w:val="24"/>
        </w:rPr>
        <w:t xml:space="preserve"> las atribuciones que le señale</w:t>
      </w:r>
      <w:r>
        <w:rPr>
          <w:rFonts w:ascii="Arial" w:hAnsi="Arial" w:cs="Arial"/>
          <w:bCs/>
          <w:sz w:val="24"/>
          <w:szCs w:val="24"/>
        </w:rPr>
        <w:t>n</w:t>
      </w:r>
      <w:r w:rsidRPr="00954161">
        <w:rPr>
          <w:rFonts w:ascii="Arial" w:hAnsi="Arial" w:cs="Arial"/>
          <w:bCs/>
          <w:sz w:val="24"/>
          <w:szCs w:val="24"/>
        </w:rPr>
        <w:t xml:space="preserve"> su</w:t>
      </w:r>
      <w:r>
        <w:rPr>
          <w:rFonts w:ascii="Arial" w:hAnsi="Arial" w:cs="Arial"/>
          <w:bCs/>
          <w:sz w:val="24"/>
          <w:szCs w:val="24"/>
        </w:rPr>
        <w:t xml:space="preserve">s respectivos </w:t>
      </w:r>
      <w:r w:rsidRPr="00954161">
        <w:rPr>
          <w:rFonts w:ascii="Arial" w:hAnsi="Arial" w:cs="Arial"/>
          <w:bCs/>
          <w:sz w:val="24"/>
          <w:szCs w:val="24"/>
        </w:rPr>
        <w:t>reglamento</w:t>
      </w:r>
      <w:r>
        <w:rPr>
          <w:rFonts w:ascii="Arial" w:hAnsi="Arial" w:cs="Arial"/>
          <w:bCs/>
          <w:sz w:val="24"/>
          <w:szCs w:val="24"/>
        </w:rPr>
        <w:t>s</w:t>
      </w:r>
      <w:r w:rsidRPr="00954161">
        <w:rPr>
          <w:rFonts w:ascii="Arial" w:hAnsi="Arial" w:cs="Arial"/>
          <w:bCs/>
          <w:sz w:val="24"/>
          <w:szCs w:val="24"/>
        </w:rPr>
        <w:t>.</w:t>
      </w:r>
      <w:r w:rsidRPr="00954161">
        <w:rPr>
          <w:rFonts w:ascii="Arial" w:hAnsi="Arial" w:cs="Arial"/>
          <w:bCs/>
          <w:sz w:val="24"/>
          <w:szCs w:val="24"/>
        </w:rPr>
        <w:cr/>
      </w:r>
    </w:p>
    <w:p w14:paraId="38DB7226" w14:textId="333EEFEC" w:rsidR="005721E4" w:rsidRPr="002440BD" w:rsidRDefault="005721E4" w:rsidP="006C263C">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6C263C">
      <w:pPr>
        <w:spacing w:after="0" w:line="360" w:lineRule="auto"/>
        <w:jc w:val="center"/>
        <w:rPr>
          <w:rFonts w:ascii="Arial" w:hAnsi="Arial" w:cs="Arial"/>
          <w:b/>
          <w:sz w:val="24"/>
          <w:szCs w:val="24"/>
        </w:rPr>
      </w:pPr>
    </w:p>
    <w:p w14:paraId="5A08668F" w14:textId="0CBAFD85" w:rsidR="00F05438" w:rsidRPr="00F05438" w:rsidRDefault="00F05438" w:rsidP="006C263C">
      <w:pPr>
        <w:spacing w:after="0" w:line="360" w:lineRule="auto"/>
        <w:jc w:val="both"/>
        <w:rPr>
          <w:rFonts w:ascii="Arial" w:hAnsi="Arial" w:cs="Arial"/>
          <w:bCs/>
          <w:sz w:val="24"/>
          <w:szCs w:val="24"/>
        </w:rPr>
      </w:pPr>
      <w:r w:rsidRPr="00F05438">
        <w:rPr>
          <w:rFonts w:ascii="Arial" w:hAnsi="Arial" w:cs="Arial"/>
          <w:b/>
          <w:sz w:val="24"/>
          <w:szCs w:val="24"/>
        </w:rPr>
        <w:t xml:space="preserve">PRIMERO. </w:t>
      </w:r>
      <w:r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6C263C">
      <w:pPr>
        <w:spacing w:after="0" w:line="360" w:lineRule="auto"/>
        <w:jc w:val="both"/>
        <w:rPr>
          <w:rFonts w:ascii="Arial" w:hAnsi="Arial" w:cs="Arial"/>
          <w:b/>
          <w:sz w:val="24"/>
          <w:szCs w:val="24"/>
        </w:rPr>
      </w:pPr>
    </w:p>
    <w:p w14:paraId="0EB24E28" w14:textId="201A4204" w:rsidR="00F05438" w:rsidRPr="00F05438" w:rsidRDefault="00F05438" w:rsidP="006C263C">
      <w:pPr>
        <w:spacing w:after="0" w:line="360" w:lineRule="auto"/>
        <w:jc w:val="both"/>
        <w:rPr>
          <w:rFonts w:ascii="Arial" w:hAnsi="Arial" w:cs="Arial"/>
          <w:b/>
          <w:sz w:val="24"/>
          <w:szCs w:val="24"/>
        </w:rPr>
      </w:pPr>
      <w:r w:rsidRPr="00F05438">
        <w:rPr>
          <w:rFonts w:ascii="Arial" w:hAnsi="Arial" w:cs="Arial"/>
          <w:b/>
          <w:sz w:val="24"/>
          <w:szCs w:val="24"/>
        </w:rPr>
        <w:t xml:space="preserve">SEGUNDO. </w:t>
      </w:r>
      <w:r w:rsidRPr="00F05438">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Default="00F05438" w:rsidP="006C263C">
      <w:pPr>
        <w:spacing w:after="0" w:line="360" w:lineRule="auto"/>
        <w:jc w:val="both"/>
        <w:rPr>
          <w:rFonts w:ascii="Arial" w:hAnsi="Arial" w:cs="Arial"/>
          <w:b/>
          <w:sz w:val="24"/>
          <w:szCs w:val="24"/>
        </w:rPr>
      </w:pPr>
    </w:p>
    <w:p w14:paraId="606C32CA" w14:textId="39036ADF" w:rsidR="00794445" w:rsidRDefault="00F05438" w:rsidP="006C263C">
      <w:pPr>
        <w:spacing w:after="0" w:line="360" w:lineRule="auto"/>
        <w:jc w:val="both"/>
        <w:rPr>
          <w:rFonts w:ascii="Arial" w:hAnsi="Arial" w:cs="Arial"/>
          <w:bCs/>
          <w:sz w:val="24"/>
          <w:szCs w:val="24"/>
        </w:rPr>
      </w:pPr>
      <w:r w:rsidRPr="00F05438">
        <w:rPr>
          <w:rFonts w:ascii="Arial" w:hAnsi="Arial" w:cs="Arial"/>
          <w:b/>
          <w:sz w:val="24"/>
          <w:szCs w:val="24"/>
        </w:rPr>
        <w:t xml:space="preserve">TERCERO. </w:t>
      </w:r>
      <w:r w:rsidRPr="00F05438">
        <w:rPr>
          <w:rFonts w:ascii="Arial" w:hAnsi="Arial" w:cs="Arial"/>
          <w:bCs/>
          <w:sz w:val="24"/>
          <w:szCs w:val="24"/>
        </w:rPr>
        <w:t>Se derogan todas las disposiciones de menor o igual jerarquía que contravengan lo dispuesto por el presente decreto.</w:t>
      </w:r>
    </w:p>
    <w:p w14:paraId="5327B8EA" w14:textId="35EDC2EC" w:rsidR="00781B9A" w:rsidRDefault="00781B9A" w:rsidP="006C263C">
      <w:pPr>
        <w:spacing w:after="0" w:line="360" w:lineRule="auto"/>
        <w:jc w:val="both"/>
        <w:rPr>
          <w:rFonts w:ascii="Arial" w:hAnsi="Arial" w:cs="Arial"/>
          <w:bCs/>
          <w:sz w:val="24"/>
          <w:szCs w:val="24"/>
        </w:rPr>
      </w:pPr>
    </w:p>
    <w:p w14:paraId="7D5BB05F" w14:textId="48908668" w:rsidR="00781B9A" w:rsidRDefault="00781B9A" w:rsidP="006C263C">
      <w:pPr>
        <w:spacing w:after="0" w:line="360" w:lineRule="auto"/>
        <w:jc w:val="both"/>
        <w:rPr>
          <w:rFonts w:ascii="Arial" w:hAnsi="Arial" w:cs="Arial"/>
          <w:bCs/>
          <w:sz w:val="24"/>
          <w:szCs w:val="24"/>
        </w:rPr>
      </w:pPr>
      <w:r w:rsidRPr="00781B9A">
        <w:rPr>
          <w:rFonts w:ascii="Arial" w:hAnsi="Arial" w:cs="Arial"/>
          <w:b/>
          <w:sz w:val="24"/>
          <w:szCs w:val="24"/>
        </w:rPr>
        <w:t>CUARTO</w:t>
      </w:r>
      <w:r>
        <w:rPr>
          <w:rFonts w:ascii="Arial" w:hAnsi="Arial" w:cs="Arial"/>
          <w:bCs/>
          <w:sz w:val="24"/>
          <w:szCs w:val="24"/>
        </w:rPr>
        <w:t>. La Legislatura contará un con plazo de 360 días posteriores a la entrada en vigor del presente decreto para expedir los reglamentos y manuales de operación de los Centros de Estudios.</w:t>
      </w:r>
    </w:p>
    <w:p w14:paraId="6B812257" w14:textId="540F4649" w:rsidR="00781B9A" w:rsidRDefault="00781B9A" w:rsidP="006C263C">
      <w:pPr>
        <w:spacing w:after="0" w:line="360" w:lineRule="auto"/>
        <w:jc w:val="both"/>
        <w:rPr>
          <w:rFonts w:ascii="Arial" w:hAnsi="Arial" w:cs="Arial"/>
          <w:bCs/>
          <w:sz w:val="24"/>
          <w:szCs w:val="24"/>
        </w:rPr>
      </w:pPr>
    </w:p>
    <w:p w14:paraId="4125C1C9" w14:textId="0F3C9630" w:rsidR="00F05438" w:rsidRDefault="00781B9A" w:rsidP="006C263C">
      <w:pPr>
        <w:spacing w:after="0" w:line="360" w:lineRule="auto"/>
        <w:jc w:val="both"/>
        <w:rPr>
          <w:rFonts w:ascii="Arial" w:hAnsi="Arial" w:cs="Arial"/>
          <w:bCs/>
          <w:sz w:val="24"/>
          <w:szCs w:val="24"/>
        </w:rPr>
      </w:pPr>
      <w:r w:rsidRPr="00781B9A">
        <w:rPr>
          <w:rFonts w:ascii="Arial" w:hAnsi="Arial" w:cs="Arial"/>
          <w:b/>
          <w:sz w:val="24"/>
          <w:szCs w:val="24"/>
        </w:rPr>
        <w:t>QUINTO</w:t>
      </w:r>
      <w:r>
        <w:rPr>
          <w:rFonts w:ascii="Arial" w:hAnsi="Arial" w:cs="Arial"/>
          <w:bCs/>
          <w:sz w:val="24"/>
          <w:szCs w:val="24"/>
        </w:rPr>
        <w:t>. Con la entrada en vigor del presente decreto todas las referencias al Instituto de Estudios Legislativos en las leyes y reglamentos vigentes se entenderán como Centro de Estudios de Derecho e Investigaciones Parlamentarias.</w:t>
      </w:r>
    </w:p>
    <w:p w14:paraId="79381B0D" w14:textId="77777777" w:rsidR="00B56BFD" w:rsidRDefault="00B56BFD" w:rsidP="006C263C">
      <w:pPr>
        <w:spacing w:after="0" w:line="360" w:lineRule="auto"/>
        <w:jc w:val="both"/>
        <w:rPr>
          <w:rFonts w:ascii="Arial" w:eastAsia="Times New Roman" w:hAnsi="Arial" w:cs="Arial"/>
          <w:color w:val="000000" w:themeColor="text1"/>
          <w:sz w:val="24"/>
          <w:szCs w:val="24"/>
        </w:rPr>
      </w:pPr>
    </w:p>
    <w:p w14:paraId="5CB34D83" w14:textId="77777777" w:rsidR="00F05438" w:rsidRDefault="00F05438" w:rsidP="006C263C">
      <w:pPr>
        <w:spacing w:after="0" w:line="360" w:lineRule="auto"/>
        <w:jc w:val="both"/>
        <w:rPr>
          <w:rFonts w:ascii="Arial" w:eastAsia="Times New Roman" w:hAnsi="Arial" w:cs="Arial"/>
          <w:color w:val="000000" w:themeColor="text1"/>
          <w:sz w:val="24"/>
          <w:szCs w:val="24"/>
        </w:rPr>
      </w:pPr>
    </w:p>
    <w:p w14:paraId="5E209204" w14:textId="608801A0" w:rsidR="00E41849" w:rsidRPr="00E41849" w:rsidRDefault="00FE3FF8" w:rsidP="006C263C">
      <w:pPr>
        <w:spacing w:after="0" w:line="360" w:lineRule="auto"/>
        <w:jc w:val="both"/>
        <w:rPr>
          <w:rFonts w:ascii="Arial" w:hAnsi="Arial" w:cs="Arial"/>
          <w:bCs/>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6B1F8C">
        <w:rPr>
          <w:rFonts w:ascii="Arial" w:eastAsia="Times New Roman" w:hAnsi="Arial" w:cs="Arial"/>
          <w:color w:val="000000" w:themeColor="text1"/>
          <w:sz w:val="24"/>
          <w:szCs w:val="24"/>
        </w:rPr>
        <w:t xml:space="preserve">veinte </w:t>
      </w:r>
      <w:r w:rsidRPr="00E246B3">
        <w:rPr>
          <w:rFonts w:ascii="Arial" w:eastAsia="Times New Roman" w:hAnsi="Arial" w:cs="Arial"/>
          <w:color w:val="000000" w:themeColor="text1"/>
          <w:sz w:val="24"/>
          <w:szCs w:val="24"/>
        </w:rPr>
        <w:t>un</w:t>
      </w:r>
      <w:r w:rsidRPr="00E246B3">
        <w:rPr>
          <w:rFonts w:ascii="Arial" w:eastAsia="Calibri" w:hAnsi="Arial" w:cs="Arial"/>
          <w:color w:val="000000" w:themeColor="text1"/>
          <w:sz w:val="24"/>
          <w:szCs w:val="24"/>
        </w:rPr>
        <w:t>o.</w:t>
      </w:r>
      <w:bookmarkEnd w:id="2"/>
    </w:p>
    <w:sectPr w:rsidR="00E41849"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156A6" w14:textId="77777777" w:rsidR="002D4254" w:rsidRDefault="002D4254" w:rsidP="0006666F">
      <w:pPr>
        <w:spacing w:after="0" w:line="240" w:lineRule="auto"/>
      </w:pPr>
      <w:r>
        <w:separator/>
      </w:r>
    </w:p>
  </w:endnote>
  <w:endnote w:type="continuationSeparator" w:id="0">
    <w:p w14:paraId="58A2E83C" w14:textId="77777777" w:rsidR="002D4254" w:rsidRDefault="002D4254"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AB9FD" w14:textId="77777777" w:rsidR="002D4254" w:rsidRDefault="002D4254" w:rsidP="0006666F">
      <w:pPr>
        <w:spacing w:after="0" w:line="240" w:lineRule="auto"/>
      </w:pPr>
      <w:r>
        <w:separator/>
      </w:r>
    </w:p>
  </w:footnote>
  <w:footnote w:type="continuationSeparator" w:id="0">
    <w:p w14:paraId="74275B81" w14:textId="77777777" w:rsidR="002D4254" w:rsidRDefault="002D4254"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016DCF85" w:rsidR="00310C55" w:rsidRPr="006D355E" w:rsidRDefault="006D355E"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DFBD85B" id="_x0000_t202" coordsize="21600,21600" o:spt="202" path="m,l,21600r21600,l21600,xe">
              <v:stroke joinstyle="miter"/>
              <v:path gradientshapeok="t" o:connecttype="rect"/>
            </v:shapetype>
            <v:shape id="Cuadro de texto 2" o:spid="_x0000_s1026"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r w:rsidR="00310C55"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54A3BCBC">
              <wp:simplePos x="0" y="0"/>
              <wp:positionH relativeFrom="margin">
                <wp:align>center</wp:align>
              </wp:positionH>
              <wp:positionV relativeFrom="paragraph">
                <wp:posOffset>212378</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DD434C" id="_x0000_s1027" type="#_x0000_t202" style="position:absolute;margin-left:0;margin-top:16.7pt;width:396.85pt;height:1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" filled="f" stroked="f">
              <v:textbo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4"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0"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7"/>
  </w:num>
  <w:num w:numId="3">
    <w:abstractNumId w:val="17"/>
  </w:num>
  <w:num w:numId="4">
    <w:abstractNumId w:val="28"/>
  </w:num>
  <w:num w:numId="5">
    <w:abstractNumId w:val="31"/>
  </w:num>
  <w:num w:numId="6">
    <w:abstractNumId w:val="33"/>
  </w:num>
  <w:num w:numId="7">
    <w:abstractNumId w:val="35"/>
  </w:num>
  <w:num w:numId="8">
    <w:abstractNumId w:val="32"/>
  </w:num>
  <w:num w:numId="9">
    <w:abstractNumId w:val="5"/>
  </w:num>
  <w:num w:numId="10">
    <w:abstractNumId w:val="25"/>
  </w:num>
  <w:num w:numId="11">
    <w:abstractNumId w:val="12"/>
  </w:num>
  <w:num w:numId="12">
    <w:abstractNumId w:val="10"/>
  </w:num>
  <w:num w:numId="13">
    <w:abstractNumId w:val="0"/>
  </w:num>
  <w:num w:numId="14">
    <w:abstractNumId w:val="4"/>
  </w:num>
  <w:num w:numId="15">
    <w:abstractNumId w:val="18"/>
  </w:num>
  <w:num w:numId="16">
    <w:abstractNumId w:val="6"/>
  </w:num>
  <w:num w:numId="17">
    <w:abstractNumId w:val="30"/>
  </w:num>
  <w:num w:numId="18">
    <w:abstractNumId w:val="11"/>
  </w:num>
  <w:num w:numId="19">
    <w:abstractNumId w:val="26"/>
  </w:num>
  <w:num w:numId="20">
    <w:abstractNumId w:val="21"/>
  </w:num>
  <w:num w:numId="21">
    <w:abstractNumId w:val="13"/>
  </w:num>
  <w:num w:numId="22">
    <w:abstractNumId w:val="29"/>
  </w:num>
  <w:num w:numId="23">
    <w:abstractNumId w:val="20"/>
  </w:num>
  <w:num w:numId="24">
    <w:abstractNumId w:val="22"/>
  </w:num>
  <w:num w:numId="25">
    <w:abstractNumId w:val="37"/>
  </w:num>
  <w:num w:numId="26">
    <w:abstractNumId w:val="2"/>
  </w:num>
  <w:num w:numId="27">
    <w:abstractNumId w:val="38"/>
  </w:num>
  <w:num w:numId="28">
    <w:abstractNumId w:val="39"/>
  </w:num>
  <w:num w:numId="29">
    <w:abstractNumId w:val="3"/>
  </w:num>
  <w:num w:numId="30">
    <w:abstractNumId w:val="9"/>
  </w:num>
  <w:num w:numId="31">
    <w:abstractNumId w:val="1"/>
  </w:num>
  <w:num w:numId="32">
    <w:abstractNumId w:val="14"/>
  </w:num>
  <w:num w:numId="33">
    <w:abstractNumId w:val="16"/>
  </w:num>
  <w:num w:numId="34">
    <w:abstractNumId w:val="19"/>
  </w:num>
  <w:num w:numId="35">
    <w:abstractNumId w:val="8"/>
  </w:num>
  <w:num w:numId="36">
    <w:abstractNumId w:val="23"/>
  </w:num>
  <w:num w:numId="37">
    <w:abstractNumId w:val="34"/>
  </w:num>
  <w:num w:numId="38">
    <w:abstractNumId w:val="36"/>
  </w:num>
  <w:num w:numId="39">
    <w:abstractNumId w:val="15"/>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5FE9"/>
    <w:rsid w:val="000344AE"/>
    <w:rsid w:val="0003490E"/>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55EF"/>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6DEC"/>
    <w:rsid w:val="00106F6F"/>
    <w:rsid w:val="0010786B"/>
    <w:rsid w:val="00107C45"/>
    <w:rsid w:val="00107E66"/>
    <w:rsid w:val="00111BFE"/>
    <w:rsid w:val="00112EDC"/>
    <w:rsid w:val="001130D0"/>
    <w:rsid w:val="00114947"/>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558"/>
    <w:rsid w:val="001507FA"/>
    <w:rsid w:val="00153A97"/>
    <w:rsid w:val="0015409D"/>
    <w:rsid w:val="00154687"/>
    <w:rsid w:val="00155BBA"/>
    <w:rsid w:val="00156272"/>
    <w:rsid w:val="00156748"/>
    <w:rsid w:val="00157851"/>
    <w:rsid w:val="00157993"/>
    <w:rsid w:val="00157F66"/>
    <w:rsid w:val="00161356"/>
    <w:rsid w:val="001631ED"/>
    <w:rsid w:val="0016537C"/>
    <w:rsid w:val="00165CEF"/>
    <w:rsid w:val="00167F37"/>
    <w:rsid w:val="001701E7"/>
    <w:rsid w:val="00170B88"/>
    <w:rsid w:val="001717C9"/>
    <w:rsid w:val="0017364E"/>
    <w:rsid w:val="00175E51"/>
    <w:rsid w:val="00176DB2"/>
    <w:rsid w:val="001778E5"/>
    <w:rsid w:val="00177A16"/>
    <w:rsid w:val="00177A6E"/>
    <w:rsid w:val="001829F6"/>
    <w:rsid w:val="00183C60"/>
    <w:rsid w:val="00184FB4"/>
    <w:rsid w:val="00186455"/>
    <w:rsid w:val="00187423"/>
    <w:rsid w:val="00187FC0"/>
    <w:rsid w:val="00192C16"/>
    <w:rsid w:val="00197C84"/>
    <w:rsid w:val="001A06A7"/>
    <w:rsid w:val="001A0B83"/>
    <w:rsid w:val="001A0F78"/>
    <w:rsid w:val="001A19A4"/>
    <w:rsid w:val="001A1FD3"/>
    <w:rsid w:val="001A23BD"/>
    <w:rsid w:val="001A3781"/>
    <w:rsid w:val="001A4987"/>
    <w:rsid w:val="001A4DB8"/>
    <w:rsid w:val="001A5634"/>
    <w:rsid w:val="001A6540"/>
    <w:rsid w:val="001A6ED4"/>
    <w:rsid w:val="001B002C"/>
    <w:rsid w:val="001B04F7"/>
    <w:rsid w:val="001B0A37"/>
    <w:rsid w:val="001B4930"/>
    <w:rsid w:val="001B5493"/>
    <w:rsid w:val="001B71FC"/>
    <w:rsid w:val="001C32CD"/>
    <w:rsid w:val="001C3D68"/>
    <w:rsid w:val="001C500C"/>
    <w:rsid w:val="001C7724"/>
    <w:rsid w:val="001C7F03"/>
    <w:rsid w:val="001D1BB4"/>
    <w:rsid w:val="001D3ACD"/>
    <w:rsid w:val="001D42C2"/>
    <w:rsid w:val="001D53DE"/>
    <w:rsid w:val="001D6BAD"/>
    <w:rsid w:val="001D74C1"/>
    <w:rsid w:val="001E19D5"/>
    <w:rsid w:val="001E19FF"/>
    <w:rsid w:val="001E3171"/>
    <w:rsid w:val="001E3327"/>
    <w:rsid w:val="001E4147"/>
    <w:rsid w:val="001E5B8E"/>
    <w:rsid w:val="001E5F95"/>
    <w:rsid w:val="001E6976"/>
    <w:rsid w:val="001E7EB9"/>
    <w:rsid w:val="001F21DC"/>
    <w:rsid w:val="001F2ED1"/>
    <w:rsid w:val="001F2F56"/>
    <w:rsid w:val="001F39E5"/>
    <w:rsid w:val="001F46E8"/>
    <w:rsid w:val="001F4CC9"/>
    <w:rsid w:val="001F51E2"/>
    <w:rsid w:val="001F6BEC"/>
    <w:rsid w:val="001F755B"/>
    <w:rsid w:val="002042E0"/>
    <w:rsid w:val="00206094"/>
    <w:rsid w:val="002061F6"/>
    <w:rsid w:val="0020795D"/>
    <w:rsid w:val="002123A3"/>
    <w:rsid w:val="00212A2E"/>
    <w:rsid w:val="0021311B"/>
    <w:rsid w:val="00215036"/>
    <w:rsid w:val="00216722"/>
    <w:rsid w:val="00217074"/>
    <w:rsid w:val="0022189D"/>
    <w:rsid w:val="00221D15"/>
    <w:rsid w:val="00221F7E"/>
    <w:rsid w:val="0022264D"/>
    <w:rsid w:val="00226B6F"/>
    <w:rsid w:val="00230352"/>
    <w:rsid w:val="002336C3"/>
    <w:rsid w:val="00234C42"/>
    <w:rsid w:val="002352F6"/>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57779"/>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26B"/>
    <w:rsid w:val="002A365A"/>
    <w:rsid w:val="002A4F05"/>
    <w:rsid w:val="002A671A"/>
    <w:rsid w:val="002B27AB"/>
    <w:rsid w:val="002B323E"/>
    <w:rsid w:val="002B3CE4"/>
    <w:rsid w:val="002B3F9A"/>
    <w:rsid w:val="002B62CB"/>
    <w:rsid w:val="002C1A62"/>
    <w:rsid w:val="002C46F4"/>
    <w:rsid w:val="002C4A60"/>
    <w:rsid w:val="002C52DA"/>
    <w:rsid w:val="002C7696"/>
    <w:rsid w:val="002D0418"/>
    <w:rsid w:val="002D05E1"/>
    <w:rsid w:val="002D1AE2"/>
    <w:rsid w:val="002D28E0"/>
    <w:rsid w:val="002D4254"/>
    <w:rsid w:val="002E0428"/>
    <w:rsid w:val="002E13C4"/>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C19"/>
    <w:rsid w:val="00304191"/>
    <w:rsid w:val="00306305"/>
    <w:rsid w:val="00310BBB"/>
    <w:rsid w:val="00310C55"/>
    <w:rsid w:val="00310FFA"/>
    <w:rsid w:val="003124ED"/>
    <w:rsid w:val="00312BCC"/>
    <w:rsid w:val="00313C7C"/>
    <w:rsid w:val="00314DFC"/>
    <w:rsid w:val="00316D68"/>
    <w:rsid w:val="003221F1"/>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DA"/>
    <w:rsid w:val="00361A1A"/>
    <w:rsid w:val="00361AA5"/>
    <w:rsid w:val="00363D8B"/>
    <w:rsid w:val="003642FB"/>
    <w:rsid w:val="0036460D"/>
    <w:rsid w:val="00365B4E"/>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2886"/>
    <w:rsid w:val="003B4E22"/>
    <w:rsid w:val="003B658F"/>
    <w:rsid w:val="003C0857"/>
    <w:rsid w:val="003C3491"/>
    <w:rsid w:val="003C4BD2"/>
    <w:rsid w:val="003C6396"/>
    <w:rsid w:val="003D119F"/>
    <w:rsid w:val="003D3FEB"/>
    <w:rsid w:val="003D4274"/>
    <w:rsid w:val="003D4978"/>
    <w:rsid w:val="003D500C"/>
    <w:rsid w:val="003D5C7A"/>
    <w:rsid w:val="003D744C"/>
    <w:rsid w:val="003E0432"/>
    <w:rsid w:val="003E2A72"/>
    <w:rsid w:val="003E31E5"/>
    <w:rsid w:val="003E5A4D"/>
    <w:rsid w:val="003E5F0D"/>
    <w:rsid w:val="003F1466"/>
    <w:rsid w:val="003F1640"/>
    <w:rsid w:val="003F54D3"/>
    <w:rsid w:val="003F56CE"/>
    <w:rsid w:val="003F587E"/>
    <w:rsid w:val="003F68DC"/>
    <w:rsid w:val="003F752E"/>
    <w:rsid w:val="00400CCF"/>
    <w:rsid w:val="00400EB1"/>
    <w:rsid w:val="00400FCF"/>
    <w:rsid w:val="00401CEA"/>
    <w:rsid w:val="00401E5A"/>
    <w:rsid w:val="004038C5"/>
    <w:rsid w:val="004051DC"/>
    <w:rsid w:val="00405A36"/>
    <w:rsid w:val="004069D0"/>
    <w:rsid w:val="0041055B"/>
    <w:rsid w:val="00411C3D"/>
    <w:rsid w:val="00413A01"/>
    <w:rsid w:val="00414E63"/>
    <w:rsid w:val="00421662"/>
    <w:rsid w:val="0042320E"/>
    <w:rsid w:val="00423A68"/>
    <w:rsid w:val="00423E08"/>
    <w:rsid w:val="0042440F"/>
    <w:rsid w:val="0042611E"/>
    <w:rsid w:val="0042636F"/>
    <w:rsid w:val="004273A3"/>
    <w:rsid w:val="00430AF7"/>
    <w:rsid w:val="004354F0"/>
    <w:rsid w:val="00435C56"/>
    <w:rsid w:val="00437620"/>
    <w:rsid w:val="0043780D"/>
    <w:rsid w:val="004405D8"/>
    <w:rsid w:val="00444412"/>
    <w:rsid w:val="00444AD6"/>
    <w:rsid w:val="00444FBE"/>
    <w:rsid w:val="00445018"/>
    <w:rsid w:val="00445DBE"/>
    <w:rsid w:val="00446865"/>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8A"/>
    <w:rsid w:val="004B30E4"/>
    <w:rsid w:val="004B59CD"/>
    <w:rsid w:val="004B746C"/>
    <w:rsid w:val="004C4FBB"/>
    <w:rsid w:val="004C6039"/>
    <w:rsid w:val="004D20E3"/>
    <w:rsid w:val="004D3242"/>
    <w:rsid w:val="004D3244"/>
    <w:rsid w:val="004D3623"/>
    <w:rsid w:val="004D3C9B"/>
    <w:rsid w:val="004D6017"/>
    <w:rsid w:val="004E066E"/>
    <w:rsid w:val="004E06D2"/>
    <w:rsid w:val="004E21FC"/>
    <w:rsid w:val="004E2E34"/>
    <w:rsid w:val="004E36EC"/>
    <w:rsid w:val="004E38E5"/>
    <w:rsid w:val="004E5554"/>
    <w:rsid w:val="004E6794"/>
    <w:rsid w:val="004F187E"/>
    <w:rsid w:val="00500A2D"/>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51B9"/>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394E"/>
    <w:rsid w:val="005541C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4631"/>
    <w:rsid w:val="00575C81"/>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A08D8"/>
    <w:rsid w:val="005A27E4"/>
    <w:rsid w:val="005A2A56"/>
    <w:rsid w:val="005A432D"/>
    <w:rsid w:val="005A5C20"/>
    <w:rsid w:val="005B088F"/>
    <w:rsid w:val="005B0D04"/>
    <w:rsid w:val="005B3486"/>
    <w:rsid w:val="005B425A"/>
    <w:rsid w:val="005B4946"/>
    <w:rsid w:val="005B6477"/>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9ED"/>
    <w:rsid w:val="005D5822"/>
    <w:rsid w:val="005E4110"/>
    <w:rsid w:val="005E4EE9"/>
    <w:rsid w:val="005E561E"/>
    <w:rsid w:val="005E581C"/>
    <w:rsid w:val="005E6F3C"/>
    <w:rsid w:val="005E7CED"/>
    <w:rsid w:val="005E7F29"/>
    <w:rsid w:val="005F3F68"/>
    <w:rsid w:val="005F48EC"/>
    <w:rsid w:val="005F5865"/>
    <w:rsid w:val="005F6336"/>
    <w:rsid w:val="005F6743"/>
    <w:rsid w:val="005F7C22"/>
    <w:rsid w:val="006002EB"/>
    <w:rsid w:val="00603239"/>
    <w:rsid w:val="00605A23"/>
    <w:rsid w:val="00605CDE"/>
    <w:rsid w:val="006106B4"/>
    <w:rsid w:val="006121AF"/>
    <w:rsid w:val="00612B6C"/>
    <w:rsid w:val="00613358"/>
    <w:rsid w:val="00613CF0"/>
    <w:rsid w:val="00614324"/>
    <w:rsid w:val="00621E5F"/>
    <w:rsid w:val="00622C8A"/>
    <w:rsid w:val="00623AAA"/>
    <w:rsid w:val="00624F35"/>
    <w:rsid w:val="0062652E"/>
    <w:rsid w:val="00630107"/>
    <w:rsid w:val="006309BF"/>
    <w:rsid w:val="006318A6"/>
    <w:rsid w:val="00633D9A"/>
    <w:rsid w:val="00633E45"/>
    <w:rsid w:val="00635BAD"/>
    <w:rsid w:val="00636020"/>
    <w:rsid w:val="00636CDA"/>
    <w:rsid w:val="00637E5D"/>
    <w:rsid w:val="00640246"/>
    <w:rsid w:val="0064182A"/>
    <w:rsid w:val="006451A5"/>
    <w:rsid w:val="00645267"/>
    <w:rsid w:val="00646F1B"/>
    <w:rsid w:val="00650F03"/>
    <w:rsid w:val="00652BF9"/>
    <w:rsid w:val="00653B17"/>
    <w:rsid w:val="006551F1"/>
    <w:rsid w:val="006556B7"/>
    <w:rsid w:val="006559B7"/>
    <w:rsid w:val="0065717F"/>
    <w:rsid w:val="006600C3"/>
    <w:rsid w:val="0066138D"/>
    <w:rsid w:val="006626C2"/>
    <w:rsid w:val="006637C3"/>
    <w:rsid w:val="00664D37"/>
    <w:rsid w:val="00672551"/>
    <w:rsid w:val="00673153"/>
    <w:rsid w:val="006774D9"/>
    <w:rsid w:val="006776AD"/>
    <w:rsid w:val="006779E1"/>
    <w:rsid w:val="00677B49"/>
    <w:rsid w:val="0068079E"/>
    <w:rsid w:val="00682B99"/>
    <w:rsid w:val="00682D66"/>
    <w:rsid w:val="0068665B"/>
    <w:rsid w:val="00693A5C"/>
    <w:rsid w:val="00694539"/>
    <w:rsid w:val="006958FD"/>
    <w:rsid w:val="00696341"/>
    <w:rsid w:val="00696938"/>
    <w:rsid w:val="006973FE"/>
    <w:rsid w:val="006974D8"/>
    <w:rsid w:val="006A4C65"/>
    <w:rsid w:val="006A4DC4"/>
    <w:rsid w:val="006A5F43"/>
    <w:rsid w:val="006A6461"/>
    <w:rsid w:val="006A669B"/>
    <w:rsid w:val="006A79F7"/>
    <w:rsid w:val="006B1F8C"/>
    <w:rsid w:val="006B2079"/>
    <w:rsid w:val="006B2DFF"/>
    <w:rsid w:val="006C1229"/>
    <w:rsid w:val="006C16D6"/>
    <w:rsid w:val="006C263C"/>
    <w:rsid w:val="006C314D"/>
    <w:rsid w:val="006C40FC"/>
    <w:rsid w:val="006C4C79"/>
    <w:rsid w:val="006C633C"/>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2EBF"/>
    <w:rsid w:val="006E34C1"/>
    <w:rsid w:val="006E362E"/>
    <w:rsid w:val="006E39ED"/>
    <w:rsid w:val="006E4FC5"/>
    <w:rsid w:val="006E6FB8"/>
    <w:rsid w:val="006E77F5"/>
    <w:rsid w:val="006E7EB7"/>
    <w:rsid w:val="006F0756"/>
    <w:rsid w:val="006F155B"/>
    <w:rsid w:val="006F1F50"/>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37E9"/>
    <w:rsid w:val="0074544E"/>
    <w:rsid w:val="0074668D"/>
    <w:rsid w:val="007477E2"/>
    <w:rsid w:val="00750864"/>
    <w:rsid w:val="00753F1B"/>
    <w:rsid w:val="0075627E"/>
    <w:rsid w:val="00756475"/>
    <w:rsid w:val="007578B4"/>
    <w:rsid w:val="007619AF"/>
    <w:rsid w:val="00761BAD"/>
    <w:rsid w:val="0076287A"/>
    <w:rsid w:val="00762AE3"/>
    <w:rsid w:val="00764827"/>
    <w:rsid w:val="00766035"/>
    <w:rsid w:val="00766992"/>
    <w:rsid w:val="00772D9D"/>
    <w:rsid w:val="00773E4C"/>
    <w:rsid w:val="00775246"/>
    <w:rsid w:val="00777AF4"/>
    <w:rsid w:val="00781B9A"/>
    <w:rsid w:val="00782B81"/>
    <w:rsid w:val="00784025"/>
    <w:rsid w:val="0078508C"/>
    <w:rsid w:val="00786D2C"/>
    <w:rsid w:val="00787566"/>
    <w:rsid w:val="007902E3"/>
    <w:rsid w:val="00790384"/>
    <w:rsid w:val="007931E4"/>
    <w:rsid w:val="00794445"/>
    <w:rsid w:val="00797DDA"/>
    <w:rsid w:val="007A3C95"/>
    <w:rsid w:val="007B0DE8"/>
    <w:rsid w:val="007B4B0D"/>
    <w:rsid w:val="007C08B6"/>
    <w:rsid w:val="007C2BD2"/>
    <w:rsid w:val="007D14A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5DDB"/>
    <w:rsid w:val="008064A6"/>
    <w:rsid w:val="0080650E"/>
    <w:rsid w:val="00806B6A"/>
    <w:rsid w:val="00807B4E"/>
    <w:rsid w:val="008101D9"/>
    <w:rsid w:val="00813C97"/>
    <w:rsid w:val="00813F9E"/>
    <w:rsid w:val="008145D7"/>
    <w:rsid w:val="00814DC0"/>
    <w:rsid w:val="00815AAB"/>
    <w:rsid w:val="00815F55"/>
    <w:rsid w:val="008173B7"/>
    <w:rsid w:val="0082488F"/>
    <w:rsid w:val="00826C84"/>
    <w:rsid w:val="00833B40"/>
    <w:rsid w:val="008347F4"/>
    <w:rsid w:val="00835ACD"/>
    <w:rsid w:val="008371E2"/>
    <w:rsid w:val="00841F99"/>
    <w:rsid w:val="00843ECE"/>
    <w:rsid w:val="00847104"/>
    <w:rsid w:val="00854F82"/>
    <w:rsid w:val="00856368"/>
    <w:rsid w:val="00857057"/>
    <w:rsid w:val="00861D60"/>
    <w:rsid w:val="0086221E"/>
    <w:rsid w:val="00862CE0"/>
    <w:rsid w:val="00862F98"/>
    <w:rsid w:val="00862FA7"/>
    <w:rsid w:val="00866057"/>
    <w:rsid w:val="008660F4"/>
    <w:rsid w:val="00866FCE"/>
    <w:rsid w:val="00867245"/>
    <w:rsid w:val="008679FD"/>
    <w:rsid w:val="008702B2"/>
    <w:rsid w:val="00871747"/>
    <w:rsid w:val="00872212"/>
    <w:rsid w:val="00872F12"/>
    <w:rsid w:val="00873380"/>
    <w:rsid w:val="008736A6"/>
    <w:rsid w:val="00873E55"/>
    <w:rsid w:val="00874678"/>
    <w:rsid w:val="0087708B"/>
    <w:rsid w:val="00877991"/>
    <w:rsid w:val="00880CF5"/>
    <w:rsid w:val="0088139B"/>
    <w:rsid w:val="0088338A"/>
    <w:rsid w:val="0088483B"/>
    <w:rsid w:val="008852D3"/>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6536"/>
    <w:rsid w:val="008C6CDC"/>
    <w:rsid w:val="008C6D96"/>
    <w:rsid w:val="008C7E13"/>
    <w:rsid w:val="008D0E81"/>
    <w:rsid w:val="008D1495"/>
    <w:rsid w:val="008D1639"/>
    <w:rsid w:val="008D1F2B"/>
    <w:rsid w:val="008D2C3C"/>
    <w:rsid w:val="008D2D41"/>
    <w:rsid w:val="008D2DF3"/>
    <w:rsid w:val="008D3359"/>
    <w:rsid w:val="008D3BAF"/>
    <w:rsid w:val="008D3D87"/>
    <w:rsid w:val="008D5312"/>
    <w:rsid w:val="008E0788"/>
    <w:rsid w:val="008E17D2"/>
    <w:rsid w:val="008E34D3"/>
    <w:rsid w:val="008E57D9"/>
    <w:rsid w:val="008F0CA8"/>
    <w:rsid w:val="008F15E2"/>
    <w:rsid w:val="008F233C"/>
    <w:rsid w:val="008F49C9"/>
    <w:rsid w:val="008F4F1A"/>
    <w:rsid w:val="008F64BD"/>
    <w:rsid w:val="008F6867"/>
    <w:rsid w:val="009028BF"/>
    <w:rsid w:val="00907750"/>
    <w:rsid w:val="009104F9"/>
    <w:rsid w:val="00911AE3"/>
    <w:rsid w:val="00913CCA"/>
    <w:rsid w:val="00915467"/>
    <w:rsid w:val="00915D92"/>
    <w:rsid w:val="00920B97"/>
    <w:rsid w:val="00921E7A"/>
    <w:rsid w:val="0092250E"/>
    <w:rsid w:val="00923776"/>
    <w:rsid w:val="00925E40"/>
    <w:rsid w:val="00927353"/>
    <w:rsid w:val="00927468"/>
    <w:rsid w:val="00933FF3"/>
    <w:rsid w:val="0093564F"/>
    <w:rsid w:val="00935E35"/>
    <w:rsid w:val="0093627B"/>
    <w:rsid w:val="009413EC"/>
    <w:rsid w:val="00945BAC"/>
    <w:rsid w:val="00946020"/>
    <w:rsid w:val="00946D31"/>
    <w:rsid w:val="009470BE"/>
    <w:rsid w:val="00947C37"/>
    <w:rsid w:val="00950B28"/>
    <w:rsid w:val="0095247A"/>
    <w:rsid w:val="00952CB7"/>
    <w:rsid w:val="00954161"/>
    <w:rsid w:val="009560A6"/>
    <w:rsid w:val="0095680B"/>
    <w:rsid w:val="009607F5"/>
    <w:rsid w:val="0096101F"/>
    <w:rsid w:val="00961F07"/>
    <w:rsid w:val="00962C13"/>
    <w:rsid w:val="00965231"/>
    <w:rsid w:val="0096722E"/>
    <w:rsid w:val="00971146"/>
    <w:rsid w:val="00973A25"/>
    <w:rsid w:val="009747E9"/>
    <w:rsid w:val="00975206"/>
    <w:rsid w:val="00975FDA"/>
    <w:rsid w:val="009778FF"/>
    <w:rsid w:val="00982528"/>
    <w:rsid w:val="00985D3B"/>
    <w:rsid w:val="00985FA0"/>
    <w:rsid w:val="00986B33"/>
    <w:rsid w:val="00987795"/>
    <w:rsid w:val="00987FAD"/>
    <w:rsid w:val="0099085A"/>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C458F"/>
    <w:rsid w:val="009C4AA1"/>
    <w:rsid w:val="009C7319"/>
    <w:rsid w:val="009D020B"/>
    <w:rsid w:val="009D264D"/>
    <w:rsid w:val="009D27C8"/>
    <w:rsid w:val="009D2F7B"/>
    <w:rsid w:val="009D3F87"/>
    <w:rsid w:val="009D452C"/>
    <w:rsid w:val="009D4767"/>
    <w:rsid w:val="009E12BA"/>
    <w:rsid w:val="009E318A"/>
    <w:rsid w:val="009E41BE"/>
    <w:rsid w:val="009E4AA2"/>
    <w:rsid w:val="009E6088"/>
    <w:rsid w:val="009E7B50"/>
    <w:rsid w:val="009F05A9"/>
    <w:rsid w:val="009F1B15"/>
    <w:rsid w:val="009F362A"/>
    <w:rsid w:val="009F3D88"/>
    <w:rsid w:val="009F474F"/>
    <w:rsid w:val="00A0116D"/>
    <w:rsid w:val="00A0178A"/>
    <w:rsid w:val="00A0338B"/>
    <w:rsid w:val="00A044BD"/>
    <w:rsid w:val="00A05BAF"/>
    <w:rsid w:val="00A067F3"/>
    <w:rsid w:val="00A10FC2"/>
    <w:rsid w:val="00A1383B"/>
    <w:rsid w:val="00A14BBA"/>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6DFC"/>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6A94"/>
    <w:rsid w:val="00AA0889"/>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2441"/>
    <w:rsid w:val="00AD3B53"/>
    <w:rsid w:val="00AD3F60"/>
    <w:rsid w:val="00AE1AB7"/>
    <w:rsid w:val="00AE2D68"/>
    <w:rsid w:val="00AE4920"/>
    <w:rsid w:val="00AE4C8E"/>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6612"/>
    <w:rsid w:val="00B167F0"/>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37B3E"/>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3C87"/>
    <w:rsid w:val="00B75DBB"/>
    <w:rsid w:val="00B76B3D"/>
    <w:rsid w:val="00B81365"/>
    <w:rsid w:val="00B824EF"/>
    <w:rsid w:val="00B855FC"/>
    <w:rsid w:val="00B87F92"/>
    <w:rsid w:val="00B9160D"/>
    <w:rsid w:val="00B91A14"/>
    <w:rsid w:val="00B959F0"/>
    <w:rsid w:val="00B96A0F"/>
    <w:rsid w:val="00BA1C71"/>
    <w:rsid w:val="00BA3176"/>
    <w:rsid w:val="00BA55A4"/>
    <w:rsid w:val="00BA61E8"/>
    <w:rsid w:val="00BA66C4"/>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2C9D"/>
    <w:rsid w:val="00BD47E8"/>
    <w:rsid w:val="00BD55A9"/>
    <w:rsid w:val="00BD597F"/>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61DE"/>
    <w:rsid w:val="00C36717"/>
    <w:rsid w:val="00C36F55"/>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C42"/>
    <w:rsid w:val="00C765ED"/>
    <w:rsid w:val="00C77E6C"/>
    <w:rsid w:val="00C80860"/>
    <w:rsid w:val="00C815D3"/>
    <w:rsid w:val="00C82356"/>
    <w:rsid w:val="00C85272"/>
    <w:rsid w:val="00C85FE3"/>
    <w:rsid w:val="00C86C1B"/>
    <w:rsid w:val="00C91A28"/>
    <w:rsid w:val="00C920D3"/>
    <w:rsid w:val="00C935B6"/>
    <w:rsid w:val="00C93A33"/>
    <w:rsid w:val="00C94E21"/>
    <w:rsid w:val="00C95147"/>
    <w:rsid w:val="00C95FD8"/>
    <w:rsid w:val="00CA045E"/>
    <w:rsid w:val="00CA178A"/>
    <w:rsid w:val="00CA2715"/>
    <w:rsid w:val="00CA286F"/>
    <w:rsid w:val="00CA2CDB"/>
    <w:rsid w:val="00CA389B"/>
    <w:rsid w:val="00CA41CA"/>
    <w:rsid w:val="00CB05C1"/>
    <w:rsid w:val="00CB2190"/>
    <w:rsid w:val="00CB328D"/>
    <w:rsid w:val="00CB5F0A"/>
    <w:rsid w:val="00CB656C"/>
    <w:rsid w:val="00CB7B6D"/>
    <w:rsid w:val="00CC0691"/>
    <w:rsid w:val="00CC071C"/>
    <w:rsid w:val="00CC0879"/>
    <w:rsid w:val="00CC1447"/>
    <w:rsid w:val="00CC5B31"/>
    <w:rsid w:val="00CC71D3"/>
    <w:rsid w:val="00CC7A82"/>
    <w:rsid w:val="00CD080D"/>
    <w:rsid w:val="00CD15C3"/>
    <w:rsid w:val="00CD187A"/>
    <w:rsid w:val="00CD7731"/>
    <w:rsid w:val="00CD7FF4"/>
    <w:rsid w:val="00CE1A0F"/>
    <w:rsid w:val="00CE2ADD"/>
    <w:rsid w:val="00CE2F65"/>
    <w:rsid w:val="00CE54F0"/>
    <w:rsid w:val="00CE7807"/>
    <w:rsid w:val="00CE7F6E"/>
    <w:rsid w:val="00CF0680"/>
    <w:rsid w:val="00CF0C29"/>
    <w:rsid w:val="00CF1281"/>
    <w:rsid w:val="00CF14B1"/>
    <w:rsid w:val="00CF3601"/>
    <w:rsid w:val="00CF6AF4"/>
    <w:rsid w:val="00CF7839"/>
    <w:rsid w:val="00CF7FE6"/>
    <w:rsid w:val="00D017CF"/>
    <w:rsid w:val="00D0237E"/>
    <w:rsid w:val="00D06613"/>
    <w:rsid w:val="00D06E73"/>
    <w:rsid w:val="00D10F8F"/>
    <w:rsid w:val="00D111FC"/>
    <w:rsid w:val="00D11511"/>
    <w:rsid w:val="00D13BBA"/>
    <w:rsid w:val="00D13FE5"/>
    <w:rsid w:val="00D1488B"/>
    <w:rsid w:val="00D16F4F"/>
    <w:rsid w:val="00D2047E"/>
    <w:rsid w:val="00D22010"/>
    <w:rsid w:val="00D22695"/>
    <w:rsid w:val="00D24636"/>
    <w:rsid w:val="00D24896"/>
    <w:rsid w:val="00D248C0"/>
    <w:rsid w:val="00D25EEE"/>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26E1"/>
    <w:rsid w:val="00D72E7C"/>
    <w:rsid w:val="00D7454D"/>
    <w:rsid w:val="00D75B64"/>
    <w:rsid w:val="00D80D1B"/>
    <w:rsid w:val="00D820B2"/>
    <w:rsid w:val="00D8269B"/>
    <w:rsid w:val="00D8366F"/>
    <w:rsid w:val="00D923CE"/>
    <w:rsid w:val="00D94183"/>
    <w:rsid w:val="00D944F3"/>
    <w:rsid w:val="00D94887"/>
    <w:rsid w:val="00D96908"/>
    <w:rsid w:val="00D96FA4"/>
    <w:rsid w:val="00D97888"/>
    <w:rsid w:val="00DA3746"/>
    <w:rsid w:val="00DA48BF"/>
    <w:rsid w:val="00DA4ECE"/>
    <w:rsid w:val="00DA657D"/>
    <w:rsid w:val="00DA68AE"/>
    <w:rsid w:val="00DA698F"/>
    <w:rsid w:val="00DA6FCC"/>
    <w:rsid w:val="00DA758C"/>
    <w:rsid w:val="00DB28E6"/>
    <w:rsid w:val="00DB2D18"/>
    <w:rsid w:val="00DB440B"/>
    <w:rsid w:val="00DB477B"/>
    <w:rsid w:val="00DB5462"/>
    <w:rsid w:val="00DB61AB"/>
    <w:rsid w:val="00DC0FD9"/>
    <w:rsid w:val="00DC14FE"/>
    <w:rsid w:val="00DC1CAC"/>
    <w:rsid w:val="00DC2440"/>
    <w:rsid w:val="00DC2587"/>
    <w:rsid w:val="00DC2927"/>
    <w:rsid w:val="00DC5735"/>
    <w:rsid w:val="00DC5DD5"/>
    <w:rsid w:val="00DC6C89"/>
    <w:rsid w:val="00DC6D16"/>
    <w:rsid w:val="00DD539C"/>
    <w:rsid w:val="00DD61D7"/>
    <w:rsid w:val="00DD6391"/>
    <w:rsid w:val="00DD6F26"/>
    <w:rsid w:val="00DE2348"/>
    <w:rsid w:val="00DE4760"/>
    <w:rsid w:val="00DE5E9C"/>
    <w:rsid w:val="00DF3A7B"/>
    <w:rsid w:val="00E03925"/>
    <w:rsid w:val="00E040BE"/>
    <w:rsid w:val="00E05D4D"/>
    <w:rsid w:val="00E102F2"/>
    <w:rsid w:val="00E117E2"/>
    <w:rsid w:val="00E12BA7"/>
    <w:rsid w:val="00E12D4F"/>
    <w:rsid w:val="00E132E4"/>
    <w:rsid w:val="00E1359E"/>
    <w:rsid w:val="00E1789D"/>
    <w:rsid w:val="00E20E8B"/>
    <w:rsid w:val="00E23FBA"/>
    <w:rsid w:val="00E24170"/>
    <w:rsid w:val="00E251C8"/>
    <w:rsid w:val="00E26549"/>
    <w:rsid w:val="00E306C4"/>
    <w:rsid w:val="00E3159E"/>
    <w:rsid w:val="00E31C13"/>
    <w:rsid w:val="00E33887"/>
    <w:rsid w:val="00E33C3F"/>
    <w:rsid w:val="00E34D8F"/>
    <w:rsid w:val="00E357D1"/>
    <w:rsid w:val="00E40C5B"/>
    <w:rsid w:val="00E41849"/>
    <w:rsid w:val="00E42CB9"/>
    <w:rsid w:val="00E43F82"/>
    <w:rsid w:val="00E447F2"/>
    <w:rsid w:val="00E45226"/>
    <w:rsid w:val="00E45271"/>
    <w:rsid w:val="00E51395"/>
    <w:rsid w:val="00E51F12"/>
    <w:rsid w:val="00E567CE"/>
    <w:rsid w:val="00E573C7"/>
    <w:rsid w:val="00E57C26"/>
    <w:rsid w:val="00E62898"/>
    <w:rsid w:val="00E6405C"/>
    <w:rsid w:val="00E67DAF"/>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835"/>
    <w:rsid w:val="00E93120"/>
    <w:rsid w:val="00E93AA0"/>
    <w:rsid w:val="00E976FD"/>
    <w:rsid w:val="00EA09A6"/>
    <w:rsid w:val="00EA1B4E"/>
    <w:rsid w:val="00EA35C8"/>
    <w:rsid w:val="00EA502E"/>
    <w:rsid w:val="00EA5573"/>
    <w:rsid w:val="00EB0C5D"/>
    <w:rsid w:val="00EB1034"/>
    <w:rsid w:val="00EB31E4"/>
    <w:rsid w:val="00EB4C6C"/>
    <w:rsid w:val="00EB56EA"/>
    <w:rsid w:val="00EB5805"/>
    <w:rsid w:val="00EB77F4"/>
    <w:rsid w:val="00EC07BF"/>
    <w:rsid w:val="00EC4987"/>
    <w:rsid w:val="00EC6761"/>
    <w:rsid w:val="00ED0074"/>
    <w:rsid w:val="00ED05B3"/>
    <w:rsid w:val="00ED09B8"/>
    <w:rsid w:val="00ED0D9A"/>
    <w:rsid w:val="00ED29B9"/>
    <w:rsid w:val="00ED2D23"/>
    <w:rsid w:val="00ED5184"/>
    <w:rsid w:val="00ED5B8A"/>
    <w:rsid w:val="00ED7713"/>
    <w:rsid w:val="00EE0077"/>
    <w:rsid w:val="00EE1814"/>
    <w:rsid w:val="00EE1A49"/>
    <w:rsid w:val="00EE3F4D"/>
    <w:rsid w:val="00EE49A6"/>
    <w:rsid w:val="00EE510B"/>
    <w:rsid w:val="00EE5190"/>
    <w:rsid w:val="00EE60A4"/>
    <w:rsid w:val="00EF0E1C"/>
    <w:rsid w:val="00EF2DD7"/>
    <w:rsid w:val="00EF2F5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7A4"/>
    <w:rsid w:val="00F32D84"/>
    <w:rsid w:val="00F33AC9"/>
    <w:rsid w:val="00F3447C"/>
    <w:rsid w:val="00F3467C"/>
    <w:rsid w:val="00F3510E"/>
    <w:rsid w:val="00F355AE"/>
    <w:rsid w:val="00F3595B"/>
    <w:rsid w:val="00F366A1"/>
    <w:rsid w:val="00F36F61"/>
    <w:rsid w:val="00F37E8A"/>
    <w:rsid w:val="00F41486"/>
    <w:rsid w:val="00F45CDF"/>
    <w:rsid w:val="00F471A1"/>
    <w:rsid w:val="00F52721"/>
    <w:rsid w:val="00F546FF"/>
    <w:rsid w:val="00F5499A"/>
    <w:rsid w:val="00F54FB7"/>
    <w:rsid w:val="00F557BC"/>
    <w:rsid w:val="00F5675A"/>
    <w:rsid w:val="00F620C4"/>
    <w:rsid w:val="00F63D29"/>
    <w:rsid w:val="00F649A2"/>
    <w:rsid w:val="00F65686"/>
    <w:rsid w:val="00F6661F"/>
    <w:rsid w:val="00F66D91"/>
    <w:rsid w:val="00F70902"/>
    <w:rsid w:val="00F70A2B"/>
    <w:rsid w:val="00F70FC5"/>
    <w:rsid w:val="00F71E3F"/>
    <w:rsid w:val="00F741D8"/>
    <w:rsid w:val="00F74583"/>
    <w:rsid w:val="00F74CE3"/>
    <w:rsid w:val="00F76CDD"/>
    <w:rsid w:val="00F80739"/>
    <w:rsid w:val="00F808B2"/>
    <w:rsid w:val="00F81826"/>
    <w:rsid w:val="00F81C46"/>
    <w:rsid w:val="00F82A1A"/>
    <w:rsid w:val="00F8323D"/>
    <w:rsid w:val="00F83AD8"/>
    <w:rsid w:val="00F83D36"/>
    <w:rsid w:val="00F8447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1CB1"/>
    <w:rsid w:val="00FF2963"/>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EB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6380C-5B39-491B-8BDA-5EC78F987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3950</Words>
  <Characters>21730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 HP</cp:lastModifiedBy>
  <cp:revision>2</cp:revision>
  <cp:lastPrinted>2021-11-27T00:29:00Z</cp:lastPrinted>
  <dcterms:created xsi:type="dcterms:W3CDTF">2022-03-04T23:48:00Z</dcterms:created>
  <dcterms:modified xsi:type="dcterms:W3CDTF">2022-03-04T23:48:00Z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