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106CADF3" w:rsidR="00802C5B" w:rsidRPr="003C1B2A" w:rsidRDefault="00802C5B" w:rsidP="00D65216">
      <w:pPr>
        <w:jc w:val="right"/>
        <w:rPr>
          <w:rFonts w:ascii="Arial" w:hAnsi="Arial" w:cs="Arial"/>
          <w:sz w:val="24"/>
          <w:szCs w:val="24"/>
        </w:rPr>
      </w:pPr>
      <w:bookmarkStart w:id="0" w:name="_GoBack"/>
      <w:bookmarkEnd w:id="0"/>
      <w:r w:rsidRPr="003C1B2A">
        <w:rPr>
          <w:rFonts w:ascii="Arial" w:hAnsi="Arial" w:cs="Arial"/>
          <w:sz w:val="24"/>
          <w:szCs w:val="24"/>
        </w:rPr>
        <w:t xml:space="preserve">Toluca de Lerdo México; </w:t>
      </w:r>
      <w:r w:rsidR="003C1B2A" w:rsidRPr="003C1B2A">
        <w:rPr>
          <w:rFonts w:ascii="Arial" w:hAnsi="Arial" w:cs="Arial"/>
          <w:sz w:val="24"/>
          <w:szCs w:val="24"/>
        </w:rPr>
        <w:t>20</w:t>
      </w:r>
      <w:r w:rsidR="00010F26" w:rsidRPr="003C1B2A">
        <w:rPr>
          <w:rFonts w:ascii="Arial" w:hAnsi="Arial" w:cs="Arial"/>
          <w:sz w:val="24"/>
          <w:szCs w:val="24"/>
        </w:rPr>
        <w:t xml:space="preserve"> </w:t>
      </w:r>
      <w:r w:rsidR="0064787D" w:rsidRPr="003C1B2A">
        <w:rPr>
          <w:rFonts w:ascii="Arial" w:hAnsi="Arial" w:cs="Arial"/>
          <w:sz w:val="24"/>
          <w:szCs w:val="24"/>
        </w:rPr>
        <w:t xml:space="preserve">de </w:t>
      </w:r>
      <w:r w:rsidR="00FF5630" w:rsidRPr="003C1B2A">
        <w:rPr>
          <w:rFonts w:ascii="Arial" w:hAnsi="Arial" w:cs="Arial"/>
          <w:sz w:val="24"/>
          <w:szCs w:val="24"/>
        </w:rPr>
        <w:t>octubre</w:t>
      </w:r>
      <w:r w:rsidR="00010F26" w:rsidRPr="003C1B2A">
        <w:rPr>
          <w:rFonts w:ascii="Arial" w:hAnsi="Arial" w:cs="Arial"/>
          <w:sz w:val="24"/>
          <w:szCs w:val="24"/>
        </w:rPr>
        <w:t xml:space="preserve"> </w:t>
      </w:r>
      <w:r w:rsidRPr="003C1B2A">
        <w:rPr>
          <w:rFonts w:ascii="Arial" w:hAnsi="Arial" w:cs="Arial"/>
          <w:sz w:val="24"/>
          <w:szCs w:val="24"/>
        </w:rPr>
        <w:t>de 202</w:t>
      </w:r>
      <w:r w:rsidR="00C5199B" w:rsidRPr="003C1B2A">
        <w:rPr>
          <w:rFonts w:ascii="Arial" w:hAnsi="Arial" w:cs="Arial"/>
          <w:sz w:val="24"/>
          <w:szCs w:val="24"/>
        </w:rPr>
        <w:t>2</w:t>
      </w:r>
      <w:r w:rsidRPr="003C1B2A">
        <w:rPr>
          <w:rFonts w:ascii="Arial" w:hAnsi="Arial" w:cs="Arial"/>
          <w:sz w:val="24"/>
          <w:szCs w:val="24"/>
        </w:rPr>
        <w:t xml:space="preserve"> </w:t>
      </w:r>
    </w:p>
    <w:p w14:paraId="50802E74" w14:textId="77777777" w:rsidR="00802C5B" w:rsidRPr="003C1B2A" w:rsidRDefault="00802C5B" w:rsidP="00802C5B">
      <w:pPr>
        <w:spacing w:after="0" w:line="240" w:lineRule="auto"/>
        <w:rPr>
          <w:rFonts w:ascii="Arial" w:hAnsi="Arial" w:cs="Arial"/>
          <w:b/>
          <w:bCs/>
          <w:sz w:val="24"/>
          <w:szCs w:val="24"/>
        </w:rPr>
      </w:pPr>
    </w:p>
    <w:p w14:paraId="08154528" w14:textId="77777777" w:rsidR="003C1B2A" w:rsidRPr="005F28DB" w:rsidRDefault="003C1B2A" w:rsidP="003C1B2A">
      <w:pPr>
        <w:spacing w:after="0" w:line="240" w:lineRule="auto"/>
        <w:jc w:val="both"/>
        <w:rPr>
          <w:rFonts w:ascii="Arial" w:hAnsi="Arial" w:cs="Arial"/>
          <w:b/>
          <w:bCs/>
          <w:sz w:val="24"/>
          <w:szCs w:val="24"/>
        </w:rPr>
      </w:pPr>
      <w:r>
        <w:rPr>
          <w:rFonts w:ascii="Arial" w:hAnsi="Arial" w:cs="Arial"/>
          <w:b/>
          <w:bCs/>
          <w:sz w:val="24"/>
          <w:szCs w:val="24"/>
        </w:rPr>
        <w:t>DIP. ENRIQUE JACOB ROCHA</w:t>
      </w:r>
    </w:p>
    <w:p w14:paraId="330AC5EE" w14:textId="77777777" w:rsidR="003C1B2A" w:rsidRPr="005F28DB" w:rsidRDefault="003C1B2A" w:rsidP="003C1B2A">
      <w:pPr>
        <w:spacing w:after="0" w:line="240" w:lineRule="auto"/>
        <w:jc w:val="both"/>
        <w:rPr>
          <w:rFonts w:ascii="Arial" w:hAnsi="Arial" w:cs="Arial"/>
          <w:b/>
          <w:bCs/>
          <w:sz w:val="24"/>
          <w:szCs w:val="24"/>
        </w:rPr>
      </w:pPr>
      <w:r w:rsidRPr="005F28DB">
        <w:rPr>
          <w:rFonts w:ascii="Arial" w:hAnsi="Arial" w:cs="Arial"/>
          <w:b/>
          <w:bCs/>
          <w:sz w:val="24"/>
          <w:szCs w:val="24"/>
        </w:rPr>
        <w:t>PRESIDENT</w:t>
      </w:r>
      <w:r>
        <w:rPr>
          <w:rFonts w:ascii="Arial" w:hAnsi="Arial" w:cs="Arial"/>
          <w:b/>
          <w:bCs/>
          <w:sz w:val="24"/>
          <w:szCs w:val="24"/>
        </w:rPr>
        <w:t>E</w:t>
      </w:r>
      <w:r w:rsidRPr="005F28DB">
        <w:rPr>
          <w:rFonts w:ascii="Arial" w:hAnsi="Arial" w:cs="Arial"/>
          <w:b/>
          <w:bCs/>
          <w:sz w:val="24"/>
          <w:szCs w:val="24"/>
        </w:rPr>
        <w:t xml:space="preserve"> DE LA MESA DIRECTIVA DE LA</w:t>
      </w:r>
    </w:p>
    <w:p w14:paraId="3F58105B" w14:textId="77777777" w:rsidR="003C1B2A" w:rsidRPr="005F28DB" w:rsidRDefault="003C1B2A" w:rsidP="003C1B2A">
      <w:pPr>
        <w:spacing w:after="0" w:line="240" w:lineRule="auto"/>
        <w:jc w:val="both"/>
        <w:rPr>
          <w:rFonts w:ascii="Arial" w:hAnsi="Arial" w:cs="Arial"/>
          <w:b/>
          <w:bCs/>
          <w:sz w:val="24"/>
          <w:szCs w:val="24"/>
        </w:rPr>
      </w:pPr>
      <w:r w:rsidRPr="005F28DB">
        <w:rPr>
          <w:rFonts w:ascii="Arial" w:hAnsi="Arial" w:cs="Arial"/>
          <w:b/>
          <w:bCs/>
          <w:sz w:val="24"/>
          <w:szCs w:val="24"/>
        </w:rPr>
        <w:t xml:space="preserve">H. LXI LEGISLATURA DEL ESTADO LIBRE </w:t>
      </w:r>
    </w:p>
    <w:p w14:paraId="3078452E" w14:textId="77777777" w:rsidR="003C1B2A" w:rsidRPr="005F28DB" w:rsidRDefault="003C1B2A" w:rsidP="003C1B2A">
      <w:pPr>
        <w:spacing w:after="0" w:line="240" w:lineRule="auto"/>
        <w:jc w:val="both"/>
        <w:rPr>
          <w:rFonts w:ascii="Arial" w:hAnsi="Arial" w:cs="Arial"/>
          <w:b/>
          <w:bCs/>
          <w:sz w:val="24"/>
          <w:szCs w:val="24"/>
        </w:rPr>
      </w:pPr>
      <w:r w:rsidRPr="005F28DB">
        <w:rPr>
          <w:rFonts w:ascii="Arial" w:hAnsi="Arial" w:cs="Arial"/>
          <w:b/>
          <w:bCs/>
          <w:sz w:val="24"/>
          <w:szCs w:val="24"/>
        </w:rPr>
        <w:t>Y SOBERANO DE MÉXICO.</w:t>
      </w:r>
    </w:p>
    <w:p w14:paraId="1102D28D" w14:textId="77777777" w:rsidR="003C1B2A" w:rsidRDefault="003C1B2A" w:rsidP="003C1B2A">
      <w:pPr>
        <w:spacing w:line="240" w:lineRule="auto"/>
        <w:jc w:val="both"/>
        <w:rPr>
          <w:rFonts w:ascii="Arial" w:hAnsi="Arial" w:cs="Arial"/>
          <w:b/>
          <w:bCs/>
          <w:sz w:val="24"/>
          <w:szCs w:val="24"/>
        </w:rPr>
      </w:pPr>
      <w:r w:rsidRPr="005F28DB">
        <w:rPr>
          <w:rFonts w:ascii="Arial" w:hAnsi="Arial" w:cs="Arial"/>
          <w:b/>
          <w:bCs/>
          <w:sz w:val="24"/>
          <w:szCs w:val="24"/>
        </w:rPr>
        <w:t xml:space="preserve"> P R E S E N T E.</w:t>
      </w:r>
    </w:p>
    <w:p w14:paraId="77E8561E" w14:textId="466C8AC2" w:rsidR="00C07D3B" w:rsidRPr="003C1B2A" w:rsidRDefault="003C1B2A" w:rsidP="00B471B2">
      <w:pPr>
        <w:pStyle w:val="NormalWeb"/>
        <w:shd w:val="clear" w:color="auto" w:fill="FFFFFF"/>
        <w:jc w:val="both"/>
        <w:rPr>
          <w:rFonts w:ascii="Arial" w:hAnsi="Arial" w:cs="Arial"/>
          <w:b/>
          <w:sz w:val="28"/>
          <w:szCs w:val="28"/>
        </w:rPr>
      </w:pPr>
      <w:r>
        <w:rPr>
          <w:rFonts w:ascii="Arial" w:hAnsi="Arial" w:cs="Arial"/>
          <w:sz w:val="28"/>
          <w:szCs w:val="28"/>
        </w:rPr>
        <w:t xml:space="preserve">La Diputada Mariam Escalona Piña y el Diputado </w:t>
      </w:r>
      <w:r w:rsidR="00D65216" w:rsidRPr="003C1B2A">
        <w:rPr>
          <w:rFonts w:ascii="Arial" w:hAnsi="Arial" w:cs="Arial"/>
          <w:sz w:val="28"/>
          <w:szCs w:val="28"/>
        </w:rPr>
        <w:t>Enrique Vargas del Villar y las y los Integrantes del Grupo Parlamentario del Partido Acción Nacional en el H. Congreso del Estado Libre y Soberano de México c</w:t>
      </w:r>
      <w:r w:rsidR="00802C5B" w:rsidRPr="003C1B2A">
        <w:rPr>
          <w:rFonts w:ascii="Arial" w:hAnsi="Arial" w:cs="Arial"/>
          <w:sz w:val="28"/>
          <w:szCs w:val="28"/>
        </w:rPr>
        <w:t xml:space="preserve">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w:t>
      </w:r>
      <w:r>
        <w:rPr>
          <w:rFonts w:ascii="Arial" w:hAnsi="Arial" w:cs="Arial"/>
          <w:sz w:val="28"/>
          <w:szCs w:val="28"/>
        </w:rPr>
        <w:t>y</w:t>
      </w:r>
      <w:r w:rsidR="00802C5B" w:rsidRPr="003C1B2A">
        <w:rPr>
          <w:rFonts w:ascii="Arial" w:hAnsi="Arial" w:cs="Arial"/>
          <w:sz w:val="28"/>
          <w:szCs w:val="28"/>
        </w:rPr>
        <w:t xml:space="preserve"> su Reglamento somet</w:t>
      </w:r>
      <w:r>
        <w:rPr>
          <w:rFonts w:ascii="Arial" w:hAnsi="Arial" w:cs="Arial"/>
          <w:sz w:val="28"/>
          <w:szCs w:val="28"/>
        </w:rPr>
        <w:t>emos</w:t>
      </w:r>
      <w:r w:rsidR="00802C5B" w:rsidRPr="003C1B2A">
        <w:rPr>
          <w:rFonts w:ascii="Arial" w:hAnsi="Arial" w:cs="Arial"/>
          <w:sz w:val="28"/>
          <w:szCs w:val="28"/>
        </w:rPr>
        <w:t xml:space="preserve"> a la consideración de esta Honorable Legislatura, </w:t>
      </w:r>
      <w:r w:rsidR="00802C5B" w:rsidRPr="003C1B2A">
        <w:rPr>
          <w:rFonts w:ascii="Arial" w:hAnsi="Arial" w:cs="Arial"/>
          <w:b/>
          <w:sz w:val="28"/>
          <w:szCs w:val="28"/>
        </w:rPr>
        <w:t xml:space="preserve">Punto de Acuerdo </w:t>
      </w:r>
      <w:r w:rsidR="005E02EB" w:rsidRPr="003C1B2A">
        <w:rPr>
          <w:rFonts w:ascii="Arial" w:hAnsi="Arial" w:cs="Arial"/>
          <w:b/>
          <w:sz w:val="28"/>
          <w:szCs w:val="28"/>
        </w:rPr>
        <w:t>por el que</w:t>
      </w:r>
      <w:r w:rsidR="00666879" w:rsidRPr="003C1B2A">
        <w:rPr>
          <w:rFonts w:ascii="Arial" w:hAnsi="Arial" w:cs="Arial"/>
          <w:b/>
          <w:sz w:val="28"/>
          <w:szCs w:val="28"/>
        </w:rPr>
        <w:t xml:space="preserve"> </w:t>
      </w:r>
      <w:r w:rsidR="001D0C7F" w:rsidRPr="003C1B2A">
        <w:rPr>
          <w:rFonts w:ascii="Arial" w:hAnsi="Arial" w:cs="Arial"/>
          <w:b/>
          <w:sz w:val="28"/>
          <w:szCs w:val="28"/>
        </w:rPr>
        <w:t>l</w:t>
      </w:r>
      <w:r w:rsidR="003D2748" w:rsidRPr="003C1B2A">
        <w:rPr>
          <w:rFonts w:ascii="Arial" w:hAnsi="Arial" w:cs="Arial"/>
          <w:b/>
          <w:sz w:val="28"/>
          <w:szCs w:val="28"/>
        </w:rPr>
        <w:t xml:space="preserve">a LXI Legislatura del Estado Libre y Soberano de México exhorta de manera respetuosa al Gobierno del Estado de México a generar con los 125 municipios de nuestra entidad y el gobierno federal, una agenda y una mesa de trabajo para la atención integral del cáncer, que articule a los 3 niveles de gobierno con este fin. </w:t>
      </w:r>
    </w:p>
    <w:p w14:paraId="4F624C5A" w14:textId="1DAF83C7" w:rsidR="00C07D3B" w:rsidRPr="003C1B2A" w:rsidRDefault="003D2748" w:rsidP="00B471B2">
      <w:pPr>
        <w:pStyle w:val="NormalWeb"/>
        <w:shd w:val="clear" w:color="auto" w:fill="FFFFFF"/>
        <w:jc w:val="both"/>
        <w:rPr>
          <w:rFonts w:ascii="Arial" w:hAnsi="Arial" w:cs="Arial"/>
          <w:b/>
          <w:sz w:val="28"/>
          <w:szCs w:val="28"/>
        </w:rPr>
      </w:pPr>
      <w:r w:rsidRPr="003C1B2A">
        <w:rPr>
          <w:rFonts w:ascii="Arial" w:hAnsi="Arial" w:cs="Arial"/>
          <w:b/>
          <w:sz w:val="28"/>
          <w:szCs w:val="28"/>
        </w:rPr>
        <w:t xml:space="preserve">Dentro de estos trabajos solicitamos </w:t>
      </w:r>
      <w:r w:rsidR="001D0C7F" w:rsidRPr="003C1B2A">
        <w:rPr>
          <w:rFonts w:ascii="Arial" w:hAnsi="Arial" w:cs="Arial"/>
          <w:b/>
          <w:sz w:val="28"/>
          <w:szCs w:val="28"/>
        </w:rPr>
        <w:t xml:space="preserve">se </w:t>
      </w:r>
      <w:r w:rsidRPr="003C1B2A">
        <w:rPr>
          <w:rFonts w:ascii="Arial" w:hAnsi="Arial" w:cs="Arial"/>
          <w:b/>
          <w:sz w:val="28"/>
          <w:szCs w:val="28"/>
        </w:rPr>
        <w:t xml:space="preserve">considere instrumentar un programa de transporte gratuito para las y los pacientes y sus cuidadores en el Estado de México, </w:t>
      </w:r>
      <w:r w:rsidR="001D0C7F" w:rsidRPr="003C1B2A">
        <w:rPr>
          <w:rFonts w:ascii="Arial" w:hAnsi="Arial" w:cs="Arial"/>
          <w:b/>
          <w:sz w:val="28"/>
          <w:szCs w:val="28"/>
        </w:rPr>
        <w:t xml:space="preserve">con el objetivo de </w:t>
      </w:r>
      <w:r w:rsidRPr="003C1B2A">
        <w:rPr>
          <w:rFonts w:ascii="Arial" w:hAnsi="Arial" w:cs="Arial"/>
          <w:b/>
          <w:sz w:val="28"/>
          <w:szCs w:val="28"/>
        </w:rPr>
        <w:t>facilitar el traslado</w:t>
      </w:r>
      <w:r w:rsidR="001D0C7F" w:rsidRPr="003C1B2A">
        <w:rPr>
          <w:rFonts w:ascii="Arial" w:hAnsi="Arial" w:cs="Arial"/>
          <w:b/>
          <w:sz w:val="28"/>
          <w:szCs w:val="28"/>
        </w:rPr>
        <w:t xml:space="preserve"> y movilidad</w:t>
      </w:r>
      <w:r w:rsidRPr="003C1B2A">
        <w:rPr>
          <w:rFonts w:ascii="Arial" w:hAnsi="Arial" w:cs="Arial"/>
          <w:b/>
          <w:sz w:val="28"/>
          <w:szCs w:val="28"/>
        </w:rPr>
        <w:t xml:space="preserve"> para recibir sus tratamientos o consultas médicas. </w:t>
      </w:r>
    </w:p>
    <w:p w14:paraId="560794D0" w14:textId="0D6B772A" w:rsidR="00802C5B" w:rsidRPr="003C1B2A" w:rsidRDefault="003D2748" w:rsidP="00B471B2">
      <w:pPr>
        <w:pStyle w:val="NormalWeb"/>
        <w:shd w:val="clear" w:color="auto" w:fill="FFFFFF"/>
        <w:jc w:val="both"/>
        <w:rPr>
          <w:rFonts w:ascii="Arial" w:hAnsi="Arial" w:cs="Arial"/>
          <w:sz w:val="28"/>
          <w:szCs w:val="28"/>
        </w:rPr>
      </w:pPr>
      <w:r w:rsidRPr="003C1B2A">
        <w:rPr>
          <w:rFonts w:ascii="Arial" w:hAnsi="Arial" w:cs="Arial"/>
          <w:b/>
          <w:sz w:val="28"/>
          <w:szCs w:val="28"/>
        </w:rPr>
        <w:t xml:space="preserve">De la misma forma, se solicita respetuosamente que el Gobierno del Estado de México </w:t>
      </w:r>
      <w:r w:rsidR="001D0C7F" w:rsidRPr="003C1B2A">
        <w:rPr>
          <w:rFonts w:ascii="Arial" w:hAnsi="Arial" w:cs="Arial"/>
          <w:b/>
          <w:sz w:val="28"/>
          <w:szCs w:val="28"/>
        </w:rPr>
        <w:t>pida</w:t>
      </w:r>
      <w:r w:rsidRPr="003C1B2A">
        <w:rPr>
          <w:rFonts w:ascii="Arial" w:hAnsi="Arial" w:cs="Arial"/>
          <w:b/>
          <w:sz w:val="28"/>
          <w:szCs w:val="28"/>
        </w:rPr>
        <w:t xml:space="preserve"> a la brevedad al Titular del Poder Ejecutivo Federal un informe detallado del estado que guarda el Registro Nacional de Cáncer y se consulte cuando será funcional y se realicen las gestiones necesarias para enfrentar todos los tipos de cáncer en el Estado de México</w:t>
      </w:r>
      <w:r w:rsidR="009B301F" w:rsidRPr="003C1B2A">
        <w:rPr>
          <w:rFonts w:ascii="Arial" w:hAnsi="Arial" w:cs="Arial"/>
          <w:b/>
          <w:sz w:val="28"/>
          <w:szCs w:val="28"/>
        </w:rPr>
        <w:t>,</w:t>
      </w:r>
      <w:r w:rsidR="00714D16" w:rsidRPr="003C1B2A">
        <w:rPr>
          <w:rFonts w:ascii="Arial" w:hAnsi="Arial" w:cs="Arial"/>
          <w:b/>
          <w:sz w:val="28"/>
          <w:szCs w:val="28"/>
        </w:rPr>
        <w:t xml:space="preserve"> </w:t>
      </w:r>
      <w:r w:rsidR="00802C5B" w:rsidRPr="003C1B2A">
        <w:rPr>
          <w:rFonts w:ascii="Arial" w:hAnsi="Arial" w:cs="Arial"/>
          <w:sz w:val="28"/>
          <w:szCs w:val="28"/>
        </w:rPr>
        <w:t>conforme a lo</w:t>
      </w:r>
      <w:r w:rsidR="00D65216" w:rsidRPr="003C1B2A">
        <w:rPr>
          <w:rFonts w:ascii="Arial" w:hAnsi="Arial" w:cs="Arial"/>
          <w:sz w:val="28"/>
          <w:szCs w:val="28"/>
        </w:rPr>
        <w:t>s</w:t>
      </w:r>
      <w:r w:rsidR="00802C5B" w:rsidRPr="003C1B2A">
        <w:rPr>
          <w:rFonts w:ascii="Arial" w:hAnsi="Arial" w:cs="Arial"/>
          <w:sz w:val="28"/>
          <w:szCs w:val="28"/>
        </w:rPr>
        <w:t xml:space="preserve"> siguiente</w:t>
      </w:r>
      <w:r w:rsidR="00D65216" w:rsidRPr="003C1B2A">
        <w:rPr>
          <w:rFonts w:ascii="Arial" w:hAnsi="Arial" w:cs="Arial"/>
          <w:sz w:val="28"/>
          <w:szCs w:val="28"/>
        </w:rPr>
        <w:t>s</w:t>
      </w:r>
      <w:r w:rsidR="00802C5B" w:rsidRPr="003C1B2A">
        <w:rPr>
          <w:rFonts w:ascii="Arial" w:hAnsi="Arial" w:cs="Arial"/>
          <w:sz w:val="28"/>
          <w:szCs w:val="28"/>
        </w:rPr>
        <w:t>:</w:t>
      </w:r>
    </w:p>
    <w:p w14:paraId="6BCDD52A" w14:textId="77777777" w:rsidR="001D0C7F" w:rsidRPr="003C1B2A" w:rsidRDefault="001D0C7F" w:rsidP="00D65216">
      <w:pPr>
        <w:pStyle w:val="Sinespaciado"/>
        <w:jc w:val="center"/>
        <w:rPr>
          <w:rFonts w:ascii="Arial" w:hAnsi="Arial" w:cs="Arial"/>
          <w:b/>
          <w:sz w:val="28"/>
          <w:szCs w:val="28"/>
        </w:rPr>
      </w:pPr>
    </w:p>
    <w:p w14:paraId="66140F20" w14:textId="6EC73875" w:rsidR="001577C8" w:rsidRPr="003C1B2A" w:rsidRDefault="00D65216" w:rsidP="00D65216">
      <w:pPr>
        <w:pStyle w:val="Sinespaciado"/>
        <w:jc w:val="center"/>
        <w:rPr>
          <w:rFonts w:ascii="Arial" w:hAnsi="Arial" w:cs="Arial"/>
          <w:b/>
          <w:sz w:val="28"/>
          <w:szCs w:val="28"/>
        </w:rPr>
      </w:pPr>
      <w:r w:rsidRPr="003C1B2A">
        <w:rPr>
          <w:rFonts w:ascii="Arial" w:hAnsi="Arial" w:cs="Arial"/>
          <w:b/>
          <w:sz w:val="28"/>
          <w:szCs w:val="28"/>
        </w:rPr>
        <w:t>CONSIDERANDOS</w:t>
      </w:r>
    </w:p>
    <w:p w14:paraId="012147DF" w14:textId="3BAA1BDF" w:rsidR="00B56375" w:rsidRPr="003C1B2A" w:rsidRDefault="007240A9" w:rsidP="00472F9E">
      <w:pPr>
        <w:pStyle w:val="NormalWeb"/>
        <w:shd w:val="clear" w:color="auto" w:fill="FFFFFF"/>
        <w:jc w:val="both"/>
        <w:rPr>
          <w:rFonts w:ascii="Arial" w:hAnsi="Arial" w:cs="Arial"/>
          <w:sz w:val="28"/>
          <w:szCs w:val="28"/>
        </w:rPr>
      </w:pPr>
      <w:r w:rsidRPr="003C1B2A">
        <w:rPr>
          <w:rFonts w:ascii="Arial" w:hAnsi="Arial" w:cs="Arial"/>
          <w:b/>
          <w:bCs/>
          <w:sz w:val="28"/>
          <w:szCs w:val="28"/>
        </w:rPr>
        <w:t>Primera.-</w:t>
      </w:r>
      <w:r w:rsidRPr="003C1B2A">
        <w:rPr>
          <w:rFonts w:ascii="Arial" w:hAnsi="Arial" w:cs="Arial"/>
          <w:sz w:val="28"/>
          <w:szCs w:val="28"/>
        </w:rPr>
        <w:t xml:space="preserve"> </w:t>
      </w:r>
      <w:r w:rsidR="00B56375" w:rsidRPr="003C1B2A">
        <w:rPr>
          <w:rFonts w:ascii="Arial" w:hAnsi="Arial" w:cs="Arial"/>
          <w:sz w:val="28"/>
          <w:szCs w:val="28"/>
        </w:rPr>
        <w:t>El cáncer es un proceso de crecimiento y diseminación incontrolados de células. Puede aparecer prácticamente en cualquier lugar del cuerpo. Un tumor suele invadir el tejido circundante y puede provocar metástasis en puntos distantes del organismo. Muchos tipos de cáncer se podrían prevenir evitando la exposición a factores de riesgo comunes como el humo de tabaco. Además, un porcentaje importante de cánceres pueden curarse mediante cirugía, radioterapia o quimioterapia, especialmente si se detectan en una fase temprana.</w:t>
      </w:r>
      <w:r w:rsidR="00B56375" w:rsidRPr="003C1B2A">
        <w:rPr>
          <w:rStyle w:val="Refdenotaalpie"/>
          <w:rFonts w:ascii="Arial" w:hAnsi="Arial" w:cs="Arial"/>
          <w:sz w:val="28"/>
          <w:szCs w:val="28"/>
        </w:rPr>
        <w:footnoteReference w:id="1"/>
      </w:r>
    </w:p>
    <w:p w14:paraId="4352D7C5" w14:textId="77777777" w:rsidR="00DD611C" w:rsidRPr="003C1B2A" w:rsidRDefault="00E96FA9" w:rsidP="00472F9E">
      <w:pPr>
        <w:pStyle w:val="NormalWeb"/>
        <w:shd w:val="clear" w:color="auto" w:fill="FFFFFF"/>
        <w:jc w:val="both"/>
        <w:rPr>
          <w:rFonts w:ascii="Arial" w:hAnsi="Arial" w:cs="Arial"/>
          <w:sz w:val="28"/>
          <w:szCs w:val="28"/>
        </w:rPr>
      </w:pPr>
      <w:r w:rsidRPr="003C1B2A">
        <w:rPr>
          <w:rFonts w:ascii="Arial" w:hAnsi="Arial" w:cs="Arial"/>
          <w:sz w:val="28"/>
          <w:szCs w:val="28"/>
        </w:rPr>
        <w:t>Al respecto, el</w:t>
      </w:r>
      <w:r w:rsidR="005922A7" w:rsidRPr="003C1B2A">
        <w:rPr>
          <w:rFonts w:ascii="Arial" w:hAnsi="Arial" w:cs="Arial"/>
          <w:sz w:val="28"/>
          <w:szCs w:val="28"/>
        </w:rPr>
        <w:t xml:space="preserve"> Grupo Parlamentario del Partido Acción Nacional en un ejercicio de atención y participación </w:t>
      </w:r>
      <w:r w:rsidR="00C80A3F" w:rsidRPr="003C1B2A">
        <w:rPr>
          <w:rFonts w:ascii="Arial" w:hAnsi="Arial" w:cs="Arial"/>
          <w:sz w:val="28"/>
          <w:szCs w:val="28"/>
        </w:rPr>
        <w:t>ciudadana, realizó un foro</w:t>
      </w:r>
      <w:r w:rsidR="00417BC0" w:rsidRPr="003C1B2A">
        <w:rPr>
          <w:rFonts w:ascii="Arial" w:hAnsi="Arial" w:cs="Arial"/>
          <w:sz w:val="28"/>
          <w:szCs w:val="28"/>
        </w:rPr>
        <w:t xml:space="preserve"> denominado “Escuchar para legislar”,</w:t>
      </w:r>
      <w:r w:rsidR="00C80A3F" w:rsidRPr="003C1B2A">
        <w:rPr>
          <w:rFonts w:ascii="Arial" w:hAnsi="Arial" w:cs="Arial"/>
          <w:sz w:val="28"/>
          <w:szCs w:val="28"/>
        </w:rPr>
        <w:t xml:space="preserve"> donde se escuchó a </w:t>
      </w:r>
      <w:r w:rsidR="002E7ADB" w:rsidRPr="003C1B2A">
        <w:rPr>
          <w:rFonts w:ascii="Arial" w:hAnsi="Arial" w:cs="Arial"/>
          <w:sz w:val="28"/>
          <w:szCs w:val="28"/>
        </w:rPr>
        <w:t xml:space="preserve">pacientes, organizaciones civiles y personas que han tenido contacto con pacientes o han ejercido la función como cuidadores de pacientes, </w:t>
      </w:r>
      <w:r w:rsidR="00DD611C" w:rsidRPr="003C1B2A">
        <w:rPr>
          <w:rFonts w:ascii="Arial" w:hAnsi="Arial" w:cs="Arial"/>
          <w:sz w:val="28"/>
          <w:szCs w:val="28"/>
        </w:rPr>
        <w:t xml:space="preserve">en el foro </w:t>
      </w:r>
      <w:r w:rsidR="00BC3B96" w:rsidRPr="003C1B2A">
        <w:rPr>
          <w:rFonts w:ascii="Arial" w:hAnsi="Arial" w:cs="Arial"/>
          <w:sz w:val="28"/>
          <w:szCs w:val="28"/>
        </w:rPr>
        <w:t xml:space="preserve">también participaron </w:t>
      </w:r>
      <w:r w:rsidR="002E7ADB" w:rsidRPr="003C1B2A">
        <w:rPr>
          <w:rFonts w:ascii="Arial" w:hAnsi="Arial" w:cs="Arial"/>
          <w:sz w:val="28"/>
          <w:szCs w:val="28"/>
        </w:rPr>
        <w:t>médicos y personal de enfermería</w:t>
      </w:r>
      <w:r w:rsidR="00E92A41" w:rsidRPr="003C1B2A">
        <w:rPr>
          <w:rFonts w:ascii="Arial" w:hAnsi="Arial" w:cs="Arial"/>
          <w:sz w:val="28"/>
          <w:szCs w:val="28"/>
        </w:rPr>
        <w:t xml:space="preserve"> </w:t>
      </w:r>
      <w:r w:rsidR="00B9713C" w:rsidRPr="003C1B2A">
        <w:rPr>
          <w:rFonts w:ascii="Arial" w:hAnsi="Arial" w:cs="Arial"/>
          <w:sz w:val="28"/>
          <w:szCs w:val="28"/>
        </w:rPr>
        <w:t xml:space="preserve">para discutir la realidad del cáncer en </w:t>
      </w:r>
      <w:r w:rsidR="00E92A41" w:rsidRPr="003C1B2A">
        <w:rPr>
          <w:rFonts w:ascii="Arial" w:hAnsi="Arial" w:cs="Arial"/>
          <w:sz w:val="28"/>
          <w:szCs w:val="28"/>
        </w:rPr>
        <w:t>el Estado de México</w:t>
      </w:r>
      <w:r w:rsidR="00B9713C" w:rsidRPr="003C1B2A">
        <w:rPr>
          <w:rFonts w:ascii="Arial" w:hAnsi="Arial" w:cs="Arial"/>
          <w:sz w:val="28"/>
          <w:szCs w:val="28"/>
        </w:rPr>
        <w:t>.</w:t>
      </w:r>
      <w:r w:rsidR="00E36929" w:rsidRPr="003C1B2A">
        <w:rPr>
          <w:rFonts w:ascii="Arial" w:hAnsi="Arial" w:cs="Arial"/>
          <w:sz w:val="28"/>
          <w:szCs w:val="28"/>
        </w:rPr>
        <w:t xml:space="preserve"> </w:t>
      </w:r>
    </w:p>
    <w:p w14:paraId="7F30FA7B" w14:textId="08DDA0C4" w:rsidR="00472F9E" w:rsidRPr="003C1B2A" w:rsidRDefault="003217FF" w:rsidP="00472F9E">
      <w:pPr>
        <w:pStyle w:val="NormalWeb"/>
        <w:shd w:val="clear" w:color="auto" w:fill="FFFFFF"/>
        <w:jc w:val="both"/>
        <w:rPr>
          <w:rFonts w:ascii="Arial" w:hAnsi="Arial" w:cs="Arial"/>
          <w:sz w:val="28"/>
          <w:szCs w:val="28"/>
        </w:rPr>
      </w:pPr>
      <w:r w:rsidRPr="003C1B2A">
        <w:rPr>
          <w:rFonts w:ascii="Arial" w:hAnsi="Arial" w:cs="Arial"/>
          <w:sz w:val="28"/>
          <w:szCs w:val="28"/>
        </w:rPr>
        <w:t>Est</w:t>
      </w:r>
      <w:r w:rsidR="00DD611C" w:rsidRPr="003C1B2A">
        <w:rPr>
          <w:rFonts w:ascii="Arial" w:hAnsi="Arial" w:cs="Arial"/>
          <w:sz w:val="28"/>
          <w:szCs w:val="28"/>
        </w:rPr>
        <w:t>a</w:t>
      </w:r>
      <w:r w:rsidRPr="003C1B2A">
        <w:rPr>
          <w:rFonts w:ascii="Arial" w:hAnsi="Arial" w:cs="Arial"/>
          <w:sz w:val="28"/>
          <w:szCs w:val="28"/>
        </w:rPr>
        <w:t xml:space="preserve">s </w:t>
      </w:r>
      <w:r w:rsidR="00DD611C" w:rsidRPr="003C1B2A">
        <w:rPr>
          <w:rFonts w:ascii="Arial" w:hAnsi="Arial" w:cs="Arial"/>
          <w:sz w:val="28"/>
          <w:szCs w:val="28"/>
        </w:rPr>
        <w:t xml:space="preserve">ciudadanas y </w:t>
      </w:r>
      <w:r w:rsidRPr="003C1B2A">
        <w:rPr>
          <w:rFonts w:ascii="Arial" w:hAnsi="Arial" w:cs="Arial"/>
          <w:sz w:val="28"/>
          <w:szCs w:val="28"/>
        </w:rPr>
        <w:t xml:space="preserve">ciudadanos </w:t>
      </w:r>
      <w:r w:rsidR="001D0C7F" w:rsidRPr="003C1B2A">
        <w:rPr>
          <w:rFonts w:ascii="Arial" w:hAnsi="Arial" w:cs="Arial"/>
          <w:sz w:val="28"/>
          <w:szCs w:val="28"/>
        </w:rPr>
        <w:t>participantes</w:t>
      </w:r>
      <w:r w:rsidRPr="003C1B2A">
        <w:rPr>
          <w:rFonts w:ascii="Arial" w:hAnsi="Arial" w:cs="Arial"/>
          <w:sz w:val="28"/>
          <w:szCs w:val="28"/>
        </w:rPr>
        <w:t xml:space="preserve"> </w:t>
      </w:r>
      <w:r w:rsidR="00E36929" w:rsidRPr="003C1B2A">
        <w:rPr>
          <w:rFonts w:ascii="Arial" w:hAnsi="Arial" w:cs="Arial"/>
          <w:sz w:val="28"/>
          <w:szCs w:val="28"/>
        </w:rPr>
        <w:t>hicieron la petic</w:t>
      </w:r>
      <w:r w:rsidR="003F1E2F" w:rsidRPr="003C1B2A">
        <w:rPr>
          <w:rFonts w:ascii="Arial" w:hAnsi="Arial" w:cs="Arial"/>
          <w:sz w:val="28"/>
          <w:szCs w:val="28"/>
        </w:rPr>
        <w:t>ión</w:t>
      </w:r>
      <w:r w:rsidR="00E36929" w:rsidRPr="003C1B2A">
        <w:rPr>
          <w:rFonts w:ascii="Arial" w:hAnsi="Arial" w:cs="Arial"/>
          <w:sz w:val="28"/>
          <w:szCs w:val="28"/>
        </w:rPr>
        <w:t xml:space="preserve"> de que el Grupo Parlamentario</w:t>
      </w:r>
      <w:r w:rsidR="00582910" w:rsidRPr="003C1B2A">
        <w:rPr>
          <w:rFonts w:ascii="Arial" w:hAnsi="Arial" w:cs="Arial"/>
          <w:sz w:val="28"/>
          <w:szCs w:val="28"/>
        </w:rPr>
        <w:t xml:space="preserve"> </w:t>
      </w:r>
      <w:r w:rsidR="003F1E2F" w:rsidRPr="003C1B2A">
        <w:rPr>
          <w:rFonts w:ascii="Arial" w:hAnsi="Arial" w:cs="Arial"/>
          <w:sz w:val="28"/>
          <w:szCs w:val="28"/>
        </w:rPr>
        <w:t xml:space="preserve">cuente con una agenda dedicada a atender esta </w:t>
      </w:r>
      <w:r w:rsidR="00DF58BA" w:rsidRPr="003C1B2A">
        <w:rPr>
          <w:rFonts w:ascii="Arial" w:hAnsi="Arial" w:cs="Arial"/>
          <w:sz w:val="28"/>
          <w:szCs w:val="28"/>
        </w:rPr>
        <w:t xml:space="preserve">problemática </w:t>
      </w:r>
      <w:r w:rsidR="00F62F60" w:rsidRPr="003C1B2A">
        <w:rPr>
          <w:rFonts w:ascii="Arial" w:hAnsi="Arial" w:cs="Arial"/>
          <w:sz w:val="28"/>
          <w:szCs w:val="28"/>
        </w:rPr>
        <w:t xml:space="preserve">y así incluir sus peticiones </w:t>
      </w:r>
      <w:r w:rsidR="00DF58BA" w:rsidRPr="003C1B2A">
        <w:rPr>
          <w:rFonts w:ascii="Arial" w:hAnsi="Arial" w:cs="Arial"/>
          <w:sz w:val="28"/>
          <w:szCs w:val="28"/>
        </w:rPr>
        <w:t>dentro d</w:t>
      </w:r>
      <w:r w:rsidR="00F62F60" w:rsidRPr="003C1B2A">
        <w:rPr>
          <w:rFonts w:ascii="Arial" w:hAnsi="Arial" w:cs="Arial"/>
          <w:sz w:val="28"/>
          <w:szCs w:val="28"/>
        </w:rPr>
        <w:t xml:space="preserve">el trabajo parlamentario </w:t>
      </w:r>
      <w:r w:rsidR="00AA0807" w:rsidRPr="003C1B2A">
        <w:rPr>
          <w:rFonts w:ascii="Arial" w:hAnsi="Arial" w:cs="Arial"/>
          <w:sz w:val="28"/>
          <w:szCs w:val="28"/>
        </w:rPr>
        <w:t>generado en esta soberanía.</w:t>
      </w:r>
    </w:p>
    <w:p w14:paraId="550EE301" w14:textId="77777777" w:rsidR="00C91665" w:rsidRPr="003C1B2A" w:rsidRDefault="00376DD7" w:rsidP="00C91665">
      <w:pPr>
        <w:pStyle w:val="NormalWeb"/>
        <w:shd w:val="clear" w:color="auto" w:fill="FFFFFF"/>
        <w:jc w:val="both"/>
        <w:rPr>
          <w:rFonts w:ascii="Arial" w:hAnsi="Arial" w:cs="Arial"/>
          <w:sz w:val="28"/>
          <w:szCs w:val="28"/>
        </w:rPr>
      </w:pPr>
      <w:r w:rsidRPr="003C1B2A">
        <w:rPr>
          <w:rFonts w:ascii="Arial" w:hAnsi="Arial" w:cs="Arial"/>
          <w:b/>
          <w:bCs/>
          <w:sz w:val="28"/>
          <w:szCs w:val="28"/>
        </w:rPr>
        <w:t>Segunda.-</w:t>
      </w:r>
      <w:r w:rsidRPr="003C1B2A">
        <w:rPr>
          <w:rFonts w:ascii="Arial" w:hAnsi="Arial" w:cs="Arial"/>
          <w:sz w:val="28"/>
          <w:szCs w:val="28"/>
        </w:rPr>
        <w:t xml:space="preserve"> </w:t>
      </w:r>
      <w:r w:rsidR="00C91665" w:rsidRPr="003C1B2A">
        <w:rPr>
          <w:rFonts w:ascii="Arial" w:hAnsi="Arial" w:cs="Arial"/>
          <w:sz w:val="28"/>
          <w:szCs w:val="28"/>
        </w:rPr>
        <w:t xml:space="preserve">El 3 de noviembre del 2016, el pleno de la Cámara de Diputados aprobó el dictamen por el cual se adiciona a la Ley General de Salud (LGS) la constitución del Registro Nacional de Cáncer RNC. El 25 de abril del 2017, la Cámara de Senadores aprobó el dictamen sobre el Título Octavo, denominado Registro Nacional de Cáncer, que le fuera enviado por la Cámara de Diputados. </w:t>
      </w:r>
    </w:p>
    <w:p w14:paraId="030035F1" w14:textId="64ABAA22" w:rsidR="00C91665" w:rsidRPr="003C1B2A" w:rsidRDefault="002651A5" w:rsidP="00C91665">
      <w:pPr>
        <w:pStyle w:val="NormalWeb"/>
        <w:shd w:val="clear" w:color="auto" w:fill="FFFFFF"/>
        <w:jc w:val="both"/>
        <w:rPr>
          <w:rFonts w:ascii="Arial" w:hAnsi="Arial" w:cs="Arial"/>
          <w:sz w:val="28"/>
          <w:szCs w:val="28"/>
        </w:rPr>
      </w:pPr>
      <w:r w:rsidRPr="003C1B2A">
        <w:rPr>
          <w:rFonts w:ascii="Arial" w:hAnsi="Arial" w:cs="Arial"/>
          <w:b/>
          <w:bCs/>
          <w:sz w:val="28"/>
          <w:szCs w:val="28"/>
        </w:rPr>
        <w:t>Tercero.-</w:t>
      </w:r>
      <w:r w:rsidRPr="003C1B2A">
        <w:rPr>
          <w:rFonts w:ascii="Arial" w:hAnsi="Arial" w:cs="Arial"/>
          <w:sz w:val="28"/>
          <w:szCs w:val="28"/>
        </w:rPr>
        <w:t xml:space="preserve"> </w:t>
      </w:r>
      <w:r w:rsidR="00C91665" w:rsidRPr="003C1B2A">
        <w:rPr>
          <w:rFonts w:ascii="Arial" w:hAnsi="Arial" w:cs="Arial"/>
          <w:sz w:val="28"/>
          <w:szCs w:val="28"/>
        </w:rPr>
        <w:t xml:space="preserve">El 22 de junio de 2017 se publicó en el Diario Oficial de la Federación  el decreto por el que se reforman y adicionan diversas </w:t>
      </w:r>
      <w:r w:rsidR="00C91665" w:rsidRPr="003C1B2A">
        <w:rPr>
          <w:rFonts w:ascii="Arial" w:hAnsi="Arial" w:cs="Arial"/>
          <w:sz w:val="28"/>
          <w:szCs w:val="28"/>
        </w:rPr>
        <w:lastRenderedPageBreak/>
        <w:t xml:space="preserve">disposiciones de la Ley General de Salud, que establecen como materia de salubridad general el diseño, la organización, coordinación y vigilancia el Registro Nacional de Cáncer. Además, que le corresponde la Secretaría de Salud establecer, promover y coordinar el Registro Nacional de Cáncer. </w:t>
      </w:r>
    </w:p>
    <w:p w14:paraId="2D15EC1E" w14:textId="4A54AD60" w:rsidR="00C91665" w:rsidRPr="003C1B2A" w:rsidRDefault="00AE1B98" w:rsidP="00C91665">
      <w:pPr>
        <w:pStyle w:val="NormalWeb"/>
        <w:shd w:val="clear" w:color="auto" w:fill="FFFFFF"/>
        <w:jc w:val="both"/>
        <w:rPr>
          <w:rFonts w:ascii="Arial" w:hAnsi="Arial" w:cs="Arial"/>
          <w:sz w:val="28"/>
          <w:szCs w:val="28"/>
        </w:rPr>
      </w:pPr>
      <w:r w:rsidRPr="003C1B2A">
        <w:rPr>
          <w:rFonts w:ascii="Arial" w:hAnsi="Arial" w:cs="Arial"/>
          <w:b/>
          <w:bCs/>
          <w:sz w:val="28"/>
          <w:szCs w:val="28"/>
        </w:rPr>
        <w:t>Cuarto.-</w:t>
      </w:r>
      <w:r w:rsidRPr="003C1B2A">
        <w:rPr>
          <w:rFonts w:ascii="Arial" w:hAnsi="Arial" w:cs="Arial"/>
          <w:sz w:val="28"/>
          <w:szCs w:val="28"/>
        </w:rPr>
        <w:t xml:space="preserve"> </w:t>
      </w:r>
      <w:r w:rsidR="00C91665" w:rsidRPr="003C1B2A">
        <w:rPr>
          <w:rFonts w:ascii="Arial" w:hAnsi="Arial" w:cs="Arial"/>
          <w:sz w:val="28"/>
          <w:szCs w:val="28"/>
        </w:rPr>
        <w:t>El decreto adiciona al Título Octavo, un capítulo III Bis del Registro Nacional de Cáncer, con un artículo 161 Bis, en el que establece que el Registro Nacional de Cáncer tendrá una base poblacional, se integrará de la información proveniente del Sistema Nacional de Información Básica en Materia de Salud y señala de manera textual la información con que contará el Registro. El artículo primero transitorio del decreto estableció que entrarías en vigor a los ciento ochenta días de su publicación en el Diario Oficial de la Federación; y en el artículo segundo transitorio se estableció que la Secretaría emitirá el Reglamento del Registro Nacional de Cáncer en los sesenta días posteriores al inicio de vigencia del presente Decreto.</w:t>
      </w:r>
    </w:p>
    <w:p w14:paraId="634450F3" w14:textId="3B88D001" w:rsidR="00C91665" w:rsidRPr="003C1B2A" w:rsidRDefault="00AE1B98" w:rsidP="00C91665">
      <w:pPr>
        <w:pStyle w:val="NormalWeb"/>
        <w:shd w:val="clear" w:color="auto" w:fill="FFFFFF"/>
        <w:jc w:val="both"/>
        <w:rPr>
          <w:rFonts w:ascii="Arial" w:hAnsi="Arial" w:cs="Arial"/>
          <w:sz w:val="28"/>
          <w:szCs w:val="28"/>
        </w:rPr>
      </w:pPr>
      <w:r w:rsidRPr="003C1B2A">
        <w:rPr>
          <w:rFonts w:ascii="Arial" w:hAnsi="Arial" w:cs="Arial"/>
          <w:b/>
          <w:bCs/>
          <w:sz w:val="28"/>
          <w:szCs w:val="28"/>
        </w:rPr>
        <w:t>Quinto.-</w:t>
      </w:r>
      <w:r w:rsidRPr="003C1B2A">
        <w:rPr>
          <w:rFonts w:ascii="Arial" w:hAnsi="Arial" w:cs="Arial"/>
          <w:sz w:val="28"/>
          <w:szCs w:val="28"/>
        </w:rPr>
        <w:t xml:space="preserve"> </w:t>
      </w:r>
      <w:r w:rsidR="00C91665" w:rsidRPr="003C1B2A">
        <w:rPr>
          <w:rFonts w:ascii="Arial" w:hAnsi="Arial" w:cs="Arial"/>
          <w:sz w:val="28"/>
          <w:szCs w:val="28"/>
        </w:rPr>
        <w:t>Así el 17 de julio de 2018 se publicó en el Diario Oficial de la Federación  el Reglamento del Registro nacional de Cáncer, el cual tiene por objeto establecer las bases para la organización, integración y coordinación del Registro Nacional de Cáncer, con la finalidad de llevar a cabo las acciones necesarias que permitan reducir la carga de esta enfermedad en la población.</w:t>
      </w:r>
      <w:r w:rsidR="001A602F" w:rsidRPr="003C1B2A">
        <w:rPr>
          <w:rFonts w:ascii="Arial" w:hAnsi="Arial" w:cs="Arial"/>
          <w:sz w:val="28"/>
          <w:szCs w:val="28"/>
        </w:rPr>
        <w:t xml:space="preserve"> </w:t>
      </w:r>
      <w:r w:rsidR="00C91665" w:rsidRPr="003C1B2A">
        <w:rPr>
          <w:rFonts w:ascii="Arial" w:hAnsi="Arial" w:cs="Arial"/>
          <w:sz w:val="28"/>
          <w:szCs w:val="28"/>
        </w:rPr>
        <w:t xml:space="preserve">El 27 de junio de 2017 la Secretaría de Salud anunciaba, mediante su comunicado 260 , que conformaría el Registro Nacional de Cáncer con la recolección de información de los nuevos casos de cáncer que se presenten en diferentes regiones del país. </w:t>
      </w:r>
    </w:p>
    <w:p w14:paraId="0208C0D6" w14:textId="0E981535" w:rsidR="00C91665" w:rsidRPr="003C1B2A" w:rsidRDefault="001A602F" w:rsidP="00C91665">
      <w:pPr>
        <w:pStyle w:val="NormalWeb"/>
        <w:shd w:val="clear" w:color="auto" w:fill="FFFFFF"/>
        <w:jc w:val="both"/>
        <w:rPr>
          <w:rFonts w:ascii="Arial" w:hAnsi="Arial" w:cs="Arial"/>
          <w:sz w:val="28"/>
          <w:szCs w:val="28"/>
        </w:rPr>
      </w:pPr>
      <w:r w:rsidRPr="003C1B2A">
        <w:rPr>
          <w:rFonts w:ascii="Arial" w:hAnsi="Arial" w:cs="Arial"/>
          <w:b/>
          <w:bCs/>
          <w:sz w:val="28"/>
          <w:szCs w:val="28"/>
        </w:rPr>
        <w:t>Sexto.-</w:t>
      </w:r>
      <w:r w:rsidRPr="003C1B2A">
        <w:rPr>
          <w:rFonts w:ascii="Arial" w:hAnsi="Arial" w:cs="Arial"/>
          <w:sz w:val="28"/>
          <w:szCs w:val="28"/>
        </w:rPr>
        <w:t xml:space="preserve"> </w:t>
      </w:r>
      <w:r w:rsidR="00C91665" w:rsidRPr="003C1B2A">
        <w:rPr>
          <w:rFonts w:ascii="Arial" w:hAnsi="Arial" w:cs="Arial"/>
          <w:sz w:val="28"/>
          <w:szCs w:val="28"/>
        </w:rPr>
        <w:t xml:space="preserve">El coordinador del Programa Integral de Prevención y Control de Cáncer en México sería el encargado del proyecto, que daría seguimiento a los casos durante por lo menos cinco años, para conocer el comportamiento de los tipos de cáncer diagnosticados, con el fin de fortalecer las acciones que el Sector Salud lleva a cabo para su prevención y atención oportuna. Para el inicio del registro se previa que </w:t>
      </w:r>
      <w:r w:rsidR="00C91665" w:rsidRPr="003C1B2A">
        <w:rPr>
          <w:rFonts w:ascii="Arial" w:hAnsi="Arial" w:cs="Arial"/>
          <w:sz w:val="28"/>
          <w:szCs w:val="28"/>
        </w:rPr>
        <w:lastRenderedPageBreak/>
        <w:t xml:space="preserve">participaran las ciudades de Guadalajara, Mérida, Campeche, Puebla, Hermosillo y Monterrey, de donde se obtendrá una muestra representativa a nivel nacional. Se explicó que se registraría todos los nuevos casos de cáncer que se presenten, desde un neonato hasta una persona de 90 años de edad. </w:t>
      </w:r>
    </w:p>
    <w:p w14:paraId="6D5DF0B7" w14:textId="10A04016" w:rsidR="00C91665" w:rsidRPr="003C1B2A" w:rsidRDefault="001A602F" w:rsidP="00C91665">
      <w:pPr>
        <w:pStyle w:val="NormalWeb"/>
        <w:shd w:val="clear" w:color="auto" w:fill="FFFFFF"/>
        <w:jc w:val="both"/>
        <w:rPr>
          <w:rFonts w:ascii="Arial" w:hAnsi="Arial" w:cs="Arial"/>
          <w:sz w:val="28"/>
          <w:szCs w:val="28"/>
        </w:rPr>
      </w:pPr>
      <w:r w:rsidRPr="003C1B2A">
        <w:rPr>
          <w:rFonts w:ascii="Arial" w:hAnsi="Arial" w:cs="Arial"/>
          <w:b/>
          <w:bCs/>
          <w:sz w:val="28"/>
          <w:szCs w:val="28"/>
        </w:rPr>
        <w:t>Séptimo. -</w:t>
      </w:r>
      <w:r w:rsidRPr="003C1B2A">
        <w:rPr>
          <w:rFonts w:ascii="Arial" w:hAnsi="Arial" w:cs="Arial"/>
          <w:sz w:val="28"/>
          <w:szCs w:val="28"/>
        </w:rPr>
        <w:t xml:space="preserve"> </w:t>
      </w:r>
      <w:r w:rsidR="00C91665" w:rsidRPr="003C1B2A">
        <w:rPr>
          <w:rFonts w:ascii="Arial" w:hAnsi="Arial" w:cs="Arial"/>
          <w:sz w:val="28"/>
          <w:szCs w:val="28"/>
        </w:rPr>
        <w:t xml:space="preserve">Se indicó que la base de datos del Registro Nacional de Cáncer contará con variables internacionales que permitan hacer análisis comparativos con otros países, como edad, género, etapa clínica, diagnóstico histológico, pruebas moleculares, tratamiento y, en su caso, la mortalidad. </w:t>
      </w:r>
    </w:p>
    <w:p w14:paraId="32251827" w14:textId="29191D33" w:rsidR="00AA0F9E" w:rsidRPr="003C1B2A" w:rsidRDefault="001A602F" w:rsidP="00C91665">
      <w:pPr>
        <w:pStyle w:val="NormalWeb"/>
        <w:shd w:val="clear" w:color="auto" w:fill="FFFFFF"/>
        <w:jc w:val="both"/>
        <w:rPr>
          <w:rFonts w:ascii="Arial" w:hAnsi="Arial" w:cs="Arial"/>
          <w:sz w:val="28"/>
          <w:szCs w:val="28"/>
        </w:rPr>
      </w:pPr>
      <w:r w:rsidRPr="003C1B2A">
        <w:rPr>
          <w:rFonts w:ascii="Arial" w:hAnsi="Arial" w:cs="Arial"/>
          <w:b/>
          <w:bCs/>
          <w:sz w:val="28"/>
          <w:szCs w:val="28"/>
        </w:rPr>
        <w:t>Octavo.-</w:t>
      </w:r>
      <w:r w:rsidRPr="003C1B2A">
        <w:rPr>
          <w:rFonts w:ascii="Arial" w:hAnsi="Arial" w:cs="Arial"/>
          <w:sz w:val="28"/>
          <w:szCs w:val="28"/>
        </w:rPr>
        <w:t xml:space="preserve"> </w:t>
      </w:r>
      <w:r w:rsidR="00C91665" w:rsidRPr="003C1B2A">
        <w:rPr>
          <w:rFonts w:ascii="Arial" w:hAnsi="Arial" w:cs="Arial"/>
          <w:sz w:val="28"/>
          <w:szCs w:val="28"/>
        </w:rPr>
        <w:t>El Registro Nacional de Cáncer serviría como herramienta para conocer la situación actual de la patología, el número de enfermos y el impacto de las acciones que el Sector Salud realiza para combatirla. El comunicado señalaba que en el país al año mueren cerca de 90 mil personas por este padecimiento, ubicándose como la tercera causa de fallecimiento.</w:t>
      </w:r>
    </w:p>
    <w:p w14:paraId="7E5B2CD1" w14:textId="75995C53" w:rsidR="002A0D1E" w:rsidRPr="003C1B2A" w:rsidRDefault="002A0D1E" w:rsidP="002A0D1E">
      <w:pPr>
        <w:spacing w:after="0" w:line="240" w:lineRule="auto"/>
        <w:jc w:val="both"/>
        <w:rPr>
          <w:rFonts w:ascii="Arial" w:hAnsi="Arial" w:cs="Arial"/>
          <w:sz w:val="28"/>
          <w:szCs w:val="28"/>
          <w:lang w:val="es-ES"/>
        </w:rPr>
      </w:pPr>
      <w:r w:rsidRPr="003C1B2A">
        <w:rPr>
          <w:rFonts w:ascii="Arial" w:hAnsi="Arial" w:cs="Arial"/>
          <w:b/>
          <w:bCs/>
          <w:sz w:val="28"/>
          <w:szCs w:val="28"/>
          <w:lang w:val="es-ES"/>
        </w:rPr>
        <w:t>Noveno.-</w:t>
      </w:r>
      <w:r w:rsidRPr="003C1B2A">
        <w:rPr>
          <w:rFonts w:ascii="Arial" w:hAnsi="Arial" w:cs="Arial"/>
          <w:sz w:val="28"/>
          <w:szCs w:val="28"/>
          <w:lang w:val="es-ES"/>
        </w:rPr>
        <w:t xml:space="preserve"> El </w:t>
      </w:r>
      <w:r w:rsidRPr="003C1B2A">
        <w:rPr>
          <w:rFonts w:ascii="Arial" w:hAnsi="Arial" w:cs="Arial"/>
          <w:bCs/>
          <w:sz w:val="28"/>
          <w:szCs w:val="28"/>
          <w:lang w:val="es-ES"/>
        </w:rPr>
        <w:t>Programa Sectorial de Salud 2020 – 2024, en el objetivo 5</w:t>
      </w:r>
      <w:r w:rsidRPr="003C1B2A">
        <w:rPr>
          <w:rFonts w:ascii="Arial" w:hAnsi="Arial" w:cs="Arial"/>
          <w:sz w:val="28"/>
          <w:szCs w:val="28"/>
          <w:lang w:val="es-ES"/>
        </w:rPr>
        <w:t xml:space="preserve"> establece como una de sus acciones puntuales, </w:t>
      </w:r>
      <w:r w:rsidRPr="003C1B2A">
        <w:rPr>
          <w:rFonts w:ascii="Arial" w:hAnsi="Arial" w:cs="Arial"/>
          <w:bCs/>
          <w:sz w:val="28"/>
          <w:szCs w:val="28"/>
          <w:lang w:val="es-ES"/>
        </w:rPr>
        <w:t>el fortalecimiento del Registro Nacional de Cáncer</w:t>
      </w:r>
      <w:r w:rsidRPr="003C1B2A">
        <w:rPr>
          <w:rFonts w:ascii="Arial" w:hAnsi="Arial" w:cs="Arial"/>
          <w:sz w:val="28"/>
          <w:szCs w:val="28"/>
          <w:lang w:val="es-ES"/>
        </w:rPr>
        <w:t>, con el propósito de disponer de información oportuna, confiable y veraz que faciliten el diseño e implementación de programas y estrategias a nivel nacional. Esta acción permite identificar la incidencia de los diversos tipos de cáncer; la información recopilada será comparable internacionalmente y servirá para conocer la situación del cáncer en el país, el impacto de las acciones y la creación de nuevas estrategias para el control del cáncer, para ello desde el 2018 el Instituto Nacional de Cancerología auxilia en este programa</w:t>
      </w:r>
      <w:r w:rsidR="00FB1EB7" w:rsidRPr="003C1B2A">
        <w:rPr>
          <w:rFonts w:ascii="Arial" w:hAnsi="Arial" w:cs="Arial"/>
          <w:sz w:val="28"/>
          <w:szCs w:val="28"/>
          <w:lang w:val="es-ES"/>
        </w:rPr>
        <w:t>:</w:t>
      </w:r>
    </w:p>
    <w:p w14:paraId="0AD34DC2" w14:textId="77777777" w:rsidR="002A0D1E" w:rsidRPr="003C1B2A" w:rsidRDefault="002A0D1E" w:rsidP="002A0D1E">
      <w:pPr>
        <w:spacing w:after="0" w:line="240" w:lineRule="auto"/>
        <w:jc w:val="both"/>
        <w:rPr>
          <w:rFonts w:ascii="Arial" w:hAnsi="Arial" w:cs="Arial"/>
          <w:sz w:val="28"/>
          <w:szCs w:val="28"/>
          <w:lang w:val="es-ES"/>
        </w:rPr>
      </w:pPr>
    </w:p>
    <w:p w14:paraId="675ABA74" w14:textId="77777777" w:rsidR="002A0D1E" w:rsidRPr="003C1B2A" w:rsidRDefault="002A0D1E" w:rsidP="002A0D1E">
      <w:pPr>
        <w:spacing w:after="0" w:line="240" w:lineRule="auto"/>
        <w:jc w:val="both"/>
        <w:rPr>
          <w:rFonts w:ascii="Arial" w:hAnsi="Arial" w:cs="Arial"/>
          <w:i/>
          <w:sz w:val="28"/>
          <w:szCs w:val="28"/>
          <w:lang w:val="es-ES"/>
        </w:rPr>
      </w:pPr>
      <w:r w:rsidRPr="003C1B2A">
        <w:rPr>
          <w:rFonts w:ascii="Arial" w:eastAsia="Times New Roman" w:hAnsi="Arial" w:cs="Arial"/>
          <w:b/>
          <w:bCs/>
          <w:i/>
          <w:sz w:val="28"/>
          <w:szCs w:val="28"/>
        </w:rPr>
        <w:t xml:space="preserve">“Estrategia prioritaria 5.1 Mejorar la cobertura, el acceso equitativo y la calidad en servicios de salud para el diagnóstico y tratamiento oportuno de las ENT para reducir su incidencia en la población, </w:t>
      </w:r>
      <w:r w:rsidRPr="003C1B2A">
        <w:rPr>
          <w:rFonts w:ascii="Arial" w:eastAsia="Times New Roman" w:hAnsi="Arial" w:cs="Arial"/>
          <w:b/>
          <w:bCs/>
          <w:i/>
          <w:sz w:val="28"/>
          <w:szCs w:val="28"/>
        </w:rPr>
        <w:lastRenderedPageBreak/>
        <w:t>especialmente en los grupos históricamente discriminados o en condición de vulnerabilidad.</w:t>
      </w:r>
    </w:p>
    <w:p w14:paraId="1EAFF013" w14:textId="77777777" w:rsidR="002A0D1E" w:rsidRPr="003C1B2A" w:rsidRDefault="002A0D1E" w:rsidP="002A0D1E">
      <w:pPr>
        <w:spacing w:after="0" w:line="240" w:lineRule="auto"/>
        <w:jc w:val="both"/>
        <w:rPr>
          <w:rFonts w:ascii="Arial" w:eastAsia="Times New Roman" w:hAnsi="Arial" w:cs="Arial"/>
          <w:b/>
          <w:bCs/>
          <w:i/>
          <w:sz w:val="28"/>
          <w:szCs w:val="28"/>
        </w:rPr>
      </w:pPr>
      <w:r w:rsidRPr="003C1B2A">
        <w:rPr>
          <w:rFonts w:ascii="Arial" w:eastAsia="Times New Roman" w:hAnsi="Arial" w:cs="Arial"/>
          <w:b/>
          <w:bCs/>
          <w:i/>
          <w:sz w:val="28"/>
          <w:szCs w:val="28"/>
        </w:rPr>
        <w:t>Acción puntual</w:t>
      </w:r>
    </w:p>
    <w:p w14:paraId="5E99CD03" w14:textId="77777777" w:rsidR="002A0D1E" w:rsidRPr="003C1B2A" w:rsidRDefault="002A0D1E" w:rsidP="002A0D1E">
      <w:pPr>
        <w:spacing w:after="0" w:line="240" w:lineRule="auto"/>
        <w:jc w:val="both"/>
        <w:rPr>
          <w:rFonts w:ascii="Arial" w:eastAsia="Times New Roman" w:hAnsi="Arial" w:cs="Arial"/>
          <w:i/>
          <w:sz w:val="28"/>
          <w:szCs w:val="28"/>
        </w:rPr>
      </w:pPr>
    </w:p>
    <w:p w14:paraId="4D5ACA33" w14:textId="77777777" w:rsidR="002A0D1E" w:rsidRPr="003C1B2A" w:rsidRDefault="002A0D1E" w:rsidP="002A0D1E">
      <w:pPr>
        <w:spacing w:after="0" w:line="240" w:lineRule="auto"/>
        <w:jc w:val="both"/>
        <w:rPr>
          <w:rFonts w:ascii="Arial" w:hAnsi="Arial" w:cs="Arial"/>
          <w:sz w:val="28"/>
          <w:szCs w:val="28"/>
          <w:lang w:val="es-ES"/>
        </w:rPr>
      </w:pPr>
      <w:r w:rsidRPr="003C1B2A">
        <w:rPr>
          <w:rFonts w:ascii="Arial" w:eastAsia="Times New Roman" w:hAnsi="Arial" w:cs="Arial"/>
          <w:i/>
          <w:sz w:val="28"/>
          <w:szCs w:val="28"/>
        </w:rPr>
        <w:t xml:space="preserve">5.1.2 Fortalecer el </w:t>
      </w:r>
      <w:r w:rsidRPr="003C1B2A">
        <w:rPr>
          <w:rFonts w:ascii="Arial" w:eastAsia="Times New Roman" w:hAnsi="Arial" w:cs="Arial"/>
          <w:b/>
          <w:bCs/>
          <w:i/>
          <w:sz w:val="28"/>
          <w:szCs w:val="28"/>
        </w:rPr>
        <w:t>Registro Nacional de Cáncer</w:t>
      </w:r>
      <w:r w:rsidRPr="003C1B2A">
        <w:rPr>
          <w:rFonts w:ascii="Arial" w:eastAsia="Times New Roman" w:hAnsi="Arial" w:cs="Arial"/>
          <w:i/>
          <w:sz w:val="28"/>
          <w:szCs w:val="28"/>
        </w:rPr>
        <w:t xml:space="preserve"> y crear un registro nacional de enfermedades no transmisibles para disponer de información oportuna, confiable y veraz que faciliten el diseño e implementación de programas y estrategias a nivel nacional.” </w:t>
      </w:r>
    </w:p>
    <w:p w14:paraId="2F0BE5C3" w14:textId="77777777" w:rsidR="002A0D1E" w:rsidRPr="003C1B2A" w:rsidRDefault="002A0D1E" w:rsidP="002A0D1E">
      <w:pPr>
        <w:spacing w:after="0" w:line="240" w:lineRule="auto"/>
        <w:rPr>
          <w:rFonts w:ascii="Arial" w:hAnsi="Arial" w:cs="Arial"/>
          <w:sz w:val="28"/>
          <w:szCs w:val="28"/>
          <w:lang w:val="es-ES"/>
        </w:rPr>
      </w:pPr>
    </w:p>
    <w:p w14:paraId="767A3E81" w14:textId="77777777" w:rsidR="002A0D1E" w:rsidRPr="003C1B2A" w:rsidRDefault="002A0D1E" w:rsidP="002A0D1E">
      <w:pPr>
        <w:spacing w:after="0" w:line="240" w:lineRule="auto"/>
        <w:jc w:val="both"/>
        <w:rPr>
          <w:rFonts w:ascii="Arial" w:hAnsi="Arial" w:cs="Arial"/>
          <w:sz w:val="28"/>
          <w:szCs w:val="28"/>
          <w:lang w:val="es-ES"/>
        </w:rPr>
      </w:pPr>
      <w:r w:rsidRPr="003C1B2A">
        <w:rPr>
          <w:rFonts w:ascii="Arial" w:hAnsi="Arial" w:cs="Arial"/>
          <w:sz w:val="28"/>
          <w:szCs w:val="28"/>
          <w:lang w:val="es-ES"/>
        </w:rPr>
        <w:t xml:space="preserve">El Proyecto del RNC se identifica y opera como una </w:t>
      </w:r>
      <w:r w:rsidRPr="003C1B2A">
        <w:rPr>
          <w:rFonts w:ascii="Arial" w:hAnsi="Arial" w:cs="Arial"/>
          <w:bCs/>
          <w:sz w:val="28"/>
          <w:szCs w:val="28"/>
          <w:lang w:val="es-ES"/>
        </w:rPr>
        <w:t>Red Nacional de Registros de Cáncer (RNRC)</w:t>
      </w:r>
      <w:r w:rsidRPr="003C1B2A">
        <w:rPr>
          <w:rFonts w:ascii="Arial" w:hAnsi="Arial" w:cs="Arial"/>
          <w:sz w:val="28"/>
          <w:szCs w:val="28"/>
          <w:lang w:val="es-ES"/>
        </w:rPr>
        <w:t xml:space="preserve">. La recolección de los casos se lleva a cabo por medio del llenado de una cédula de registro precodificada. La cédula está dividida en cinco secciones: datos del paciente, tumor, fuente de información, seguimiento y registro; y en conjunto suman 29 variables estandarizadas y estructuradas según lineamientos nacionales e internacionales, lo que asegura la comparabilidad de los datos. La particularidad de este registro es que se realiza en tiempo real mediante el Sistema </w:t>
      </w:r>
      <w:proofErr w:type="spellStart"/>
      <w:r w:rsidRPr="003C1B2A">
        <w:rPr>
          <w:rFonts w:ascii="Arial" w:hAnsi="Arial" w:cs="Arial"/>
          <w:sz w:val="28"/>
          <w:szCs w:val="28"/>
          <w:lang w:val="es-ES"/>
        </w:rPr>
        <w:t>RedCáncerMX</w:t>
      </w:r>
      <w:proofErr w:type="spellEnd"/>
      <w:r w:rsidRPr="003C1B2A">
        <w:rPr>
          <w:rFonts w:ascii="Arial" w:hAnsi="Arial" w:cs="Arial"/>
          <w:sz w:val="28"/>
          <w:szCs w:val="28"/>
          <w:lang w:val="es-ES"/>
        </w:rPr>
        <w:t xml:space="preserve">. </w:t>
      </w:r>
    </w:p>
    <w:p w14:paraId="4ABCE4CE" w14:textId="77777777" w:rsidR="002A0D1E" w:rsidRPr="003C1B2A" w:rsidRDefault="002A0D1E" w:rsidP="002A0D1E">
      <w:pPr>
        <w:spacing w:after="0" w:line="240" w:lineRule="auto"/>
        <w:jc w:val="both"/>
        <w:rPr>
          <w:rFonts w:ascii="Arial" w:hAnsi="Arial" w:cs="Arial"/>
          <w:sz w:val="28"/>
          <w:szCs w:val="28"/>
          <w:lang w:val="es-ES"/>
        </w:rPr>
      </w:pPr>
    </w:p>
    <w:p w14:paraId="4BA29C1C" w14:textId="123911E5" w:rsidR="002A0D1E" w:rsidRPr="003C1B2A" w:rsidRDefault="000C27F5" w:rsidP="002A0D1E">
      <w:pPr>
        <w:spacing w:after="0" w:line="240" w:lineRule="auto"/>
        <w:jc w:val="both"/>
        <w:rPr>
          <w:rFonts w:ascii="Arial" w:hAnsi="Arial" w:cs="Arial"/>
          <w:sz w:val="28"/>
          <w:szCs w:val="28"/>
          <w:lang w:val="es-ES"/>
        </w:rPr>
      </w:pPr>
      <w:r w:rsidRPr="003C1B2A">
        <w:rPr>
          <w:rFonts w:ascii="Arial" w:hAnsi="Arial" w:cs="Arial"/>
          <w:b/>
          <w:bCs/>
          <w:sz w:val="28"/>
          <w:szCs w:val="28"/>
          <w:lang w:val="es-ES"/>
        </w:rPr>
        <w:t>Décimo.-</w:t>
      </w:r>
      <w:r w:rsidRPr="003C1B2A">
        <w:rPr>
          <w:rFonts w:ascii="Arial" w:hAnsi="Arial" w:cs="Arial"/>
          <w:sz w:val="28"/>
          <w:szCs w:val="28"/>
          <w:lang w:val="es-ES"/>
        </w:rPr>
        <w:t xml:space="preserve"> </w:t>
      </w:r>
      <w:r w:rsidR="002A0D1E" w:rsidRPr="003C1B2A">
        <w:rPr>
          <w:rFonts w:ascii="Arial" w:hAnsi="Arial" w:cs="Arial"/>
          <w:sz w:val="28"/>
          <w:szCs w:val="28"/>
          <w:lang w:val="es-ES"/>
        </w:rPr>
        <w:t xml:space="preserve">En 2019 </w:t>
      </w:r>
      <w:r w:rsidR="006902FD" w:rsidRPr="003C1B2A">
        <w:rPr>
          <w:rFonts w:ascii="Arial" w:hAnsi="Arial" w:cs="Arial"/>
          <w:sz w:val="28"/>
          <w:szCs w:val="28"/>
          <w:lang w:val="es-ES"/>
        </w:rPr>
        <w:t>había</w:t>
      </w:r>
      <w:r w:rsidR="002A0D1E" w:rsidRPr="003C1B2A">
        <w:rPr>
          <w:rFonts w:ascii="Arial" w:hAnsi="Arial" w:cs="Arial"/>
          <w:sz w:val="28"/>
          <w:szCs w:val="28"/>
          <w:lang w:val="es-ES"/>
        </w:rPr>
        <w:t xml:space="preserve"> 10 localidades que conformaban la RNRC las cuales pasaron por un proceso de análisis de factibilidad, son representativas de las zonas norte, centro y sur del país (estados y/o ciudades). Estas localidades eran: Acapulco, Baja California Sur, Campeche, Guadalajara, Hermosillo, León, Monterrey, Mérida, Tijuana y Toluca; cubre una población de 15,383,673 (el 12.15% de la población mexicana). En </w:t>
      </w:r>
      <w:r w:rsidR="002A0D1E" w:rsidRPr="003C1B2A">
        <w:rPr>
          <w:rFonts w:ascii="Arial" w:hAnsi="Arial" w:cs="Arial"/>
          <w:bCs/>
          <w:sz w:val="28"/>
          <w:szCs w:val="28"/>
          <w:lang w:val="es-ES"/>
        </w:rPr>
        <w:t>2019 tenía registrados y analizados 18,000 casos</w:t>
      </w:r>
      <w:r w:rsidR="002A0D1E" w:rsidRPr="003C1B2A">
        <w:rPr>
          <w:rFonts w:ascii="Arial" w:hAnsi="Arial" w:cs="Arial"/>
          <w:sz w:val="28"/>
          <w:szCs w:val="28"/>
          <w:lang w:val="es-ES"/>
        </w:rPr>
        <w:t xml:space="preserve">, obtenidos de fuentes de información públicas y privadas. </w:t>
      </w:r>
    </w:p>
    <w:p w14:paraId="384BBFE1" w14:textId="77777777" w:rsidR="002A0D1E" w:rsidRPr="003C1B2A" w:rsidRDefault="002A0D1E" w:rsidP="002A0D1E">
      <w:pPr>
        <w:spacing w:after="0" w:line="240" w:lineRule="auto"/>
        <w:jc w:val="both"/>
        <w:rPr>
          <w:rFonts w:ascii="Arial" w:hAnsi="Arial" w:cs="Arial"/>
          <w:sz w:val="28"/>
          <w:szCs w:val="28"/>
          <w:lang w:val="es-ES"/>
        </w:rPr>
      </w:pPr>
    </w:p>
    <w:p w14:paraId="4D0CEF2F" w14:textId="77777777" w:rsidR="002A0D1E" w:rsidRPr="003C1B2A" w:rsidRDefault="002A0D1E" w:rsidP="002A0D1E">
      <w:pPr>
        <w:spacing w:after="0" w:line="240" w:lineRule="auto"/>
        <w:jc w:val="both"/>
        <w:rPr>
          <w:rFonts w:ascii="Arial" w:hAnsi="Arial" w:cs="Arial"/>
          <w:sz w:val="28"/>
          <w:szCs w:val="28"/>
          <w:lang w:val="es-ES"/>
        </w:rPr>
      </w:pPr>
      <w:r w:rsidRPr="003C1B2A">
        <w:rPr>
          <w:rFonts w:ascii="Arial" w:hAnsi="Arial" w:cs="Arial"/>
          <w:sz w:val="28"/>
          <w:szCs w:val="28"/>
          <w:lang w:val="es-ES"/>
        </w:rPr>
        <w:t>Los planes definidos por la RNRC a mediano y largo plazo eran:</w:t>
      </w:r>
    </w:p>
    <w:p w14:paraId="0440ACC1" w14:textId="77777777" w:rsidR="002A0D1E" w:rsidRPr="003C1B2A" w:rsidRDefault="002A0D1E" w:rsidP="002A0D1E">
      <w:pPr>
        <w:pStyle w:val="Prrafodelista"/>
        <w:numPr>
          <w:ilvl w:val="0"/>
          <w:numId w:val="18"/>
        </w:numPr>
        <w:spacing w:after="0" w:line="240" w:lineRule="auto"/>
        <w:jc w:val="both"/>
        <w:rPr>
          <w:rFonts w:ascii="Arial" w:hAnsi="Arial" w:cs="Arial"/>
          <w:sz w:val="28"/>
          <w:szCs w:val="28"/>
          <w:lang w:val="es-ES"/>
        </w:rPr>
      </w:pPr>
      <w:r w:rsidRPr="003C1B2A">
        <w:rPr>
          <w:rFonts w:ascii="Arial" w:hAnsi="Arial" w:cs="Arial"/>
          <w:sz w:val="28"/>
          <w:szCs w:val="28"/>
          <w:lang w:val="es-ES"/>
        </w:rPr>
        <w:t xml:space="preserve">Establecer acuerdos intersectoriales para garantizar el acceso a la información y consolidar el programa. </w:t>
      </w:r>
    </w:p>
    <w:p w14:paraId="403010F3" w14:textId="77777777" w:rsidR="002A0D1E" w:rsidRPr="003C1B2A" w:rsidRDefault="002A0D1E" w:rsidP="002A0D1E">
      <w:pPr>
        <w:pStyle w:val="Prrafodelista"/>
        <w:numPr>
          <w:ilvl w:val="0"/>
          <w:numId w:val="18"/>
        </w:numPr>
        <w:spacing w:after="0" w:line="240" w:lineRule="auto"/>
        <w:jc w:val="both"/>
        <w:rPr>
          <w:rFonts w:ascii="Arial" w:hAnsi="Arial" w:cs="Arial"/>
          <w:sz w:val="28"/>
          <w:szCs w:val="28"/>
          <w:lang w:val="es-ES"/>
        </w:rPr>
      </w:pPr>
      <w:r w:rsidRPr="003C1B2A">
        <w:rPr>
          <w:rFonts w:ascii="Arial" w:hAnsi="Arial" w:cs="Arial"/>
          <w:sz w:val="28"/>
          <w:szCs w:val="28"/>
          <w:lang w:val="es-ES"/>
        </w:rPr>
        <w:t xml:space="preserve">Continuar con la recopilación y reporte de casos mediante el uso del Sistema </w:t>
      </w:r>
      <w:proofErr w:type="spellStart"/>
      <w:r w:rsidRPr="003C1B2A">
        <w:rPr>
          <w:rFonts w:ascii="Arial" w:hAnsi="Arial" w:cs="Arial"/>
          <w:sz w:val="28"/>
          <w:szCs w:val="28"/>
          <w:lang w:val="es-ES"/>
        </w:rPr>
        <w:t>RedCáncerMx</w:t>
      </w:r>
      <w:proofErr w:type="spellEnd"/>
      <w:r w:rsidRPr="003C1B2A">
        <w:rPr>
          <w:rFonts w:ascii="Arial" w:hAnsi="Arial" w:cs="Arial"/>
          <w:sz w:val="28"/>
          <w:szCs w:val="28"/>
          <w:lang w:val="es-ES"/>
        </w:rPr>
        <w:t xml:space="preserve">. </w:t>
      </w:r>
    </w:p>
    <w:p w14:paraId="0F0713E5" w14:textId="77777777" w:rsidR="002A0D1E" w:rsidRPr="003C1B2A" w:rsidRDefault="002A0D1E" w:rsidP="002A0D1E">
      <w:pPr>
        <w:pStyle w:val="Prrafodelista"/>
        <w:numPr>
          <w:ilvl w:val="0"/>
          <w:numId w:val="18"/>
        </w:numPr>
        <w:spacing w:after="0" w:line="240" w:lineRule="auto"/>
        <w:jc w:val="both"/>
        <w:rPr>
          <w:rFonts w:ascii="Arial" w:hAnsi="Arial" w:cs="Arial"/>
          <w:sz w:val="28"/>
          <w:szCs w:val="28"/>
          <w:lang w:val="es-ES"/>
        </w:rPr>
      </w:pPr>
      <w:r w:rsidRPr="003C1B2A">
        <w:rPr>
          <w:rFonts w:ascii="Arial" w:hAnsi="Arial" w:cs="Arial"/>
          <w:sz w:val="28"/>
          <w:szCs w:val="28"/>
          <w:lang w:val="es-ES"/>
        </w:rPr>
        <w:lastRenderedPageBreak/>
        <w:t xml:space="preserve">Establecer tendencias del cáncer para uso de investigadores y tomadores de decisiones. </w:t>
      </w:r>
    </w:p>
    <w:p w14:paraId="1D92F4F6" w14:textId="77777777" w:rsidR="002A0D1E" w:rsidRPr="003C1B2A" w:rsidRDefault="002A0D1E" w:rsidP="002A0D1E">
      <w:pPr>
        <w:pStyle w:val="Prrafodelista"/>
        <w:numPr>
          <w:ilvl w:val="0"/>
          <w:numId w:val="18"/>
        </w:numPr>
        <w:spacing w:after="0" w:line="240" w:lineRule="auto"/>
        <w:jc w:val="both"/>
        <w:rPr>
          <w:rFonts w:ascii="Arial" w:hAnsi="Arial" w:cs="Arial"/>
          <w:sz w:val="28"/>
          <w:szCs w:val="28"/>
          <w:lang w:val="es-ES"/>
        </w:rPr>
      </w:pPr>
      <w:r w:rsidRPr="003C1B2A">
        <w:rPr>
          <w:rFonts w:ascii="Arial" w:hAnsi="Arial" w:cs="Arial"/>
          <w:sz w:val="28"/>
          <w:szCs w:val="28"/>
          <w:lang w:val="es-ES"/>
        </w:rPr>
        <w:t xml:space="preserve">Coadyuvar en la creación de un Consejo Nacional de Cáncer. </w:t>
      </w:r>
    </w:p>
    <w:p w14:paraId="29CC40C2" w14:textId="77777777" w:rsidR="002A0D1E" w:rsidRPr="003C1B2A" w:rsidRDefault="002A0D1E" w:rsidP="002A0D1E">
      <w:pPr>
        <w:pStyle w:val="Prrafodelista"/>
        <w:numPr>
          <w:ilvl w:val="0"/>
          <w:numId w:val="18"/>
        </w:numPr>
        <w:spacing w:after="0" w:line="240" w:lineRule="auto"/>
        <w:jc w:val="both"/>
        <w:rPr>
          <w:rFonts w:ascii="Arial" w:hAnsi="Arial" w:cs="Arial"/>
          <w:sz w:val="28"/>
          <w:szCs w:val="28"/>
          <w:lang w:val="es-ES"/>
        </w:rPr>
      </w:pPr>
      <w:r w:rsidRPr="003C1B2A">
        <w:rPr>
          <w:rFonts w:ascii="Arial" w:hAnsi="Arial" w:cs="Arial"/>
          <w:sz w:val="28"/>
          <w:szCs w:val="28"/>
          <w:lang w:val="es-ES"/>
        </w:rPr>
        <w:t xml:space="preserve">Apoyar el desarrollo de un Programa Nacional de Prevención y Control del Cáncer, y un Plan Nacional Contra el Cáncer. </w:t>
      </w:r>
    </w:p>
    <w:p w14:paraId="1BDD1F95" w14:textId="77777777" w:rsidR="002A0D1E" w:rsidRPr="003C1B2A" w:rsidRDefault="002A0D1E" w:rsidP="002A0D1E">
      <w:pPr>
        <w:pStyle w:val="Prrafodelista"/>
        <w:numPr>
          <w:ilvl w:val="0"/>
          <w:numId w:val="18"/>
        </w:numPr>
        <w:spacing w:after="0" w:line="240" w:lineRule="auto"/>
        <w:jc w:val="both"/>
        <w:rPr>
          <w:rFonts w:ascii="Arial" w:hAnsi="Arial" w:cs="Arial"/>
          <w:sz w:val="28"/>
          <w:szCs w:val="28"/>
          <w:lang w:val="es-ES"/>
        </w:rPr>
      </w:pPr>
      <w:r w:rsidRPr="003C1B2A">
        <w:rPr>
          <w:rFonts w:ascii="Arial" w:hAnsi="Arial" w:cs="Arial"/>
          <w:sz w:val="28"/>
          <w:szCs w:val="28"/>
          <w:lang w:val="es-ES"/>
        </w:rPr>
        <w:t>Generar políticas públicas basadas en evidencia, priorizando y analizando las necesidades de la sociedad.</w:t>
      </w:r>
    </w:p>
    <w:p w14:paraId="0D114716" w14:textId="77777777" w:rsidR="002A0D1E" w:rsidRPr="003C1B2A" w:rsidRDefault="002A0D1E" w:rsidP="002A0D1E">
      <w:pPr>
        <w:spacing w:after="0" w:line="240" w:lineRule="auto"/>
        <w:jc w:val="both"/>
        <w:rPr>
          <w:rFonts w:ascii="Arial" w:hAnsi="Arial" w:cs="Arial"/>
          <w:sz w:val="28"/>
          <w:szCs w:val="28"/>
          <w:lang w:val="es-ES"/>
        </w:rPr>
      </w:pPr>
    </w:p>
    <w:p w14:paraId="6AE0D40E" w14:textId="139BD0E7" w:rsidR="002A0D1E" w:rsidRPr="003C1B2A" w:rsidRDefault="006902FD" w:rsidP="002A0D1E">
      <w:pPr>
        <w:spacing w:after="0" w:line="240" w:lineRule="auto"/>
        <w:jc w:val="both"/>
        <w:rPr>
          <w:rFonts w:ascii="Arial" w:hAnsi="Arial" w:cs="Arial"/>
          <w:sz w:val="28"/>
          <w:szCs w:val="28"/>
          <w:lang w:val="es-ES"/>
        </w:rPr>
      </w:pPr>
      <w:r w:rsidRPr="003C1B2A">
        <w:rPr>
          <w:rFonts w:ascii="Arial" w:hAnsi="Arial" w:cs="Arial"/>
          <w:b/>
          <w:bCs/>
          <w:sz w:val="28"/>
          <w:szCs w:val="28"/>
          <w:lang w:val="es-ES"/>
        </w:rPr>
        <w:t>U</w:t>
      </w:r>
      <w:r w:rsidR="000C27F5" w:rsidRPr="003C1B2A">
        <w:rPr>
          <w:rFonts w:ascii="Arial" w:hAnsi="Arial" w:cs="Arial"/>
          <w:b/>
          <w:bCs/>
          <w:sz w:val="28"/>
          <w:szCs w:val="28"/>
          <w:lang w:val="es-ES"/>
        </w:rPr>
        <w:t>nd</w:t>
      </w:r>
      <w:r w:rsidR="00A65FBC" w:rsidRPr="003C1B2A">
        <w:rPr>
          <w:rFonts w:ascii="Arial" w:hAnsi="Arial" w:cs="Arial"/>
          <w:b/>
          <w:bCs/>
          <w:sz w:val="28"/>
          <w:szCs w:val="28"/>
          <w:lang w:val="es-ES"/>
        </w:rPr>
        <w:t>é</w:t>
      </w:r>
      <w:r w:rsidR="000C27F5" w:rsidRPr="003C1B2A">
        <w:rPr>
          <w:rFonts w:ascii="Arial" w:hAnsi="Arial" w:cs="Arial"/>
          <w:b/>
          <w:bCs/>
          <w:sz w:val="28"/>
          <w:szCs w:val="28"/>
          <w:lang w:val="es-ES"/>
        </w:rPr>
        <w:t>cimo</w:t>
      </w:r>
      <w:r w:rsidR="00A65FBC" w:rsidRPr="003C1B2A">
        <w:rPr>
          <w:rFonts w:ascii="Arial" w:hAnsi="Arial" w:cs="Arial"/>
          <w:b/>
          <w:bCs/>
          <w:sz w:val="28"/>
          <w:szCs w:val="28"/>
          <w:lang w:val="es-ES"/>
        </w:rPr>
        <w:t>.-</w:t>
      </w:r>
      <w:r w:rsidR="00A65FBC" w:rsidRPr="003C1B2A">
        <w:rPr>
          <w:rFonts w:ascii="Arial" w:hAnsi="Arial" w:cs="Arial"/>
          <w:sz w:val="28"/>
          <w:szCs w:val="28"/>
          <w:lang w:val="es-ES"/>
        </w:rPr>
        <w:t xml:space="preserve"> </w:t>
      </w:r>
      <w:r w:rsidR="000C27F5" w:rsidRPr="003C1B2A">
        <w:rPr>
          <w:rFonts w:ascii="Arial" w:hAnsi="Arial" w:cs="Arial"/>
          <w:sz w:val="28"/>
          <w:szCs w:val="28"/>
          <w:lang w:val="es-ES"/>
        </w:rPr>
        <w:t xml:space="preserve"> </w:t>
      </w:r>
      <w:r w:rsidR="002A0D1E" w:rsidRPr="003C1B2A">
        <w:rPr>
          <w:rFonts w:ascii="Arial" w:hAnsi="Arial" w:cs="Arial"/>
          <w:sz w:val="28"/>
          <w:szCs w:val="28"/>
          <w:lang w:val="es-ES"/>
        </w:rPr>
        <w:t xml:space="preserve">En el </w:t>
      </w:r>
      <w:r w:rsidR="002A0D1E" w:rsidRPr="003C1B2A">
        <w:rPr>
          <w:rFonts w:ascii="Arial" w:hAnsi="Arial" w:cs="Arial"/>
          <w:bCs/>
          <w:sz w:val="28"/>
          <w:szCs w:val="28"/>
          <w:lang w:val="es-ES"/>
        </w:rPr>
        <w:t>Presupuesto de Egresos de la Federación para el año 2019</w:t>
      </w:r>
      <w:r w:rsidR="002A0D1E" w:rsidRPr="003C1B2A">
        <w:rPr>
          <w:rFonts w:ascii="Arial" w:hAnsi="Arial" w:cs="Arial"/>
          <w:sz w:val="28"/>
          <w:szCs w:val="28"/>
          <w:lang w:val="es-ES"/>
        </w:rPr>
        <w:t>, producto de una solicitud de ampliación presupuestal presentada por el Grupo Parlamentario del PAN, en el marco de la discusión del paquete económico en noviembre de 2018, se otorgaron al Instituto Nacional de Cancerología, INCAN, 35,000,000 de pesos adicionales para el Registro Nacional de Cáncer, mismos que originalmente no estaban considerados en el proyecto de presupuesto enviado por el Ejecutivo Federal a la Cámara de Diputados</w:t>
      </w:r>
      <w:r w:rsidR="002A0D1E" w:rsidRPr="003C1B2A">
        <w:rPr>
          <w:rStyle w:val="Refdenotaalpie"/>
          <w:rFonts w:ascii="Arial" w:hAnsi="Arial" w:cs="Arial"/>
          <w:sz w:val="28"/>
          <w:szCs w:val="28"/>
          <w:lang w:val="es-ES"/>
        </w:rPr>
        <w:footnoteReference w:id="2"/>
      </w:r>
      <w:r w:rsidR="002A0D1E" w:rsidRPr="003C1B2A">
        <w:rPr>
          <w:rFonts w:ascii="Arial" w:hAnsi="Arial" w:cs="Arial"/>
          <w:sz w:val="28"/>
          <w:szCs w:val="28"/>
          <w:lang w:val="es-ES"/>
        </w:rPr>
        <w:t xml:space="preserve">. </w:t>
      </w:r>
    </w:p>
    <w:p w14:paraId="4E341EB6" w14:textId="77777777" w:rsidR="002A0D1E" w:rsidRPr="003C1B2A" w:rsidRDefault="002A0D1E" w:rsidP="002A0D1E">
      <w:pPr>
        <w:spacing w:after="0" w:line="240" w:lineRule="auto"/>
        <w:jc w:val="both"/>
        <w:rPr>
          <w:rFonts w:ascii="Arial" w:hAnsi="Arial" w:cs="Arial"/>
          <w:sz w:val="28"/>
          <w:szCs w:val="28"/>
          <w:lang w:val="es-ES"/>
        </w:rPr>
      </w:pPr>
    </w:p>
    <w:p w14:paraId="31D4C9A4" w14:textId="2288271C" w:rsidR="002A0D1E" w:rsidRPr="003C1B2A" w:rsidRDefault="002A0D1E" w:rsidP="00310646">
      <w:pPr>
        <w:spacing w:after="0" w:line="240" w:lineRule="auto"/>
        <w:jc w:val="center"/>
        <w:rPr>
          <w:rFonts w:ascii="Arial" w:hAnsi="Arial" w:cs="Arial"/>
          <w:sz w:val="28"/>
          <w:szCs w:val="28"/>
          <w:lang w:val="es-ES"/>
        </w:rPr>
      </w:pPr>
      <w:r w:rsidRPr="003C1B2A">
        <w:rPr>
          <w:rFonts w:ascii="Arial" w:hAnsi="Arial" w:cs="Arial"/>
          <w:noProof/>
          <w:sz w:val="28"/>
          <w:szCs w:val="28"/>
        </w:rPr>
        <w:drawing>
          <wp:inline distT="0" distB="0" distL="0" distR="0" wp14:anchorId="39D308C4" wp14:editId="3A2BE1F8">
            <wp:extent cx="5826153" cy="2333625"/>
            <wp:effectExtent l="0" t="0" r="3175" b="0"/>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863785" cy="2348698"/>
                    </a:xfrm>
                    <a:prstGeom prst="rect">
                      <a:avLst/>
                    </a:prstGeom>
                  </pic:spPr>
                </pic:pic>
              </a:graphicData>
            </a:graphic>
          </wp:inline>
        </w:drawing>
      </w:r>
    </w:p>
    <w:p w14:paraId="4B4865AE" w14:textId="35C48809" w:rsidR="002A0D1E" w:rsidRPr="003C1B2A" w:rsidRDefault="00466549" w:rsidP="002A0D1E">
      <w:pPr>
        <w:spacing w:after="0" w:line="240" w:lineRule="auto"/>
        <w:jc w:val="both"/>
        <w:rPr>
          <w:rFonts w:ascii="Arial" w:hAnsi="Arial" w:cs="Arial"/>
          <w:sz w:val="28"/>
          <w:szCs w:val="28"/>
          <w:lang w:val="es-ES"/>
        </w:rPr>
      </w:pPr>
      <w:r w:rsidRPr="003C1B2A">
        <w:rPr>
          <w:rFonts w:ascii="Arial" w:hAnsi="Arial" w:cs="Arial"/>
          <w:b/>
          <w:bCs/>
          <w:sz w:val="28"/>
          <w:szCs w:val="28"/>
          <w:lang w:val="es-ES"/>
        </w:rPr>
        <w:t>Décimo Segundo.-</w:t>
      </w:r>
      <w:r w:rsidRPr="003C1B2A">
        <w:rPr>
          <w:rFonts w:ascii="Arial" w:hAnsi="Arial" w:cs="Arial"/>
          <w:sz w:val="28"/>
          <w:szCs w:val="28"/>
          <w:lang w:val="es-ES"/>
        </w:rPr>
        <w:t xml:space="preserve"> </w:t>
      </w:r>
      <w:r w:rsidR="002A0D1E" w:rsidRPr="003C1B2A">
        <w:rPr>
          <w:rFonts w:ascii="Arial" w:hAnsi="Arial" w:cs="Arial"/>
          <w:sz w:val="28"/>
          <w:szCs w:val="28"/>
          <w:lang w:val="es-ES"/>
        </w:rPr>
        <w:t xml:space="preserve">Para 2020, la estrategia programática del Ramo 12, Salud, contempló el </w:t>
      </w:r>
      <w:r w:rsidR="002A0D1E" w:rsidRPr="003C1B2A">
        <w:rPr>
          <w:rFonts w:ascii="Arial" w:eastAsia="Times New Roman" w:hAnsi="Arial" w:cs="Arial"/>
          <w:sz w:val="28"/>
          <w:szCs w:val="28"/>
        </w:rPr>
        <w:t xml:space="preserve">Registro Nacional de Cáncer, como una herramienta para conocer la situación actual de la patología, el número de enfermos y el impacto de las acciones que el Sector Salud realiza </w:t>
      </w:r>
      <w:r w:rsidR="002A0D1E" w:rsidRPr="003C1B2A">
        <w:rPr>
          <w:rFonts w:ascii="Arial" w:eastAsia="Times New Roman" w:hAnsi="Arial" w:cs="Arial"/>
          <w:sz w:val="28"/>
          <w:szCs w:val="28"/>
        </w:rPr>
        <w:lastRenderedPageBreak/>
        <w:t>para combatirla, sin que puedan identificarse recursos etiquetados en específico para su funcionamiento, a diferencia de lo que sí se obtuvo en 2019</w:t>
      </w:r>
      <w:r w:rsidR="002A0D1E" w:rsidRPr="003C1B2A">
        <w:rPr>
          <w:rStyle w:val="Refdenotaalpie"/>
          <w:rFonts w:ascii="Arial" w:eastAsia="Times New Roman" w:hAnsi="Arial" w:cs="Arial"/>
          <w:sz w:val="28"/>
          <w:szCs w:val="28"/>
        </w:rPr>
        <w:footnoteReference w:id="3"/>
      </w:r>
      <w:r w:rsidR="002A0D1E" w:rsidRPr="003C1B2A">
        <w:rPr>
          <w:rFonts w:ascii="Arial" w:eastAsia="Times New Roman" w:hAnsi="Arial" w:cs="Arial"/>
          <w:sz w:val="28"/>
          <w:szCs w:val="28"/>
        </w:rPr>
        <w:t xml:space="preserve">. </w:t>
      </w:r>
      <w:r w:rsidR="002A0D1E" w:rsidRPr="003C1B2A">
        <w:rPr>
          <w:rFonts w:ascii="Arial" w:hAnsi="Arial" w:cs="Arial"/>
          <w:sz w:val="28"/>
          <w:szCs w:val="28"/>
          <w:lang w:val="es-ES"/>
        </w:rPr>
        <w:t xml:space="preserve">De acuerdo con las proyecciones de gasto del Instituto Nacional de Cancerología, INCAN, para 2020 se requerían 39.3 millones de pesos para su funcionamiento, mientras que para 2021 se requerirían 41.7 millones de pesos. </w:t>
      </w:r>
    </w:p>
    <w:p w14:paraId="33719A88" w14:textId="77777777" w:rsidR="002A0D1E" w:rsidRPr="003C1B2A" w:rsidRDefault="002A0D1E" w:rsidP="002A0D1E">
      <w:pPr>
        <w:spacing w:after="0" w:line="240" w:lineRule="auto"/>
        <w:jc w:val="both"/>
        <w:rPr>
          <w:rFonts w:ascii="Arial" w:hAnsi="Arial" w:cs="Arial"/>
          <w:sz w:val="28"/>
          <w:szCs w:val="28"/>
          <w:lang w:val="es-ES"/>
        </w:rPr>
      </w:pPr>
    </w:p>
    <w:p w14:paraId="097ECD39" w14:textId="6A1B0C67" w:rsidR="002A0D1E" w:rsidRPr="003C1B2A" w:rsidRDefault="00EC4B5E" w:rsidP="002A0D1E">
      <w:pPr>
        <w:spacing w:after="0" w:line="240" w:lineRule="auto"/>
        <w:jc w:val="both"/>
        <w:rPr>
          <w:rFonts w:ascii="Arial" w:hAnsi="Arial" w:cs="Arial"/>
          <w:bCs/>
          <w:sz w:val="28"/>
          <w:szCs w:val="28"/>
          <w:lang w:val="es-ES"/>
        </w:rPr>
      </w:pPr>
      <w:r w:rsidRPr="003C1B2A">
        <w:rPr>
          <w:rFonts w:ascii="Arial" w:hAnsi="Arial" w:cs="Arial"/>
          <w:b/>
          <w:bCs/>
          <w:sz w:val="28"/>
          <w:szCs w:val="28"/>
          <w:lang w:val="es-ES"/>
        </w:rPr>
        <w:t xml:space="preserve">Décimo Tercero.- </w:t>
      </w:r>
      <w:r w:rsidR="002A0D1E" w:rsidRPr="003C1B2A">
        <w:rPr>
          <w:rFonts w:ascii="Arial" w:hAnsi="Arial" w:cs="Arial"/>
          <w:sz w:val="28"/>
          <w:szCs w:val="28"/>
          <w:lang w:val="es-ES"/>
        </w:rPr>
        <w:t>Hasta donde se conoce el Registro Nacional de Cáncer</w:t>
      </w:r>
      <w:r w:rsidR="002A0D1E" w:rsidRPr="003C1B2A">
        <w:rPr>
          <w:rFonts w:ascii="Arial" w:hAnsi="Arial" w:cs="Arial"/>
          <w:b/>
          <w:sz w:val="28"/>
          <w:szCs w:val="28"/>
          <w:lang w:val="es-ES"/>
        </w:rPr>
        <w:t xml:space="preserve"> </w:t>
      </w:r>
      <w:r w:rsidR="002A0D1E" w:rsidRPr="003C1B2A">
        <w:rPr>
          <w:rFonts w:ascii="Arial" w:hAnsi="Arial" w:cs="Arial"/>
          <w:bCs/>
          <w:sz w:val="28"/>
          <w:szCs w:val="28"/>
          <w:lang w:val="es-ES"/>
        </w:rPr>
        <w:t>dejó de operar a partir de enero de 2021 y al parecer para marzo pausó sus actividades en su totalidad por falta de recursos y los ajustes administrativos que se han realizado al interior de la Secretaría de Salud, según testimonio de algunos médicos del Instituto Nacional de Cancerología. Sin embargo, se desconoce el avance que tiene dicho registro.</w:t>
      </w:r>
    </w:p>
    <w:p w14:paraId="6093C053" w14:textId="77777777" w:rsidR="002A0D1E" w:rsidRPr="003C1B2A" w:rsidRDefault="002A0D1E" w:rsidP="002A0D1E">
      <w:pPr>
        <w:spacing w:after="0" w:line="240" w:lineRule="auto"/>
        <w:jc w:val="both"/>
        <w:rPr>
          <w:rFonts w:ascii="Arial" w:hAnsi="Arial" w:cs="Arial"/>
          <w:bCs/>
          <w:sz w:val="28"/>
          <w:szCs w:val="28"/>
          <w:lang w:val="es-ES"/>
        </w:rPr>
      </w:pPr>
      <w:r w:rsidRPr="003C1B2A">
        <w:rPr>
          <w:rFonts w:ascii="Arial" w:hAnsi="Arial" w:cs="Arial"/>
          <w:bCs/>
          <w:sz w:val="28"/>
          <w:szCs w:val="28"/>
          <w:lang w:val="es-ES"/>
        </w:rPr>
        <w:t xml:space="preserve">En el Tercer Informe de Labores de la Secretaría de Salud 2020 – 2021, se señala que: </w:t>
      </w:r>
    </w:p>
    <w:p w14:paraId="1F4607F8" w14:textId="77777777" w:rsidR="002A0D1E" w:rsidRPr="003C1B2A" w:rsidRDefault="002A0D1E" w:rsidP="002A0D1E">
      <w:pPr>
        <w:spacing w:after="0" w:line="240" w:lineRule="auto"/>
        <w:jc w:val="both"/>
        <w:rPr>
          <w:rFonts w:ascii="Arial" w:hAnsi="Arial" w:cs="Arial"/>
          <w:bCs/>
          <w:sz w:val="28"/>
          <w:szCs w:val="28"/>
          <w:lang w:val="es-ES"/>
        </w:rPr>
      </w:pPr>
    </w:p>
    <w:p w14:paraId="6247C041" w14:textId="3F2D9DF7" w:rsidR="002A0D1E" w:rsidRPr="003C1B2A" w:rsidRDefault="002A0D1E" w:rsidP="002A0D1E">
      <w:pPr>
        <w:spacing w:after="0" w:line="240" w:lineRule="auto"/>
        <w:jc w:val="both"/>
        <w:rPr>
          <w:rFonts w:ascii="Arial" w:hAnsi="Arial" w:cs="Arial"/>
          <w:i/>
          <w:iCs/>
          <w:sz w:val="28"/>
          <w:szCs w:val="28"/>
        </w:rPr>
      </w:pPr>
      <w:r w:rsidRPr="003C1B2A">
        <w:rPr>
          <w:rFonts w:ascii="Arial" w:hAnsi="Arial" w:cs="Arial"/>
          <w:i/>
          <w:iCs/>
          <w:sz w:val="28"/>
          <w:szCs w:val="28"/>
        </w:rPr>
        <w:t>“En el Registro de Cáncer en Niños y Adolescentes de septiembre a mayo de 2021, se identificaron 565 casos de cáncer en menores de 18 años, de acuerdo con la Clasificación Internacional de Cáncer Infantil, 275 casos correspondieron a Leucemias (48.7 por ciento) y 290 a tumores sólidos (51.3 por ciento). El tipo de Leucemia más frecuente correspondió a la linfoide con 240 casos (42.5 por ciento), leucemia aguda no linfocítica, 16 casos (2.8 por ciento), leucemia mieloide crónica, siete casos (1.2 por ciento), otras leucemias, 13 casos (2.3 por ciento)”. (pág. 87)</w:t>
      </w:r>
    </w:p>
    <w:p w14:paraId="684AA196" w14:textId="77777777" w:rsidR="001862F2" w:rsidRPr="003C1B2A" w:rsidRDefault="001862F2" w:rsidP="002A0D1E">
      <w:pPr>
        <w:spacing w:after="0" w:line="240" w:lineRule="auto"/>
        <w:jc w:val="both"/>
        <w:rPr>
          <w:rFonts w:ascii="Arial" w:hAnsi="Arial" w:cs="Arial"/>
          <w:bCs/>
          <w:i/>
          <w:iCs/>
          <w:sz w:val="28"/>
          <w:szCs w:val="28"/>
          <w:lang w:val="es-ES"/>
        </w:rPr>
      </w:pPr>
    </w:p>
    <w:p w14:paraId="75A76815" w14:textId="77777777" w:rsidR="002A0D1E" w:rsidRPr="003C1B2A" w:rsidRDefault="002A0D1E" w:rsidP="002A0D1E">
      <w:pPr>
        <w:spacing w:after="0" w:line="240" w:lineRule="auto"/>
        <w:jc w:val="both"/>
        <w:rPr>
          <w:rFonts w:ascii="Arial" w:hAnsi="Arial" w:cs="Arial"/>
          <w:i/>
          <w:iCs/>
          <w:sz w:val="28"/>
          <w:szCs w:val="28"/>
        </w:rPr>
      </w:pPr>
      <w:r w:rsidRPr="003C1B2A">
        <w:rPr>
          <w:rFonts w:ascii="Arial" w:hAnsi="Arial" w:cs="Arial"/>
          <w:i/>
          <w:iCs/>
          <w:sz w:val="28"/>
          <w:szCs w:val="28"/>
        </w:rPr>
        <w:t xml:space="preserve">“En lo referente a fortalecer el Registro Nacional de Cáncer y crear un registro nacional de enfermedades no transmisibles para disponer de información oportuna, confiable y veraz que faciliten el diseño e implementación de programas y estrategias a nivel nacional, de acuerdo con lo previsto en la LGS y en su reglamento en materia de cáncer, se </w:t>
      </w:r>
      <w:r w:rsidRPr="003C1B2A">
        <w:rPr>
          <w:rFonts w:ascii="Arial" w:hAnsi="Arial" w:cs="Arial"/>
          <w:i/>
          <w:iCs/>
          <w:sz w:val="28"/>
          <w:szCs w:val="28"/>
        </w:rPr>
        <w:lastRenderedPageBreak/>
        <w:t xml:space="preserve">elaboró un Convenio de Colaboración Interinstitucional con el objeto que las instituciones públicas de salud proporcionen a la Secretaría de Salud la información que en materia de casos y atenciones de Cáncer generan, con la finalidad de que la misma sea integrada al Sistema Nacional de Información en Salud para la conformación y ejecución del Registro Nacional de Cáncer. Dicho documento ha sido aprobado de manera preliminar por la Oficina del Abogado General en el mes de abril de 2021, sin embargo, las instituciones involucradas se encuentran en revisión del instrumento jurídico. </w:t>
      </w:r>
    </w:p>
    <w:p w14:paraId="3250F21A" w14:textId="77777777" w:rsidR="002A0D1E" w:rsidRPr="003C1B2A" w:rsidRDefault="002A0D1E" w:rsidP="002A0D1E">
      <w:pPr>
        <w:spacing w:after="0" w:line="240" w:lineRule="auto"/>
        <w:jc w:val="both"/>
        <w:rPr>
          <w:rFonts w:ascii="Arial" w:hAnsi="Arial" w:cs="Arial"/>
          <w:i/>
          <w:iCs/>
          <w:sz w:val="28"/>
          <w:szCs w:val="28"/>
        </w:rPr>
      </w:pPr>
    </w:p>
    <w:p w14:paraId="6664AEAD" w14:textId="2477A5FB" w:rsidR="002A0D1E" w:rsidRPr="003C1B2A" w:rsidRDefault="002A0D1E" w:rsidP="002A0D1E">
      <w:pPr>
        <w:spacing w:after="0" w:line="240" w:lineRule="auto"/>
        <w:jc w:val="both"/>
        <w:rPr>
          <w:rFonts w:ascii="Arial" w:hAnsi="Arial" w:cs="Arial"/>
          <w:i/>
          <w:iCs/>
          <w:sz w:val="28"/>
          <w:szCs w:val="28"/>
        </w:rPr>
      </w:pPr>
      <w:r w:rsidRPr="003C1B2A">
        <w:rPr>
          <w:rFonts w:ascii="Arial" w:hAnsi="Arial" w:cs="Arial"/>
          <w:i/>
          <w:iCs/>
          <w:sz w:val="28"/>
          <w:szCs w:val="28"/>
        </w:rPr>
        <w:t>Por otro lado, se informa que desde abril de 2021 se tuvieron reuniones con las unidades administrativas de la Secretaría de Salud para acordar los mecanismos, formatos, y plataformas en las cuales será reportada esta información por parte de las instituciones”. (pág. 107)</w:t>
      </w:r>
    </w:p>
    <w:p w14:paraId="3F8E1DE1" w14:textId="77777777" w:rsidR="002A0D1E" w:rsidRPr="003C1B2A" w:rsidRDefault="002A0D1E" w:rsidP="002A0D1E">
      <w:pPr>
        <w:pStyle w:val="NormalWeb"/>
        <w:shd w:val="clear" w:color="auto" w:fill="FFFFFF"/>
        <w:spacing w:before="0" w:beforeAutospacing="0" w:after="0" w:afterAutospacing="0"/>
        <w:jc w:val="both"/>
        <w:rPr>
          <w:rFonts w:ascii="Arial" w:hAnsi="Arial" w:cs="Arial"/>
          <w:sz w:val="28"/>
          <w:szCs w:val="28"/>
          <w:lang w:eastAsia="es-419"/>
        </w:rPr>
      </w:pPr>
    </w:p>
    <w:p w14:paraId="3B7B74DD" w14:textId="1F067236" w:rsidR="002A0D1E" w:rsidRPr="003C1B2A" w:rsidRDefault="00C01A1B" w:rsidP="002A0D1E">
      <w:pPr>
        <w:pStyle w:val="NormalWeb"/>
        <w:shd w:val="clear" w:color="auto" w:fill="FFFFFF"/>
        <w:spacing w:before="0" w:beforeAutospacing="0" w:after="0" w:afterAutospacing="0"/>
        <w:jc w:val="both"/>
        <w:rPr>
          <w:rFonts w:ascii="Arial" w:hAnsi="Arial" w:cs="Arial"/>
          <w:sz w:val="28"/>
          <w:szCs w:val="28"/>
          <w:shd w:val="clear" w:color="auto" w:fill="FFFFFF"/>
        </w:rPr>
      </w:pPr>
      <w:r w:rsidRPr="003C1B2A">
        <w:rPr>
          <w:rFonts w:ascii="Arial" w:hAnsi="Arial" w:cs="Arial"/>
          <w:b/>
          <w:bCs/>
          <w:sz w:val="28"/>
          <w:szCs w:val="28"/>
          <w:lang w:eastAsia="es-419"/>
        </w:rPr>
        <w:t>Décimo Cuarto.-</w:t>
      </w:r>
      <w:r w:rsidRPr="003C1B2A">
        <w:rPr>
          <w:rFonts w:ascii="Arial" w:hAnsi="Arial" w:cs="Arial"/>
          <w:sz w:val="28"/>
          <w:szCs w:val="28"/>
          <w:lang w:eastAsia="es-419"/>
        </w:rPr>
        <w:t xml:space="preserve"> </w:t>
      </w:r>
      <w:r w:rsidR="002A0D1E" w:rsidRPr="003C1B2A">
        <w:rPr>
          <w:rFonts w:ascii="Arial" w:hAnsi="Arial" w:cs="Arial"/>
          <w:sz w:val="28"/>
          <w:szCs w:val="28"/>
          <w:lang w:eastAsia="es-419"/>
        </w:rPr>
        <w:t>De acuerdo con los planes del propio gobierno federal e</w:t>
      </w:r>
      <w:r w:rsidR="002A0D1E" w:rsidRPr="003C1B2A">
        <w:rPr>
          <w:rFonts w:ascii="Arial" w:hAnsi="Arial" w:cs="Arial"/>
          <w:sz w:val="28"/>
          <w:szCs w:val="28"/>
          <w:shd w:val="clear" w:color="auto" w:fill="FFFFFF"/>
        </w:rPr>
        <w:t>l Registro Nacional de Cáncer actualmente debería estar en etapa de consolidación, sin embargo, se desconoce su avance. Es necesario conocer el estatus de este registro pues debe cumplir con el objetivo de convertirse en una herramienta útil para brindar una atención adecuada y oportuna a los enfermos, para salvar vidas. De manera reiterada se presentan casos de falta de atención médica o falta de medicamentos oncológicos, que dañan la salud y la vida de quien enfrenta un cáncer particularmente nuestra población infantil.</w:t>
      </w:r>
    </w:p>
    <w:p w14:paraId="0A3F1ADB" w14:textId="77777777" w:rsidR="002A0D1E" w:rsidRPr="003C1B2A" w:rsidRDefault="002A0D1E" w:rsidP="002A0D1E">
      <w:pPr>
        <w:pStyle w:val="NormalWeb"/>
        <w:shd w:val="clear" w:color="auto" w:fill="FFFFFF"/>
        <w:spacing w:before="0" w:beforeAutospacing="0" w:after="0" w:afterAutospacing="0"/>
        <w:jc w:val="both"/>
        <w:rPr>
          <w:rFonts w:ascii="Arial" w:hAnsi="Arial" w:cs="Arial"/>
          <w:sz w:val="28"/>
          <w:szCs w:val="28"/>
          <w:shd w:val="clear" w:color="auto" w:fill="FFFFFF"/>
        </w:rPr>
      </w:pPr>
    </w:p>
    <w:p w14:paraId="31F5EB7F" w14:textId="59951958" w:rsidR="002A0D1E" w:rsidRPr="003C1B2A" w:rsidRDefault="006A70F6" w:rsidP="002A0D1E">
      <w:pPr>
        <w:spacing w:after="0" w:line="240" w:lineRule="auto"/>
        <w:jc w:val="both"/>
        <w:rPr>
          <w:rFonts w:ascii="Arial" w:hAnsi="Arial" w:cs="Arial"/>
          <w:sz w:val="28"/>
          <w:szCs w:val="28"/>
        </w:rPr>
      </w:pPr>
      <w:r w:rsidRPr="003C1B2A">
        <w:rPr>
          <w:rFonts w:ascii="Arial" w:hAnsi="Arial" w:cs="Arial"/>
          <w:b/>
          <w:bCs/>
          <w:sz w:val="28"/>
          <w:szCs w:val="28"/>
        </w:rPr>
        <w:t>Décimo Quinto.-</w:t>
      </w:r>
      <w:r w:rsidRPr="003C1B2A">
        <w:rPr>
          <w:rFonts w:ascii="Arial" w:hAnsi="Arial" w:cs="Arial"/>
          <w:sz w:val="28"/>
          <w:szCs w:val="28"/>
        </w:rPr>
        <w:t xml:space="preserve"> </w:t>
      </w:r>
      <w:r w:rsidR="002A0D1E" w:rsidRPr="003C1B2A">
        <w:rPr>
          <w:rFonts w:ascii="Arial" w:hAnsi="Arial" w:cs="Arial"/>
          <w:sz w:val="28"/>
          <w:szCs w:val="28"/>
        </w:rPr>
        <w:t xml:space="preserve">Contar con un registro sobre cáncer es tener la información que permite conocer la epidemiología de este grupo de padecimientos, pero además tomar decisiones en políticas de salud para bien de los pacientes; se requiere de esta información para planear una mejor atención médica y establecer medidas preventivas. </w:t>
      </w:r>
    </w:p>
    <w:p w14:paraId="425839DC" w14:textId="77777777" w:rsidR="002A0D1E" w:rsidRPr="003C1B2A" w:rsidRDefault="002A0D1E" w:rsidP="002A0D1E">
      <w:pPr>
        <w:spacing w:after="0" w:line="240" w:lineRule="auto"/>
        <w:jc w:val="both"/>
        <w:rPr>
          <w:rFonts w:ascii="Arial" w:hAnsi="Arial" w:cs="Arial"/>
          <w:sz w:val="28"/>
          <w:szCs w:val="28"/>
        </w:rPr>
      </w:pPr>
    </w:p>
    <w:p w14:paraId="21660D39" w14:textId="3CCCE0B6" w:rsidR="002A0D1E" w:rsidRPr="003C1B2A" w:rsidRDefault="000E2AA9" w:rsidP="002A0D1E">
      <w:pPr>
        <w:spacing w:after="0" w:line="240" w:lineRule="auto"/>
        <w:jc w:val="both"/>
        <w:rPr>
          <w:rFonts w:ascii="Arial" w:hAnsi="Arial" w:cs="Arial"/>
          <w:sz w:val="28"/>
          <w:szCs w:val="28"/>
        </w:rPr>
      </w:pPr>
      <w:r w:rsidRPr="003C1B2A">
        <w:rPr>
          <w:rFonts w:ascii="Arial" w:hAnsi="Arial" w:cs="Arial"/>
          <w:b/>
          <w:bCs/>
          <w:sz w:val="28"/>
          <w:szCs w:val="28"/>
        </w:rPr>
        <w:t>Décimo Sexto.-</w:t>
      </w:r>
      <w:r w:rsidRPr="003C1B2A">
        <w:rPr>
          <w:rFonts w:ascii="Arial" w:hAnsi="Arial" w:cs="Arial"/>
          <w:sz w:val="28"/>
          <w:szCs w:val="28"/>
        </w:rPr>
        <w:t xml:space="preserve">  </w:t>
      </w:r>
      <w:r w:rsidR="002A0D1E" w:rsidRPr="003C1B2A">
        <w:rPr>
          <w:rFonts w:ascii="Arial" w:hAnsi="Arial" w:cs="Arial"/>
          <w:sz w:val="28"/>
          <w:szCs w:val="28"/>
        </w:rPr>
        <w:t>Según las Estadísticas a propósito del Día Mundial contra el Cáncer</w:t>
      </w:r>
      <w:r w:rsidR="002A0D1E" w:rsidRPr="003C1B2A">
        <w:rPr>
          <w:rFonts w:ascii="Arial" w:hAnsi="Arial" w:cs="Arial"/>
          <w:sz w:val="28"/>
          <w:szCs w:val="28"/>
          <w:vertAlign w:val="superscript"/>
        </w:rPr>
        <w:footnoteReference w:id="4"/>
      </w:r>
      <w:r w:rsidR="002A0D1E" w:rsidRPr="003C1B2A">
        <w:rPr>
          <w:rFonts w:ascii="Arial" w:hAnsi="Arial" w:cs="Arial"/>
          <w:sz w:val="28"/>
          <w:szCs w:val="28"/>
        </w:rPr>
        <w:t xml:space="preserve">, en 2020 se registraron 1,086,743 defunciones en </w:t>
      </w:r>
      <w:r w:rsidR="002A0D1E" w:rsidRPr="003C1B2A">
        <w:rPr>
          <w:rFonts w:ascii="Arial" w:hAnsi="Arial" w:cs="Arial"/>
          <w:sz w:val="28"/>
          <w:szCs w:val="28"/>
        </w:rPr>
        <w:lastRenderedPageBreak/>
        <w:t xml:space="preserve">México, de las cuales 8% fueron por tumores malignos (90,603 casos). La tasa de defunciones por esta causa aumentó durante la última década, al pasar de 6.18 defunciones por cada 10 mil personas en 2010 a 7.17 por cada 10 mil personas en 2020. Ante una mayor carga de enfermedad por cáncer en nuestra sociedad, el Estado mexicano está obligado a proteger la salud de todos y debe hacerlo con las herramientas que nuestra legislación le obliga a instrumentar destinando los recursos necesarios para ello. </w:t>
      </w:r>
    </w:p>
    <w:p w14:paraId="631604BE" w14:textId="77777777" w:rsidR="002A0D1E" w:rsidRPr="003C1B2A" w:rsidRDefault="002A0D1E" w:rsidP="002A0D1E">
      <w:pPr>
        <w:spacing w:after="0" w:line="240" w:lineRule="auto"/>
        <w:jc w:val="both"/>
        <w:rPr>
          <w:rFonts w:ascii="Arial" w:hAnsi="Arial" w:cs="Arial"/>
          <w:sz w:val="28"/>
          <w:szCs w:val="28"/>
        </w:rPr>
      </w:pPr>
    </w:p>
    <w:p w14:paraId="5EC0E056" w14:textId="0E29172C" w:rsidR="002A0D1E" w:rsidRPr="003C1B2A" w:rsidRDefault="00977A3A" w:rsidP="002A0D1E">
      <w:pPr>
        <w:spacing w:after="0" w:line="240" w:lineRule="auto"/>
        <w:jc w:val="both"/>
        <w:rPr>
          <w:rFonts w:ascii="Arial" w:hAnsi="Arial" w:cs="Arial"/>
          <w:sz w:val="28"/>
          <w:szCs w:val="28"/>
        </w:rPr>
      </w:pPr>
      <w:r w:rsidRPr="003C1B2A">
        <w:rPr>
          <w:rFonts w:ascii="Arial" w:hAnsi="Arial" w:cs="Arial"/>
          <w:b/>
          <w:bCs/>
          <w:sz w:val="28"/>
          <w:szCs w:val="28"/>
        </w:rPr>
        <w:t>Décimo Séptimo.-</w:t>
      </w:r>
      <w:r w:rsidRPr="003C1B2A">
        <w:rPr>
          <w:rFonts w:ascii="Arial" w:hAnsi="Arial" w:cs="Arial"/>
          <w:sz w:val="28"/>
          <w:szCs w:val="28"/>
        </w:rPr>
        <w:t xml:space="preserve"> </w:t>
      </w:r>
      <w:r w:rsidR="002A0D1E" w:rsidRPr="003C1B2A">
        <w:rPr>
          <w:rFonts w:ascii="Arial" w:hAnsi="Arial" w:cs="Arial"/>
          <w:sz w:val="28"/>
          <w:szCs w:val="28"/>
        </w:rPr>
        <w:t xml:space="preserve">Por otro lado, el Consejo de Salubridad General en su Primera Sesión Ordinaria 2021 aprobó la elaboración de un censo de pacientes con enfermedades raras. De la misma manera, la Secretaría de Salud anunciaba en su comunicado 059 del 28 de febrero de 2021, sobre los avances en la creación del Registro Nacional de Enfermedades Raras para mejorar las estrategias ´para su detección y tratamiento. </w:t>
      </w:r>
    </w:p>
    <w:p w14:paraId="286B31FD" w14:textId="77777777" w:rsidR="002A0D1E" w:rsidRPr="003C1B2A" w:rsidRDefault="002A0D1E" w:rsidP="002A0D1E">
      <w:pPr>
        <w:spacing w:after="0" w:line="240" w:lineRule="auto"/>
        <w:jc w:val="both"/>
        <w:rPr>
          <w:rFonts w:ascii="Arial" w:hAnsi="Arial" w:cs="Arial"/>
          <w:sz w:val="28"/>
          <w:szCs w:val="28"/>
        </w:rPr>
      </w:pPr>
    </w:p>
    <w:p w14:paraId="729D1836" w14:textId="11876401" w:rsidR="002A0D1E" w:rsidRPr="003C1B2A" w:rsidRDefault="002A0D1E" w:rsidP="002A0D1E">
      <w:pPr>
        <w:shd w:val="clear" w:color="auto" w:fill="FFFFFF"/>
        <w:spacing w:after="0" w:line="240" w:lineRule="auto"/>
        <w:jc w:val="both"/>
        <w:rPr>
          <w:rFonts w:ascii="Arial" w:hAnsi="Arial" w:cs="Arial"/>
          <w:sz w:val="28"/>
          <w:szCs w:val="28"/>
        </w:rPr>
      </w:pPr>
      <w:r w:rsidRPr="003C1B2A">
        <w:rPr>
          <w:rFonts w:ascii="Arial" w:hAnsi="Arial" w:cs="Arial"/>
          <w:sz w:val="28"/>
          <w:szCs w:val="28"/>
        </w:rPr>
        <w:t xml:space="preserve">El grupo de trabajo, integrado en la Comisión para el Análisis, Evaluación, Registro y Seguimiento de las Enfermedades Raras del Consejo de Salubridad General era el responsable del Registro Nacional el cual permitirá contar con información de utilidad para las instituciones públicas o privadas que atienden estos padecimientos en el país. </w:t>
      </w:r>
      <w:r w:rsidR="001A17E5" w:rsidRPr="003C1B2A">
        <w:rPr>
          <w:rFonts w:ascii="Arial" w:hAnsi="Arial" w:cs="Arial"/>
          <w:sz w:val="28"/>
          <w:szCs w:val="28"/>
        </w:rPr>
        <w:t xml:space="preserve"> </w:t>
      </w:r>
      <w:r w:rsidRPr="003C1B2A">
        <w:rPr>
          <w:rFonts w:ascii="Arial" w:hAnsi="Arial" w:cs="Arial"/>
          <w:sz w:val="28"/>
          <w:szCs w:val="28"/>
        </w:rPr>
        <w:t xml:space="preserve">Hasta el momento, la Comisión ha reconocido 20 enfermedades raras para su análisis y tratamiento, como hemofilia, fibrosis quística, </w:t>
      </w:r>
      <w:proofErr w:type="spellStart"/>
      <w:r w:rsidRPr="003C1B2A">
        <w:rPr>
          <w:rFonts w:ascii="Arial" w:hAnsi="Arial" w:cs="Arial"/>
          <w:sz w:val="28"/>
          <w:szCs w:val="28"/>
        </w:rPr>
        <w:t>mucopolisacaridosis</w:t>
      </w:r>
      <w:proofErr w:type="spellEnd"/>
      <w:r w:rsidRPr="003C1B2A">
        <w:rPr>
          <w:rFonts w:ascii="Arial" w:hAnsi="Arial" w:cs="Arial"/>
          <w:sz w:val="28"/>
          <w:szCs w:val="28"/>
        </w:rPr>
        <w:t xml:space="preserve"> (</w:t>
      </w:r>
      <w:proofErr w:type="spellStart"/>
      <w:r w:rsidRPr="003C1B2A">
        <w:rPr>
          <w:rFonts w:ascii="Arial" w:hAnsi="Arial" w:cs="Arial"/>
          <w:sz w:val="28"/>
          <w:szCs w:val="28"/>
        </w:rPr>
        <w:t>MPS</w:t>
      </w:r>
      <w:proofErr w:type="spellEnd"/>
      <w:r w:rsidRPr="003C1B2A">
        <w:rPr>
          <w:rFonts w:ascii="Arial" w:hAnsi="Arial" w:cs="Arial"/>
          <w:sz w:val="28"/>
          <w:szCs w:val="28"/>
        </w:rPr>
        <w:t xml:space="preserve">), síndrome de Turner, enfermedad de Pompe, espina bífida, histiocitosis, hipotiroidismo congénito, fenilcetonuria, galactosemia, enfermedad de Gaucher tipo 1, 2 y 3, enfermedad de Fabry, hiperplasia suprarrenal congénita y </w:t>
      </w:r>
      <w:proofErr w:type="spellStart"/>
      <w:r w:rsidRPr="003C1B2A">
        <w:rPr>
          <w:rFonts w:ascii="Arial" w:hAnsi="Arial" w:cs="Arial"/>
          <w:sz w:val="28"/>
          <w:szCs w:val="28"/>
        </w:rPr>
        <w:t>homocistinuria</w:t>
      </w:r>
      <w:proofErr w:type="spellEnd"/>
      <w:r w:rsidRPr="003C1B2A">
        <w:rPr>
          <w:rFonts w:ascii="Arial" w:hAnsi="Arial" w:cs="Arial"/>
          <w:sz w:val="28"/>
          <w:szCs w:val="28"/>
        </w:rPr>
        <w:t xml:space="preserve">, entre otras. </w:t>
      </w:r>
      <w:r w:rsidR="001A17E5" w:rsidRPr="003C1B2A">
        <w:rPr>
          <w:rFonts w:ascii="Arial" w:hAnsi="Arial" w:cs="Arial"/>
          <w:sz w:val="28"/>
          <w:szCs w:val="28"/>
        </w:rPr>
        <w:t xml:space="preserve"> </w:t>
      </w:r>
      <w:r w:rsidRPr="003C1B2A">
        <w:rPr>
          <w:rFonts w:ascii="Arial" w:hAnsi="Arial" w:cs="Arial"/>
          <w:sz w:val="28"/>
          <w:szCs w:val="28"/>
        </w:rPr>
        <w:t xml:space="preserve">El concepto de enfermedad rara se ha dado para describir un grupo heterogéneo de padecimientos cuya característica principal es su baja incidencia y prevalencia en la población. Son consideradas crónicas y requieren atención multidisciplinaria y especializada; en México, la prevalencia es de cinco casos por cada 10 mil habitantes. </w:t>
      </w:r>
    </w:p>
    <w:p w14:paraId="0FB6C449" w14:textId="77777777" w:rsidR="002A0D1E" w:rsidRPr="003C1B2A" w:rsidRDefault="002A0D1E" w:rsidP="002A0D1E">
      <w:pPr>
        <w:shd w:val="clear" w:color="auto" w:fill="FFFFFF"/>
        <w:spacing w:after="0" w:line="240" w:lineRule="auto"/>
        <w:jc w:val="both"/>
        <w:rPr>
          <w:rFonts w:ascii="Arial" w:hAnsi="Arial" w:cs="Arial"/>
          <w:sz w:val="28"/>
          <w:szCs w:val="28"/>
        </w:rPr>
      </w:pPr>
    </w:p>
    <w:p w14:paraId="7194D0F3" w14:textId="77777777" w:rsidR="002A0D1E" w:rsidRPr="003C1B2A" w:rsidRDefault="002A0D1E" w:rsidP="002A0D1E">
      <w:pPr>
        <w:shd w:val="clear" w:color="auto" w:fill="FFFFFF"/>
        <w:spacing w:after="0" w:line="240" w:lineRule="auto"/>
        <w:jc w:val="both"/>
        <w:rPr>
          <w:rFonts w:ascii="Arial" w:hAnsi="Arial" w:cs="Arial"/>
          <w:sz w:val="28"/>
          <w:szCs w:val="28"/>
        </w:rPr>
      </w:pPr>
      <w:r w:rsidRPr="003C1B2A">
        <w:rPr>
          <w:rFonts w:ascii="Arial" w:hAnsi="Arial" w:cs="Arial"/>
          <w:sz w:val="28"/>
          <w:szCs w:val="28"/>
        </w:rPr>
        <w:t xml:space="preserve">La mayoría de las enfermedades raras tienen una causa genética y se pueden detectar desde el nacimiento; otras se diagnostican hasta que se presentan los primeros síntomas durante la infancia. En otros casos, los factores externos y ambientales influyen en el desarrollo temprano o tardío del padecimiento. </w:t>
      </w:r>
    </w:p>
    <w:p w14:paraId="7520EF76" w14:textId="77777777" w:rsidR="002A0D1E" w:rsidRPr="003C1B2A" w:rsidRDefault="002A0D1E" w:rsidP="002A0D1E">
      <w:pPr>
        <w:shd w:val="clear" w:color="auto" w:fill="FFFFFF"/>
        <w:spacing w:after="0" w:line="240" w:lineRule="auto"/>
        <w:jc w:val="both"/>
        <w:rPr>
          <w:rFonts w:ascii="Arial" w:hAnsi="Arial" w:cs="Arial"/>
          <w:sz w:val="28"/>
          <w:szCs w:val="28"/>
        </w:rPr>
      </w:pPr>
    </w:p>
    <w:p w14:paraId="0B8F855F" w14:textId="073E269B" w:rsidR="002A0D1E" w:rsidRPr="003C1B2A" w:rsidRDefault="001A17E5" w:rsidP="002A0D1E">
      <w:pPr>
        <w:spacing w:after="0" w:line="240" w:lineRule="auto"/>
        <w:jc w:val="both"/>
        <w:rPr>
          <w:rFonts w:ascii="Arial" w:hAnsi="Arial" w:cs="Arial"/>
          <w:sz w:val="28"/>
          <w:szCs w:val="28"/>
        </w:rPr>
      </w:pPr>
      <w:r w:rsidRPr="003C1B2A">
        <w:rPr>
          <w:rFonts w:ascii="Arial" w:hAnsi="Arial" w:cs="Arial"/>
          <w:b/>
          <w:bCs/>
          <w:sz w:val="28"/>
          <w:szCs w:val="28"/>
        </w:rPr>
        <w:t>Décimo Octava.-</w:t>
      </w:r>
      <w:r w:rsidRPr="003C1B2A">
        <w:rPr>
          <w:rFonts w:ascii="Arial" w:hAnsi="Arial" w:cs="Arial"/>
          <w:sz w:val="28"/>
          <w:szCs w:val="28"/>
        </w:rPr>
        <w:t xml:space="preserve"> </w:t>
      </w:r>
      <w:r w:rsidR="002A0D1E" w:rsidRPr="003C1B2A">
        <w:rPr>
          <w:rFonts w:ascii="Arial" w:hAnsi="Arial" w:cs="Arial"/>
          <w:sz w:val="28"/>
          <w:szCs w:val="28"/>
        </w:rPr>
        <w:t xml:space="preserve">La realización del Registro nacional de Cáncer es una obligación legal de la cual es responsable la Secretaría de salud federal, el Registro Nacional de Enfermedades Raras es un Acuerdo de la máxima autoridad sanitaria en nuestro país el Consejo de Salubridad General, por ello es necesario conocer cuáles son los avances en la implementación de estos registros, que permitirán mejorar la detección y atención del cáncer y de las enfermedades raras. </w:t>
      </w:r>
    </w:p>
    <w:p w14:paraId="1BFC3899" w14:textId="77777777" w:rsidR="002A0D1E" w:rsidRPr="003C1B2A" w:rsidRDefault="002A0D1E" w:rsidP="002A0D1E">
      <w:pPr>
        <w:spacing w:after="0" w:line="240" w:lineRule="auto"/>
        <w:jc w:val="both"/>
        <w:rPr>
          <w:rFonts w:ascii="Arial" w:hAnsi="Arial" w:cs="Arial"/>
          <w:sz w:val="28"/>
          <w:szCs w:val="28"/>
        </w:rPr>
      </w:pPr>
    </w:p>
    <w:p w14:paraId="61A59A30" w14:textId="4D4D179A" w:rsidR="00AA0F9E" w:rsidRPr="003C1B2A" w:rsidRDefault="002A0D1E" w:rsidP="00E42693">
      <w:pPr>
        <w:spacing w:after="0" w:line="240" w:lineRule="auto"/>
        <w:jc w:val="both"/>
        <w:rPr>
          <w:rFonts w:ascii="Arial" w:hAnsi="Arial" w:cs="Arial"/>
          <w:sz w:val="28"/>
          <w:szCs w:val="28"/>
        </w:rPr>
      </w:pPr>
      <w:r w:rsidRPr="003C1B2A">
        <w:rPr>
          <w:rFonts w:ascii="Arial" w:hAnsi="Arial" w:cs="Arial"/>
          <w:sz w:val="28"/>
          <w:szCs w:val="28"/>
        </w:rPr>
        <w:t>Ante una coyuntura tan compleja como la que vive hoy nuestro Sistema de Salud, es necesario que se cumpla estrictamente con los mandatos de ley, y con los acuerdos de los órganos constitucionales para garantizar la protección de la salud de todas y todos.</w:t>
      </w:r>
    </w:p>
    <w:p w14:paraId="0500BCBA" w14:textId="77777777" w:rsidR="003217FF" w:rsidRPr="003C1B2A" w:rsidRDefault="003217FF" w:rsidP="00E42693">
      <w:pPr>
        <w:spacing w:after="0" w:line="240" w:lineRule="auto"/>
        <w:jc w:val="both"/>
        <w:rPr>
          <w:rFonts w:ascii="Arial" w:hAnsi="Arial" w:cs="Arial"/>
          <w:sz w:val="28"/>
          <w:szCs w:val="28"/>
        </w:rPr>
      </w:pPr>
    </w:p>
    <w:p w14:paraId="3BB2B8E2" w14:textId="52A6F8A9" w:rsidR="003217FF" w:rsidRPr="003C1B2A" w:rsidRDefault="003217FF" w:rsidP="00E42693">
      <w:pPr>
        <w:spacing w:after="0" w:line="240" w:lineRule="auto"/>
        <w:jc w:val="both"/>
        <w:rPr>
          <w:rFonts w:ascii="Arial" w:hAnsi="Arial" w:cs="Arial"/>
          <w:sz w:val="28"/>
          <w:szCs w:val="28"/>
        </w:rPr>
      </w:pPr>
      <w:r w:rsidRPr="003C1B2A">
        <w:rPr>
          <w:rFonts w:ascii="Arial" w:hAnsi="Arial" w:cs="Arial"/>
          <w:b/>
          <w:bCs/>
          <w:sz w:val="28"/>
          <w:szCs w:val="28"/>
        </w:rPr>
        <w:t>Décimo Novena.-</w:t>
      </w:r>
      <w:r w:rsidRPr="003C1B2A">
        <w:rPr>
          <w:rFonts w:ascii="Arial" w:hAnsi="Arial" w:cs="Arial"/>
          <w:sz w:val="28"/>
          <w:szCs w:val="28"/>
        </w:rPr>
        <w:t xml:space="preserve"> Dentro de las problemáticas que enfrentan las y los pacientes </w:t>
      </w:r>
      <w:r w:rsidR="00B65C2A" w:rsidRPr="003C1B2A">
        <w:rPr>
          <w:rFonts w:ascii="Arial" w:hAnsi="Arial" w:cs="Arial"/>
          <w:sz w:val="28"/>
          <w:szCs w:val="28"/>
        </w:rPr>
        <w:t>es que con los grandes gastos que significa enfrentar la enfermedad, se suman los gastos de traslado para asistir por sus tratamientos y consultas de seguimiento</w:t>
      </w:r>
      <w:r w:rsidR="00CF55FC" w:rsidRPr="003C1B2A">
        <w:rPr>
          <w:rFonts w:ascii="Arial" w:hAnsi="Arial" w:cs="Arial"/>
          <w:sz w:val="28"/>
          <w:szCs w:val="28"/>
        </w:rPr>
        <w:t xml:space="preserve">, por ello, el Grupo Parlamentario del Partido Acción Nacional en el Estado de México consideramos que es muy importante incluir dentro de la agenda propuesta, un acuerdo </w:t>
      </w:r>
      <w:r w:rsidR="00D11954" w:rsidRPr="003C1B2A">
        <w:rPr>
          <w:rFonts w:ascii="Arial" w:hAnsi="Arial" w:cs="Arial"/>
          <w:sz w:val="28"/>
          <w:szCs w:val="28"/>
        </w:rPr>
        <w:t>dirigido a proporcionar gratuidad en el transporte público a las y los pacientes de cáncer y</w:t>
      </w:r>
      <w:r w:rsidR="00DC0D6D" w:rsidRPr="003C1B2A">
        <w:rPr>
          <w:rFonts w:ascii="Arial" w:hAnsi="Arial" w:cs="Arial"/>
          <w:sz w:val="28"/>
          <w:szCs w:val="28"/>
        </w:rPr>
        <w:t xml:space="preserve"> a sus cuidadores. Con esa petición esta encaminada a proteger los principios humanistas de la política en nuestra entidad y velar por defender la dignidad de las y los pacientes</w:t>
      </w:r>
      <w:r w:rsidR="00D82C0E" w:rsidRPr="003C1B2A">
        <w:rPr>
          <w:rFonts w:ascii="Arial" w:hAnsi="Arial" w:cs="Arial"/>
          <w:sz w:val="28"/>
          <w:szCs w:val="28"/>
        </w:rPr>
        <w:t>.</w:t>
      </w:r>
    </w:p>
    <w:p w14:paraId="673E863D" w14:textId="45D16C40" w:rsidR="005A7273" w:rsidRPr="003C1B2A" w:rsidRDefault="00D00828" w:rsidP="00C91665">
      <w:pPr>
        <w:pStyle w:val="NormalWeb"/>
        <w:shd w:val="clear" w:color="auto" w:fill="FFFFFF"/>
        <w:jc w:val="both"/>
        <w:rPr>
          <w:rFonts w:ascii="Arial" w:hAnsi="Arial" w:cs="Arial"/>
          <w:sz w:val="28"/>
          <w:szCs w:val="28"/>
        </w:rPr>
      </w:pPr>
      <w:r w:rsidRPr="003C1B2A">
        <w:rPr>
          <w:rFonts w:ascii="Arial" w:hAnsi="Arial" w:cs="Arial"/>
          <w:sz w:val="28"/>
          <w:szCs w:val="28"/>
        </w:rPr>
        <w:t>Est</w:t>
      </w:r>
      <w:r w:rsidR="00445EE7" w:rsidRPr="003C1B2A">
        <w:rPr>
          <w:rFonts w:ascii="Arial" w:hAnsi="Arial" w:cs="Arial"/>
          <w:sz w:val="28"/>
          <w:szCs w:val="28"/>
        </w:rPr>
        <w:t xml:space="preserve">e trabajo parlamentario se </w:t>
      </w:r>
      <w:r w:rsidR="00D76871" w:rsidRPr="003C1B2A">
        <w:rPr>
          <w:rFonts w:ascii="Arial" w:hAnsi="Arial" w:cs="Arial"/>
          <w:sz w:val="28"/>
          <w:szCs w:val="28"/>
        </w:rPr>
        <w:t>atiende</w:t>
      </w:r>
      <w:r w:rsidRPr="003C1B2A">
        <w:rPr>
          <w:rFonts w:ascii="Arial" w:hAnsi="Arial" w:cs="Arial"/>
          <w:sz w:val="28"/>
          <w:szCs w:val="28"/>
        </w:rPr>
        <w:t xml:space="preserve"> una de las peticiones</w:t>
      </w:r>
      <w:r w:rsidR="0055112A" w:rsidRPr="003C1B2A">
        <w:rPr>
          <w:rFonts w:ascii="Arial" w:hAnsi="Arial" w:cs="Arial"/>
          <w:sz w:val="28"/>
          <w:szCs w:val="28"/>
        </w:rPr>
        <w:t xml:space="preserve"> más sentidas</w:t>
      </w:r>
      <w:r w:rsidRPr="003C1B2A">
        <w:rPr>
          <w:rFonts w:ascii="Arial" w:hAnsi="Arial" w:cs="Arial"/>
          <w:sz w:val="28"/>
          <w:szCs w:val="28"/>
        </w:rPr>
        <w:t xml:space="preserve"> de las y los ciudadanos</w:t>
      </w:r>
      <w:r w:rsidR="00D15409" w:rsidRPr="003C1B2A">
        <w:rPr>
          <w:rFonts w:ascii="Arial" w:hAnsi="Arial" w:cs="Arial"/>
          <w:sz w:val="28"/>
          <w:szCs w:val="28"/>
        </w:rPr>
        <w:t xml:space="preserve"> del Estado de México,</w:t>
      </w:r>
      <w:r w:rsidRPr="003C1B2A">
        <w:rPr>
          <w:rFonts w:ascii="Arial" w:hAnsi="Arial" w:cs="Arial"/>
          <w:sz w:val="28"/>
          <w:szCs w:val="28"/>
        </w:rPr>
        <w:t xml:space="preserve"> </w:t>
      </w:r>
      <w:r w:rsidR="00E42693" w:rsidRPr="003C1B2A">
        <w:rPr>
          <w:rFonts w:ascii="Arial" w:hAnsi="Arial" w:cs="Arial"/>
          <w:sz w:val="28"/>
          <w:szCs w:val="28"/>
        </w:rPr>
        <w:t>la atenci</w:t>
      </w:r>
      <w:r w:rsidR="00FF5F6C" w:rsidRPr="003C1B2A">
        <w:rPr>
          <w:rFonts w:ascii="Arial" w:hAnsi="Arial" w:cs="Arial"/>
          <w:sz w:val="28"/>
          <w:szCs w:val="28"/>
        </w:rPr>
        <w:t>ó</w:t>
      </w:r>
      <w:r w:rsidR="00E42693" w:rsidRPr="003C1B2A">
        <w:rPr>
          <w:rFonts w:ascii="Arial" w:hAnsi="Arial" w:cs="Arial"/>
          <w:sz w:val="28"/>
          <w:szCs w:val="28"/>
        </w:rPr>
        <w:t xml:space="preserve">n de </w:t>
      </w:r>
      <w:r w:rsidR="00E42693" w:rsidRPr="003C1B2A">
        <w:rPr>
          <w:rFonts w:ascii="Arial" w:hAnsi="Arial" w:cs="Arial"/>
          <w:sz w:val="28"/>
          <w:szCs w:val="28"/>
        </w:rPr>
        <w:lastRenderedPageBreak/>
        <w:t>las y los pacientes de cáncer</w:t>
      </w:r>
      <w:r w:rsidR="00D76871" w:rsidRPr="003C1B2A">
        <w:rPr>
          <w:rFonts w:ascii="Arial" w:hAnsi="Arial" w:cs="Arial"/>
          <w:sz w:val="28"/>
          <w:szCs w:val="28"/>
        </w:rPr>
        <w:t>,</w:t>
      </w:r>
      <w:r w:rsidR="0055112A" w:rsidRPr="003C1B2A">
        <w:rPr>
          <w:rFonts w:ascii="Arial" w:hAnsi="Arial" w:cs="Arial"/>
          <w:sz w:val="28"/>
          <w:szCs w:val="28"/>
        </w:rPr>
        <w:t xml:space="preserve"> </w:t>
      </w:r>
      <w:r w:rsidR="00D76871" w:rsidRPr="003C1B2A">
        <w:rPr>
          <w:rFonts w:ascii="Arial" w:hAnsi="Arial" w:cs="Arial"/>
          <w:sz w:val="28"/>
          <w:szCs w:val="28"/>
        </w:rPr>
        <w:t xml:space="preserve">por ello planteamos </w:t>
      </w:r>
      <w:r w:rsidR="005A7273" w:rsidRPr="003C1B2A">
        <w:rPr>
          <w:rFonts w:ascii="Arial" w:hAnsi="Arial" w:cs="Arial"/>
          <w:sz w:val="28"/>
          <w:szCs w:val="28"/>
        </w:rPr>
        <w:t>coordinar una agenda especialmente para</w:t>
      </w:r>
      <w:r w:rsidR="00FF5F6C" w:rsidRPr="003C1B2A">
        <w:rPr>
          <w:rFonts w:ascii="Arial" w:hAnsi="Arial" w:cs="Arial"/>
          <w:sz w:val="28"/>
          <w:szCs w:val="28"/>
        </w:rPr>
        <w:t xml:space="preserve"> atender esta probl</w:t>
      </w:r>
      <w:r w:rsidR="00693BF7" w:rsidRPr="003C1B2A">
        <w:rPr>
          <w:rFonts w:ascii="Arial" w:hAnsi="Arial" w:cs="Arial"/>
          <w:sz w:val="28"/>
          <w:szCs w:val="28"/>
        </w:rPr>
        <w:t>e</w:t>
      </w:r>
      <w:r w:rsidR="00FF5F6C" w:rsidRPr="003C1B2A">
        <w:rPr>
          <w:rFonts w:ascii="Arial" w:hAnsi="Arial" w:cs="Arial"/>
          <w:sz w:val="28"/>
          <w:szCs w:val="28"/>
        </w:rPr>
        <w:t>mática</w:t>
      </w:r>
      <w:r w:rsidR="005A7273" w:rsidRPr="003C1B2A">
        <w:rPr>
          <w:rFonts w:ascii="Arial" w:hAnsi="Arial" w:cs="Arial"/>
          <w:sz w:val="28"/>
          <w:szCs w:val="28"/>
        </w:rPr>
        <w:t xml:space="preserve">. </w:t>
      </w:r>
    </w:p>
    <w:p w14:paraId="552603AF" w14:textId="31C17F54" w:rsidR="00315284" w:rsidRPr="003C1B2A" w:rsidRDefault="00552970" w:rsidP="00116A76">
      <w:pPr>
        <w:pStyle w:val="NormalWeb"/>
        <w:shd w:val="clear" w:color="auto" w:fill="FFFFFF"/>
        <w:jc w:val="both"/>
        <w:rPr>
          <w:rFonts w:ascii="Arial" w:hAnsi="Arial" w:cs="Arial"/>
          <w:sz w:val="28"/>
          <w:szCs w:val="28"/>
        </w:rPr>
      </w:pPr>
      <w:r w:rsidRPr="003C1B2A">
        <w:rPr>
          <w:rFonts w:ascii="Arial" w:hAnsi="Arial" w:cs="Arial"/>
          <w:sz w:val="28"/>
          <w:szCs w:val="28"/>
        </w:rPr>
        <w:t>Invitamos a todos los Grupos Parlamentarios a sumarse en este noble objetivo para que la participación en el mismo sea plural</w:t>
      </w:r>
      <w:r w:rsidR="00CA466E" w:rsidRPr="003C1B2A">
        <w:rPr>
          <w:rFonts w:ascii="Arial" w:hAnsi="Arial" w:cs="Arial"/>
          <w:sz w:val="28"/>
          <w:szCs w:val="28"/>
        </w:rPr>
        <w:t xml:space="preserve"> y legislemos juntos, escuchando a las y los mexiquenses</w:t>
      </w:r>
      <w:r w:rsidRPr="003C1B2A">
        <w:rPr>
          <w:rFonts w:ascii="Arial" w:hAnsi="Arial" w:cs="Arial"/>
          <w:sz w:val="28"/>
          <w:szCs w:val="28"/>
        </w:rPr>
        <w:t>.</w:t>
      </w:r>
    </w:p>
    <w:p w14:paraId="19E8E741" w14:textId="4FF91B66" w:rsidR="009A6BC7" w:rsidRDefault="00670451" w:rsidP="00315284">
      <w:pPr>
        <w:pStyle w:val="NormalWeb"/>
        <w:shd w:val="clear" w:color="auto" w:fill="FFFFFF"/>
        <w:jc w:val="both"/>
        <w:rPr>
          <w:rFonts w:ascii="Arial" w:hAnsi="Arial" w:cs="Arial"/>
          <w:sz w:val="28"/>
          <w:szCs w:val="28"/>
        </w:rPr>
      </w:pPr>
      <w:r w:rsidRPr="003C1B2A">
        <w:rPr>
          <w:rFonts w:ascii="Arial" w:hAnsi="Arial" w:cs="Arial"/>
          <w:sz w:val="28"/>
          <w:szCs w:val="28"/>
        </w:rPr>
        <w:t xml:space="preserve">Con </w:t>
      </w:r>
      <w:r w:rsidR="00D94C95" w:rsidRPr="003C1B2A">
        <w:rPr>
          <w:rFonts w:ascii="Arial" w:hAnsi="Arial" w:cs="Arial"/>
          <w:sz w:val="28"/>
          <w:szCs w:val="28"/>
        </w:rPr>
        <w:t xml:space="preserve">el </w:t>
      </w:r>
      <w:r w:rsidR="008D3DF7" w:rsidRPr="003C1B2A">
        <w:rPr>
          <w:rFonts w:ascii="Arial" w:hAnsi="Arial" w:cs="Arial"/>
          <w:sz w:val="28"/>
          <w:szCs w:val="28"/>
        </w:rPr>
        <w:t xml:space="preserve">firme </w:t>
      </w:r>
      <w:r w:rsidR="00D94C95" w:rsidRPr="003C1B2A">
        <w:rPr>
          <w:rFonts w:ascii="Arial" w:hAnsi="Arial" w:cs="Arial"/>
          <w:sz w:val="28"/>
          <w:szCs w:val="28"/>
        </w:rPr>
        <w:t xml:space="preserve">objetivo de </w:t>
      </w:r>
      <w:r w:rsidR="00C40874" w:rsidRPr="003C1B2A">
        <w:rPr>
          <w:rFonts w:ascii="Arial" w:hAnsi="Arial" w:cs="Arial"/>
          <w:sz w:val="28"/>
          <w:szCs w:val="28"/>
        </w:rPr>
        <w:t>construir un mejor Estado de México</w:t>
      </w:r>
      <w:r w:rsidR="00096448" w:rsidRPr="003C1B2A">
        <w:rPr>
          <w:rFonts w:ascii="Arial" w:hAnsi="Arial" w:cs="Arial"/>
          <w:sz w:val="28"/>
          <w:szCs w:val="28"/>
        </w:rPr>
        <w:t>,</w:t>
      </w:r>
      <w:r w:rsidR="00E66422" w:rsidRPr="003C1B2A">
        <w:rPr>
          <w:rFonts w:ascii="Arial" w:hAnsi="Arial" w:cs="Arial"/>
          <w:sz w:val="28"/>
          <w:szCs w:val="28"/>
        </w:rPr>
        <w:t xml:space="preserve"> </w:t>
      </w:r>
      <w:r w:rsidR="00D65216" w:rsidRPr="003C1B2A">
        <w:rPr>
          <w:rFonts w:ascii="Arial" w:hAnsi="Arial" w:cs="Arial"/>
          <w:sz w:val="28"/>
          <w:szCs w:val="28"/>
        </w:rPr>
        <w:t>someto a la consideración de este H. Poder Legislativo del Estado de México, para su análisis, discusión y en su caso aprobación, el presente:</w:t>
      </w:r>
    </w:p>
    <w:p w14:paraId="071FE39A" w14:textId="5089823C" w:rsidR="00473928" w:rsidRDefault="00D65216" w:rsidP="00FC5E77">
      <w:pPr>
        <w:jc w:val="center"/>
        <w:rPr>
          <w:rFonts w:ascii="Arial" w:hAnsi="Arial" w:cs="Arial"/>
          <w:b/>
          <w:bCs/>
          <w:sz w:val="28"/>
          <w:szCs w:val="28"/>
        </w:rPr>
      </w:pPr>
      <w:r w:rsidRPr="003C1B2A">
        <w:rPr>
          <w:rFonts w:ascii="Arial" w:hAnsi="Arial" w:cs="Arial"/>
          <w:b/>
          <w:bCs/>
          <w:sz w:val="28"/>
          <w:szCs w:val="28"/>
        </w:rPr>
        <w:t>PUNTO DE ACUERDO</w:t>
      </w:r>
    </w:p>
    <w:p w14:paraId="48A4AA3B" w14:textId="702370B9" w:rsidR="003C1B2A" w:rsidRPr="005F28DB" w:rsidRDefault="003C1B2A" w:rsidP="003C1B2A">
      <w:pPr>
        <w:spacing w:line="240" w:lineRule="auto"/>
        <w:jc w:val="both"/>
        <w:rPr>
          <w:rFonts w:ascii="Arial" w:hAnsi="Arial" w:cs="Arial"/>
          <w:b/>
          <w:sz w:val="24"/>
          <w:szCs w:val="24"/>
        </w:rPr>
      </w:pPr>
      <w:r w:rsidRPr="005F28DB">
        <w:rPr>
          <w:rFonts w:ascii="Arial" w:hAnsi="Arial" w:cs="Arial"/>
          <w:b/>
          <w:sz w:val="24"/>
          <w:szCs w:val="24"/>
        </w:rPr>
        <w:t>LA H. "LX</w:t>
      </w:r>
      <w:r>
        <w:rPr>
          <w:rFonts w:ascii="Arial" w:hAnsi="Arial" w:cs="Arial"/>
          <w:b/>
          <w:sz w:val="24"/>
          <w:szCs w:val="24"/>
        </w:rPr>
        <w:t>I</w:t>
      </w:r>
      <w:r w:rsidRPr="005F28DB">
        <w:rPr>
          <w:rFonts w:ascii="Arial" w:hAnsi="Arial" w:cs="Arial"/>
          <w:b/>
          <w:sz w:val="24"/>
          <w:szCs w:val="24"/>
        </w:rPr>
        <w:t>"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3995C103" w14:textId="646FF629" w:rsidR="00D65216" w:rsidRDefault="00D65216" w:rsidP="00F24F0E">
      <w:pPr>
        <w:pStyle w:val="NormalWeb"/>
        <w:shd w:val="clear" w:color="auto" w:fill="FFFFFF"/>
        <w:jc w:val="both"/>
        <w:rPr>
          <w:rFonts w:ascii="Arial" w:hAnsi="Arial" w:cs="Arial"/>
          <w:bCs/>
          <w:sz w:val="28"/>
          <w:szCs w:val="28"/>
        </w:rPr>
      </w:pPr>
      <w:r w:rsidRPr="003C1B2A">
        <w:rPr>
          <w:rFonts w:ascii="Arial" w:hAnsi="Arial" w:cs="Arial"/>
          <w:b/>
          <w:bCs/>
          <w:sz w:val="28"/>
          <w:szCs w:val="28"/>
        </w:rPr>
        <w:t>Único.</w:t>
      </w:r>
      <w:r w:rsidRPr="003C1B2A">
        <w:rPr>
          <w:rFonts w:ascii="Arial" w:hAnsi="Arial" w:cs="Arial"/>
          <w:sz w:val="28"/>
          <w:szCs w:val="28"/>
        </w:rPr>
        <w:t xml:space="preserve"> </w:t>
      </w:r>
      <w:r w:rsidR="00F24F0E" w:rsidRPr="003C1B2A">
        <w:rPr>
          <w:rFonts w:ascii="Arial" w:hAnsi="Arial" w:cs="Arial"/>
          <w:sz w:val="28"/>
          <w:szCs w:val="28"/>
        </w:rPr>
        <w:t xml:space="preserve"> </w:t>
      </w:r>
      <w:r w:rsidR="00F24F0E" w:rsidRPr="003C1B2A">
        <w:rPr>
          <w:rFonts w:ascii="Arial" w:hAnsi="Arial" w:cs="Arial"/>
          <w:bCs/>
          <w:sz w:val="28"/>
          <w:szCs w:val="28"/>
        </w:rPr>
        <w:t>Punto de Acuerdo por el que la LXI Legislatura del Estado Libre y Soberano de México exhorta de manera respetuosa al Gobierno del Estado de México a generar con los 125 municipios de nuestra entidad y el gobierno federal, una agenda y una mesa de trabajo para la atención integral del cáncer, que articule a los 3 niveles de gobierno con este fin. Dentro de estos trabajos solicitamos se considere instrumentar un programa de transporte gratuito para las y los pacientes y sus cuidadores en el Estado de México, con el objetivo de facilitar el traslado y movilidad para recibir sus tratamientos o consultas médicas. De la misma forma, se solicita respetuosamente que el Gobierno del Estado de México pida a la brevedad al Titular del Poder Ejecutivo Federal un informe detallado del estado que guarda el Registro Nacional de Cáncer y se consulte cuando será funcional y se realicen las gestiones necesarias para enfrentar todos los tipos de cáncer en el Estado de México.</w:t>
      </w:r>
    </w:p>
    <w:p w14:paraId="3375D1D2" w14:textId="77777777" w:rsidR="00116361" w:rsidRDefault="00116361" w:rsidP="003C1B2A">
      <w:pPr>
        <w:spacing w:line="340" w:lineRule="exact"/>
        <w:jc w:val="both"/>
        <w:rPr>
          <w:rFonts w:ascii="Arial" w:hAnsi="Arial" w:cs="Arial"/>
          <w:b/>
          <w:sz w:val="24"/>
          <w:szCs w:val="24"/>
        </w:rPr>
      </w:pPr>
    </w:p>
    <w:p w14:paraId="5E4B5BFF" w14:textId="77777777" w:rsidR="00116361" w:rsidRDefault="00116361" w:rsidP="003C1B2A">
      <w:pPr>
        <w:spacing w:line="340" w:lineRule="exact"/>
        <w:jc w:val="both"/>
        <w:rPr>
          <w:rFonts w:ascii="Arial" w:hAnsi="Arial" w:cs="Arial"/>
          <w:b/>
          <w:sz w:val="24"/>
          <w:szCs w:val="24"/>
        </w:rPr>
      </w:pPr>
    </w:p>
    <w:p w14:paraId="5451870D" w14:textId="49FF32C4" w:rsidR="003C1B2A" w:rsidRDefault="003C1B2A" w:rsidP="003C1B2A">
      <w:pPr>
        <w:spacing w:line="340" w:lineRule="exact"/>
        <w:jc w:val="both"/>
        <w:rPr>
          <w:rFonts w:ascii="Arial" w:hAnsi="Arial" w:cs="Arial"/>
          <w:sz w:val="24"/>
          <w:szCs w:val="24"/>
        </w:rPr>
      </w:pPr>
      <w:r w:rsidRPr="005F28DB">
        <w:rPr>
          <w:rFonts w:ascii="Arial" w:hAnsi="Arial" w:cs="Arial"/>
          <w:b/>
          <w:sz w:val="24"/>
          <w:szCs w:val="24"/>
        </w:rPr>
        <w:t>PRIMERO. -</w:t>
      </w:r>
      <w:r w:rsidRPr="005F28DB">
        <w:rPr>
          <w:rFonts w:ascii="Arial" w:hAnsi="Arial" w:cs="Arial"/>
          <w:sz w:val="24"/>
          <w:szCs w:val="24"/>
        </w:rPr>
        <w:t xml:space="preserve"> Publíquese este Acuerdo en el Periódico Oficial “Gaceta del Gobierno” del Estado de México.</w:t>
      </w:r>
    </w:p>
    <w:p w14:paraId="61F5F2B6" w14:textId="77777777" w:rsidR="003C1B2A" w:rsidRDefault="003C1B2A" w:rsidP="003C1B2A">
      <w:pPr>
        <w:spacing w:after="0" w:line="360" w:lineRule="auto"/>
        <w:jc w:val="both"/>
        <w:rPr>
          <w:rFonts w:ascii="Arial" w:hAnsi="Arial" w:cs="Arial"/>
          <w:sz w:val="24"/>
          <w:szCs w:val="24"/>
        </w:rPr>
      </w:pPr>
      <w:r w:rsidRPr="00B64D27">
        <w:rPr>
          <w:rFonts w:ascii="Arial" w:hAnsi="Arial" w:cs="Arial"/>
          <w:b/>
          <w:sz w:val="24"/>
          <w:szCs w:val="24"/>
        </w:rPr>
        <w:t xml:space="preserve">SEGUNDO. </w:t>
      </w:r>
      <w:r w:rsidRPr="00B64D27">
        <w:rPr>
          <w:rFonts w:ascii="Arial" w:hAnsi="Arial" w:cs="Arial"/>
          <w:sz w:val="24"/>
          <w:szCs w:val="24"/>
        </w:rPr>
        <w:t>El presente Acuerdo entrará en vigor al día siguiente al de su publicación en el Periódico Oficial “Gaceta del Gobierno” del Estado de México.</w:t>
      </w:r>
    </w:p>
    <w:p w14:paraId="792C6D49" w14:textId="77777777" w:rsidR="003C1B2A" w:rsidRDefault="003C1B2A" w:rsidP="003C1B2A">
      <w:pPr>
        <w:spacing w:line="240" w:lineRule="auto"/>
        <w:jc w:val="both"/>
        <w:rPr>
          <w:rFonts w:ascii="Arial" w:hAnsi="Arial" w:cs="Arial"/>
          <w:sz w:val="24"/>
          <w:szCs w:val="24"/>
        </w:rPr>
      </w:pPr>
    </w:p>
    <w:p w14:paraId="3F618205" w14:textId="336D0A2F" w:rsidR="003C1B2A" w:rsidRPr="005F28DB" w:rsidRDefault="003C1B2A" w:rsidP="003C1B2A">
      <w:pPr>
        <w:spacing w:line="240" w:lineRule="auto"/>
        <w:jc w:val="both"/>
        <w:rPr>
          <w:rFonts w:ascii="Arial" w:hAnsi="Arial" w:cs="Arial"/>
          <w:sz w:val="24"/>
          <w:szCs w:val="24"/>
        </w:rPr>
      </w:pPr>
      <w:r w:rsidRPr="005F28DB">
        <w:rPr>
          <w:rFonts w:ascii="Arial" w:hAnsi="Arial" w:cs="Arial"/>
          <w:sz w:val="24"/>
          <w:szCs w:val="24"/>
        </w:rPr>
        <w:t xml:space="preserve">Dado en el Recito del Poder Legislativo del Estado de México, a los </w:t>
      </w:r>
      <w:r>
        <w:rPr>
          <w:rFonts w:ascii="Arial" w:hAnsi="Arial" w:cs="Arial"/>
          <w:sz w:val="24"/>
          <w:szCs w:val="24"/>
        </w:rPr>
        <w:t>___</w:t>
      </w:r>
      <w:r w:rsidRPr="005F28DB">
        <w:rPr>
          <w:rFonts w:ascii="Arial" w:hAnsi="Arial" w:cs="Arial"/>
          <w:sz w:val="24"/>
          <w:szCs w:val="24"/>
        </w:rPr>
        <w:t xml:space="preserve"> días del mes de </w:t>
      </w:r>
      <w:r>
        <w:rPr>
          <w:rFonts w:ascii="Arial" w:hAnsi="Arial" w:cs="Arial"/>
          <w:sz w:val="24"/>
          <w:szCs w:val="24"/>
        </w:rPr>
        <w:t>_____</w:t>
      </w:r>
      <w:r w:rsidRPr="005F28DB">
        <w:rPr>
          <w:rFonts w:ascii="Arial" w:hAnsi="Arial" w:cs="Arial"/>
          <w:sz w:val="24"/>
          <w:szCs w:val="24"/>
        </w:rPr>
        <w:t xml:space="preserve"> del año dos mil veintidós. </w:t>
      </w:r>
    </w:p>
    <w:p w14:paraId="48573257" w14:textId="3A89B532" w:rsidR="003C1B2A" w:rsidRPr="00232E8B" w:rsidRDefault="003C1B2A" w:rsidP="003C1B2A">
      <w:pPr>
        <w:jc w:val="center"/>
        <w:rPr>
          <w:rFonts w:ascii="Arial" w:hAnsi="Arial" w:cs="Arial"/>
          <w:b/>
          <w:sz w:val="24"/>
          <w:szCs w:val="24"/>
        </w:rPr>
      </w:pPr>
      <w:r w:rsidRPr="00232E8B">
        <w:rPr>
          <w:rFonts w:ascii="Arial" w:hAnsi="Arial" w:cs="Arial"/>
          <w:b/>
          <w:sz w:val="24"/>
          <w:szCs w:val="24"/>
        </w:rPr>
        <w:t xml:space="preserve">P R E S E N T A N T E </w:t>
      </w:r>
      <w:r w:rsidR="00116361">
        <w:rPr>
          <w:rFonts w:ascii="Arial" w:hAnsi="Arial" w:cs="Arial"/>
          <w:b/>
          <w:sz w:val="24"/>
          <w:szCs w:val="24"/>
        </w:rPr>
        <w:t>S</w:t>
      </w:r>
    </w:p>
    <w:p w14:paraId="543301AE" w14:textId="77777777" w:rsidR="003C1B2A" w:rsidRDefault="003C1B2A" w:rsidP="003C1B2A">
      <w:pPr>
        <w:jc w:val="center"/>
        <w:rPr>
          <w:rFonts w:ascii="Arial" w:hAnsi="Arial" w:cs="Arial"/>
          <w:b/>
          <w:sz w:val="24"/>
          <w:szCs w:val="24"/>
        </w:rPr>
      </w:pPr>
    </w:p>
    <w:p w14:paraId="43D45464" w14:textId="77777777" w:rsidR="003C1B2A" w:rsidRPr="00232E8B" w:rsidRDefault="003C1B2A" w:rsidP="003C1B2A">
      <w:pPr>
        <w:jc w:val="center"/>
        <w:rPr>
          <w:rFonts w:ascii="Arial" w:hAnsi="Arial" w:cs="Arial"/>
          <w:b/>
          <w:sz w:val="24"/>
          <w:szCs w:val="24"/>
        </w:rPr>
      </w:pPr>
    </w:p>
    <w:p w14:paraId="43B6548C" w14:textId="77777777" w:rsidR="003C1B2A" w:rsidRPr="00232E8B" w:rsidRDefault="003C1B2A" w:rsidP="003C1B2A">
      <w:pPr>
        <w:jc w:val="center"/>
        <w:rPr>
          <w:rFonts w:ascii="Arial" w:hAnsi="Arial" w:cs="Arial"/>
          <w:b/>
          <w:sz w:val="24"/>
          <w:szCs w:val="24"/>
        </w:rPr>
      </w:pPr>
      <w:r w:rsidRPr="00232E8B">
        <w:rPr>
          <w:rFonts w:ascii="Arial" w:hAnsi="Arial" w:cs="Arial"/>
          <w:b/>
          <w:sz w:val="24"/>
          <w:szCs w:val="24"/>
        </w:rPr>
        <w:t>DIPUTAD</w:t>
      </w:r>
      <w:r>
        <w:rPr>
          <w:rFonts w:ascii="Arial" w:hAnsi="Arial" w:cs="Arial"/>
          <w:b/>
          <w:sz w:val="24"/>
          <w:szCs w:val="24"/>
        </w:rPr>
        <w:t xml:space="preserve">A MIRIAM ESCALONA PIÑA </w:t>
      </w:r>
    </w:p>
    <w:p w14:paraId="44D65EFE" w14:textId="77777777" w:rsidR="003C1B2A" w:rsidRDefault="003C1B2A" w:rsidP="003C1B2A">
      <w:pPr>
        <w:jc w:val="center"/>
        <w:rPr>
          <w:rFonts w:ascii="Arial" w:hAnsi="Arial" w:cs="Arial"/>
          <w:b/>
          <w:sz w:val="24"/>
          <w:szCs w:val="24"/>
        </w:rPr>
      </w:pPr>
    </w:p>
    <w:p w14:paraId="6F0711D5" w14:textId="77777777" w:rsidR="003C1B2A" w:rsidRPr="00232E8B" w:rsidRDefault="003C1B2A" w:rsidP="003C1B2A">
      <w:pPr>
        <w:jc w:val="center"/>
        <w:rPr>
          <w:rFonts w:ascii="Arial" w:hAnsi="Arial" w:cs="Arial"/>
          <w:b/>
          <w:sz w:val="24"/>
          <w:szCs w:val="24"/>
        </w:rPr>
      </w:pPr>
    </w:p>
    <w:p w14:paraId="7D44173B" w14:textId="77777777" w:rsidR="003C1B2A" w:rsidRDefault="003C1B2A" w:rsidP="003C1B2A">
      <w:pPr>
        <w:spacing w:after="0" w:line="240" w:lineRule="auto"/>
        <w:jc w:val="center"/>
        <w:rPr>
          <w:rFonts w:ascii="Arial" w:hAnsi="Arial" w:cs="Arial"/>
          <w:b/>
          <w:sz w:val="24"/>
          <w:szCs w:val="24"/>
        </w:rPr>
      </w:pPr>
      <w:r w:rsidRPr="00232E8B">
        <w:rPr>
          <w:rFonts w:ascii="Arial" w:hAnsi="Arial" w:cs="Arial"/>
          <w:b/>
          <w:sz w:val="24"/>
          <w:szCs w:val="24"/>
        </w:rPr>
        <w:t>DIPUTADO ENRIQUE VARGAS DEL VILLAR</w:t>
      </w:r>
    </w:p>
    <w:p w14:paraId="383C2034" w14:textId="77777777" w:rsidR="003C1B2A" w:rsidRPr="00232E8B" w:rsidRDefault="003C1B2A" w:rsidP="003C1B2A">
      <w:pPr>
        <w:spacing w:after="0" w:line="240" w:lineRule="auto"/>
        <w:jc w:val="center"/>
        <w:rPr>
          <w:rFonts w:ascii="Arial" w:hAnsi="Arial" w:cs="Arial"/>
          <w:b/>
          <w:sz w:val="24"/>
          <w:szCs w:val="24"/>
        </w:rPr>
      </w:pPr>
    </w:p>
    <w:p w14:paraId="75AC48C6" w14:textId="77777777" w:rsidR="003C1B2A" w:rsidRPr="004635A3" w:rsidRDefault="003C1B2A" w:rsidP="003C1B2A">
      <w:pPr>
        <w:spacing w:after="0" w:line="240" w:lineRule="auto"/>
        <w:jc w:val="center"/>
        <w:rPr>
          <w:rFonts w:ascii="Arial" w:hAnsi="Arial" w:cs="Arial"/>
          <w:sz w:val="24"/>
          <w:szCs w:val="24"/>
        </w:rPr>
      </w:pPr>
      <w:r>
        <w:rPr>
          <w:rFonts w:ascii="Arial" w:hAnsi="Arial" w:cs="Arial"/>
          <w:sz w:val="24"/>
          <w:szCs w:val="24"/>
        </w:rPr>
        <w:t>Integrantes</w:t>
      </w:r>
      <w:r w:rsidRPr="004635A3">
        <w:rPr>
          <w:rFonts w:ascii="Arial" w:hAnsi="Arial" w:cs="Arial"/>
          <w:sz w:val="24"/>
          <w:szCs w:val="24"/>
        </w:rPr>
        <w:t xml:space="preserve"> del Grupo Parlamentario del Partido Acción Nacional</w:t>
      </w:r>
    </w:p>
    <w:p w14:paraId="3C0FC96C" w14:textId="77777777" w:rsidR="00381B1A" w:rsidRPr="003C1B2A" w:rsidRDefault="00381B1A" w:rsidP="00D65216">
      <w:pPr>
        <w:spacing w:after="0" w:line="240" w:lineRule="auto"/>
        <w:jc w:val="center"/>
        <w:rPr>
          <w:rFonts w:ascii="Arial" w:hAnsi="Arial" w:cs="Arial"/>
          <w:sz w:val="24"/>
          <w:szCs w:val="24"/>
        </w:rPr>
      </w:pPr>
    </w:p>
    <w:p w14:paraId="42DD685A" w14:textId="018DCB29" w:rsidR="00E04C40" w:rsidRPr="003C1B2A" w:rsidRDefault="00B10482" w:rsidP="00763040">
      <w:pPr>
        <w:spacing w:after="0" w:line="240" w:lineRule="auto"/>
        <w:jc w:val="both"/>
        <w:rPr>
          <w:b/>
          <w:bCs/>
          <w:color w:val="0070C0"/>
        </w:rPr>
      </w:pPr>
      <w:r w:rsidRPr="003C1B2A">
        <w:rPr>
          <w:b/>
          <w:bCs/>
          <w:color w:val="0070C0"/>
        </w:rPr>
        <w:t>Bibliografía consultada:</w:t>
      </w:r>
    </w:p>
    <w:p w14:paraId="70D626E7" w14:textId="77777777" w:rsidR="00B15011" w:rsidRPr="003C1B2A" w:rsidRDefault="00B15011" w:rsidP="00BC558A">
      <w:pPr>
        <w:spacing w:after="0" w:line="240" w:lineRule="exact"/>
        <w:jc w:val="both"/>
        <w:rPr>
          <w:b/>
          <w:bCs/>
          <w:color w:val="0070C0"/>
        </w:rPr>
      </w:pPr>
    </w:p>
    <w:p w14:paraId="2736C9AF" w14:textId="77777777" w:rsidR="00F66FC1" w:rsidRPr="003C1B2A" w:rsidRDefault="00DC2589" w:rsidP="00F24F0E">
      <w:pPr>
        <w:pStyle w:val="Prrafodelista"/>
        <w:numPr>
          <w:ilvl w:val="0"/>
          <w:numId w:val="19"/>
        </w:numPr>
        <w:spacing w:after="0" w:line="240" w:lineRule="exact"/>
        <w:ind w:left="284" w:hanging="284"/>
        <w:jc w:val="both"/>
        <w:rPr>
          <w:color w:val="0070C0"/>
          <w:sz w:val="16"/>
          <w:szCs w:val="16"/>
          <w:lang w:val="en-US"/>
        </w:rPr>
      </w:pPr>
      <w:r w:rsidRPr="003C1B2A">
        <w:rPr>
          <w:color w:val="0070C0"/>
          <w:sz w:val="16"/>
          <w:szCs w:val="16"/>
        </w:rPr>
        <w:t xml:space="preserve">Bonilla-Fernández, P., López-Cervantes, M., Torres-Sánchez, L., Tortolero-Luna, G., López-Carrillo, L. (2003). </w:t>
      </w:r>
      <w:r w:rsidRPr="003C1B2A">
        <w:rPr>
          <w:color w:val="0070C0"/>
          <w:sz w:val="16"/>
          <w:szCs w:val="16"/>
          <w:lang w:val="en-US"/>
        </w:rPr>
        <w:t xml:space="preserve">Nutritional factors and breast cancer in Mexico. Nutrition and Cancer, 45(2), 148-55. doi:10.1207/S15327914NC4502_02 </w:t>
      </w:r>
    </w:p>
    <w:p w14:paraId="4259A34C" w14:textId="77777777" w:rsidR="0024191B" w:rsidRPr="003C1B2A" w:rsidRDefault="00DC2589" w:rsidP="00F24F0E">
      <w:pPr>
        <w:pStyle w:val="Prrafodelista"/>
        <w:numPr>
          <w:ilvl w:val="0"/>
          <w:numId w:val="19"/>
        </w:numPr>
        <w:spacing w:after="0" w:line="240" w:lineRule="exact"/>
        <w:ind w:left="284" w:hanging="284"/>
        <w:jc w:val="both"/>
        <w:rPr>
          <w:color w:val="0070C0"/>
          <w:sz w:val="16"/>
          <w:szCs w:val="16"/>
          <w:lang w:val="en-US"/>
        </w:rPr>
      </w:pPr>
      <w:r w:rsidRPr="003C1B2A">
        <w:rPr>
          <w:color w:val="0070C0"/>
          <w:sz w:val="16"/>
          <w:szCs w:val="16"/>
          <w:lang w:val="en-US"/>
        </w:rPr>
        <w:t xml:space="preserve">Burden, R., &amp; Douglas, J. (2010). Numerical Analysis (9th ed.). </w:t>
      </w:r>
      <w:r w:rsidRPr="003C1B2A">
        <w:rPr>
          <w:color w:val="0070C0"/>
          <w:sz w:val="16"/>
          <w:szCs w:val="16"/>
        </w:rPr>
        <w:t>Boston: Brooks/Cole.</w:t>
      </w:r>
    </w:p>
    <w:p w14:paraId="3D03AE33" w14:textId="51E8FF69" w:rsidR="0024191B" w:rsidRPr="003C1B2A" w:rsidRDefault="00DC2589" w:rsidP="00F24F0E">
      <w:pPr>
        <w:pStyle w:val="Prrafodelista"/>
        <w:numPr>
          <w:ilvl w:val="0"/>
          <w:numId w:val="19"/>
        </w:numPr>
        <w:spacing w:after="0" w:line="240" w:lineRule="exact"/>
        <w:ind w:left="284" w:hanging="284"/>
        <w:jc w:val="both"/>
        <w:rPr>
          <w:color w:val="0070C0"/>
          <w:sz w:val="16"/>
          <w:szCs w:val="16"/>
        </w:rPr>
      </w:pPr>
      <w:r w:rsidRPr="003C1B2A">
        <w:rPr>
          <w:color w:val="0070C0"/>
          <w:sz w:val="16"/>
          <w:szCs w:val="16"/>
        </w:rPr>
        <w:t xml:space="preserve">Consejo Nacional de Población y Vivienda (2012). </w:t>
      </w:r>
      <w:r w:rsidR="004D3EE8" w:rsidRPr="003C1B2A">
        <w:rPr>
          <w:color w:val="0070C0"/>
          <w:sz w:val="16"/>
          <w:szCs w:val="16"/>
        </w:rPr>
        <w:t>Proyecciones</w:t>
      </w:r>
      <w:r w:rsidRPr="003C1B2A">
        <w:rPr>
          <w:color w:val="0070C0"/>
          <w:sz w:val="16"/>
          <w:szCs w:val="16"/>
        </w:rPr>
        <w:t xml:space="preserve"> de la población de México 2010-2050. </w:t>
      </w:r>
    </w:p>
    <w:p w14:paraId="17B5BA84" w14:textId="58A13F3B" w:rsidR="00B10482" w:rsidRPr="003C1B2A" w:rsidRDefault="00DC2589" w:rsidP="00F24F0E">
      <w:pPr>
        <w:pStyle w:val="Prrafodelista"/>
        <w:numPr>
          <w:ilvl w:val="0"/>
          <w:numId w:val="19"/>
        </w:numPr>
        <w:spacing w:after="0" w:line="240" w:lineRule="exact"/>
        <w:ind w:left="284" w:hanging="284"/>
        <w:jc w:val="both"/>
        <w:rPr>
          <w:color w:val="0070C0"/>
          <w:sz w:val="16"/>
          <w:szCs w:val="16"/>
          <w:lang w:val="en-US"/>
        </w:rPr>
      </w:pPr>
      <w:proofErr w:type="spellStart"/>
      <w:r w:rsidRPr="003C1B2A">
        <w:rPr>
          <w:color w:val="0070C0"/>
          <w:sz w:val="16"/>
          <w:szCs w:val="16"/>
          <w:lang w:val="en-US"/>
        </w:rPr>
        <w:t>Danaei</w:t>
      </w:r>
      <w:proofErr w:type="spellEnd"/>
      <w:r w:rsidRPr="003C1B2A">
        <w:rPr>
          <w:color w:val="0070C0"/>
          <w:sz w:val="16"/>
          <w:szCs w:val="16"/>
          <w:lang w:val="en-US"/>
        </w:rPr>
        <w:t xml:space="preserve">, G., Vander Hoorn, S., Lopez, A., Murray, C., Ezzati, M., &amp; Comparative Risk Assessment </w:t>
      </w:r>
      <w:proofErr w:type="spellStart"/>
      <w:r w:rsidRPr="003C1B2A">
        <w:rPr>
          <w:color w:val="0070C0"/>
          <w:sz w:val="16"/>
          <w:szCs w:val="16"/>
          <w:lang w:val="en-US"/>
        </w:rPr>
        <w:t>colaborating</w:t>
      </w:r>
      <w:proofErr w:type="spellEnd"/>
      <w:r w:rsidRPr="003C1B2A">
        <w:rPr>
          <w:color w:val="0070C0"/>
          <w:sz w:val="16"/>
          <w:szCs w:val="16"/>
          <w:lang w:val="en-US"/>
        </w:rPr>
        <w:t xml:space="preserve"> groups. (2005).</w:t>
      </w:r>
    </w:p>
    <w:p w14:paraId="63EF6FE1" w14:textId="21379372" w:rsidR="00E452F5" w:rsidRPr="003C1B2A" w:rsidRDefault="00CA405D" w:rsidP="00F24F0E">
      <w:pPr>
        <w:pStyle w:val="Prrafodelista"/>
        <w:numPr>
          <w:ilvl w:val="0"/>
          <w:numId w:val="19"/>
        </w:numPr>
        <w:spacing w:after="0" w:line="240" w:lineRule="exact"/>
        <w:ind w:left="284" w:hanging="284"/>
        <w:jc w:val="both"/>
        <w:rPr>
          <w:color w:val="0070C0"/>
          <w:sz w:val="16"/>
          <w:szCs w:val="16"/>
          <w:lang w:val="en-US"/>
        </w:rPr>
      </w:pPr>
      <w:hyperlink r:id="rId9" w:history="1">
        <w:r w:rsidR="00E452F5" w:rsidRPr="003C1B2A">
          <w:rPr>
            <w:rStyle w:val="Hipervnculo"/>
            <w:color w:val="0070C0"/>
            <w:sz w:val="16"/>
            <w:szCs w:val="16"/>
            <w:lang w:val="en-US"/>
          </w:rPr>
          <w:t>https://redalyc.org/articulo.oa?id=283059952003</w:t>
        </w:r>
      </w:hyperlink>
      <w:r w:rsidR="00E452F5" w:rsidRPr="003C1B2A">
        <w:rPr>
          <w:color w:val="0070C0"/>
          <w:sz w:val="16"/>
          <w:szCs w:val="16"/>
          <w:lang w:val="en-US"/>
        </w:rPr>
        <w:t xml:space="preserve"> </w:t>
      </w:r>
    </w:p>
    <w:p w14:paraId="606E32DD" w14:textId="1BD23D33" w:rsidR="00993308" w:rsidRPr="003C1B2A" w:rsidRDefault="00993308" w:rsidP="00F24F0E">
      <w:pPr>
        <w:pStyle w:val="Prrafodelista"/>
        <w:numPr>
          <w:ilvl w:val="0"/>
          <w:numId w:val="19"/>
        </w:numPr>
        <w:spacing w:after="0" w:line="240" w:lineRule="exact"/>
        <w:ind w:left="284" w:hanging="284"/>
        <w:jc w:val="both"/>
        <w:rPr>
          <w:color w:val="0070C0"/>
          <w:sz w:val="16"/>
          <w:szCs w:val="16"/>
          <w:lang w:val="en-US"/>
        </w:rPr>
      </w:pPr>
      <w:r w:rsidRPr="003C1B2A">
        <w:rPr>
          <w:color w:val="0070C0"/>
          <w:sz w:val="16"/>
          <w:szCs w:val="16"/>
        </w:rPr>
        <w:t xml:space="preserve">Sierra, M., Cueva, P., Bravo, L., &amp; Forman, D. (2016). </w:t>
      </w:r>
      <w:r w:rsidRPr="003C1B2A">
        <w:rPr>
          <w:color w:val="0070C0"/>
          <w:sz w:val="16"/>
          <w:szCs w:val="16"/>
          <w:lang w:val="en-US"/>
        </w:rPr>
        <w:t xml:space="preserve">Stomach cancer burden in Central and South America. Cancer Epidemiology, 44(Suppl 1), S62-S73. </w:t>
      </w:r>
      <w:proofErr w:type="spellStart"/>
      <w:r w:rsidRPr="003C1B2A">
        <w:rPr>
          <w:color w:val="0070C0"/>
          <w:sz w:val="16"/>
          <w:szCs w:val="16"/>
          <w:lang w:val="en-US"/>
        </w:rPr>
        <w:t>doi</w:t>
      </w:r>
      <w:proofErr w:type="spellEnd"/>
      <w:r w:rsidRPr="003C1B2A">
        <w:rPr>
          <w:color w:val="0070C0"/>
          <w:sz w:val="16"/>
          <w:szCs w:val="16"/>
          <w:lang w:val="en-US"/>
        </w:rPr>
        <w:t>: 10.1016/</w:t>
      </w:r>
      <w:proofErr w:type="spellStart"/>
      <w:r w:rsidRPr="003C1B2A">
        <w:rPr>
          <w:color w:val="0070C0"/>
          <w:sz w:val="16"/>
          <w:szCs w:val="16"/>
          <w:lang w:val="en-US"/>
        </w:rPr>
        <w:t>j.canep.2016.03.008</w:t>
      </w:r>
      <w:proofErr w:type="spellEnd"/>
    </w:p>
    <w:p w14:paraId="2EE121D5" w14:textId="1D87C045" w:rsidR="00993308" w:rsidRPr="003C1B2A" w:rsidRDefault="00993308" w:rsidP="00F24F0E">
      <w:pPr>
        <w:pStyle w:val="Prrafodelista"/>
        <w:numPr>
          <w:ilvl w:val="0"/>
          <w:numId w:val="19"/>
        </w:numPr>
        <w:spacing w:after="0" w:line="240" w:lineRule="exact"/>
        <w:ind w:left="284" w:hanging="284"/>
        <w:jc w:val="both"/>
        <w:rPr>
          <w:color w:val="0070C0"/>
          <w:sz w:val="16"/>
          <w:szCs w:val="16"/>
          <w:lang w:val="en-US"/>
        </w:rPr>
      </w:pPr>
      <w:r w:rsidRPr="003C1B2A">
        <w:rPr>
          <w:color w:val="0070C0"/>
          <w:sz w:val="16"/>
          <w:szCs w:val="16"/>
        </w:rPr>
        <w:t xml:space="preserve">Sierra, M., </w:t>
      </w:r>
      <w:proofErr w:type="spellStart"/>
      <w:r w:rsidRPr="003C1B2A">
        <w:rPr>
          <w:color w:val="0070C0"/>
          <w:sz w:val="16"/>
          <w:szCs w:val="16"/>
        </w:rPr>
        <w:t>Soerjomataram</w:t>
      </w:r>
      <w:proofErr w:type="spellEnd"/>
      <w:r w:rsidRPr="003C1B2A">
        <w:rPr>
          <w:color w:val="0070C0"/>
          <w:sz w:val="16"/>
          <w:szCs w:val="16"/>
        </w:rPr>
        <w:t xml:space="preserve">, I., &amp; Forman, D. (2016). </w:t>
      </w:r>
      <w:r w:rsidRPr="003C1B2A">
        <w:rPr>
          <w:color w:val="0070C0"/>
          <w:sz w:val="16"/>
          <w:szCs w:val="16"/>
          <w:lang w:val="en-US"/>
        </w:rPr>
        <w:t>Prostate</w:t>
      </w:r>
      <w:r w:rsidR="00C04A36" w:rsidRPr="003C1B2A">
        <w:rPr>
          <w:color w:val="0070C0"/>
          <w:sz w:val="16"/>
          <w:szCs w:val="16"/>
          <w:lang w:val="en-US"/>
        </w:rPr>
        <w:t xml:space="preserve"> </w:t>
      </w:r>
      <w:r w:rsidRPr="003C1B2A">
        <w:rPr>
          <w:color w:val="0070C0"/>
          <w:sz w:val="16"/>
          <w:szCs w:val="16"/>
          <w:lang w:val="en-US"/>
        </w:rPr>
        <w:t xml:space="preserve">cancer burden in Central and South America. Cancer Epidemiology, 44(1), S131-S140. </w:t>
      </w:r>
      <w:proofErr w:type="gramStart"/>
      <w:r w:rsidRPr="003C1B2A">
        <w:rPr>
          <w:color w:val="0070C0"/>
          <w:sz w:val="16"/>
          <w:szCs w:val="16"/>
          <w:lang w:val="en-US"/>
        </w:rPr>
        <w:t>doi:10.1016/j.canep</w:t>
      </w:r>
      <w:proofErr w:type="gramEnd"/>
      <w:r w:rsidRPr="003C1B2A">
        <w:rPr>
          <w:color w:val="0070C0"/>
          <w:sz w:val="16"/>
          <w:szCs w:val="16"/>
          <w:lang w:val="en-US"/>
        </w:rPr>
        <w:t>.2016.06.010</w:t>
      </w:r>
    </w:p>
    <w:p w14:paraId="2E8BCEAA" w14:textId="65CC4F7F" w:rsidR="00E452F5" w:rsidRPr="003C1B2A" w:rsidRDefault="00993308" w:rsidP="00F24F0E">
      <w:pPr>
        <w:pStyle w:val="Prrafodelista"/>
        <w:numPr>
          <w:ilvl w:val="0"/>
          <w:numId w:val="19"/>
        </w:numPr>
        <w:spacing w:after="0" w:line="240" w:lineRule="exact"/>
        <w:ind w:left="284" w:hanging="284"/>
        <w:jc w:val="both"/>
        <w:rPr>
          <w:color w:val="0070C0"/>
          <w:sz w:val="16"/>
          <w:szCs w:val="16"/>
          <w:lang w:val="en-US"/>
        </w:rPr>
      </w:pPr>
      <w:r w:rsidRPr="003C1B2A">
        <w:rPr>
          <w:color w:val="0070C0"/>
          <w:sz w:val="16"/>
          <w:szCs w:val="16"/>
        </w:rPr>
        <w:t xml:space="preserve">Sierra, M., </w:t>
      </w:r>
      <w:proofErr w:type="spellStart"/>
      <w:r w:rsidRPr="003C1B2A">
        <w:rPr>
          <w:color w:val="0070C0"/>
          <w:sz w:val="16"/>
          <w:szCs w:val="16"/>
        </w:rPr>
        <w:t>Soerjomataram</w:t>
      </w:r>
      <w:proofErr w:type="spellEnd"/>
      <w:r w:rsidRPr="003C1B2A">
        <w:rPr>
          <w:color w:val="0070C0"/>
          <w:sz w:val="16"/>
          <w:szCs w:val="16"/>
        </w:rPr>
        <w:t xml:space="preserve">, I., Antoni, S., </w:t>
      </w:r>
      <w:proofErr w:type="spellStart"/>
      <w:r w:rsidRPr="003C1B2A">
        <w:rPr>
          <w:color w:val="0070C0"/>
          <w:sz w:val="16"/>
          <w:szCs w:val="16"/>
        </w:rPr>
        <w:t>Laversanne</w:t>
      </w:r>
      <w:proofErr w:type="spellEnd"/>
      <w:r w:rsidRPr="003C1B2A">
        <w:rPr>
          <w:color w:val="0070C0"/>
          <w:sz w:val="16"/>
          <w:szCs w:val="16"/>
        </w:rPr>
        <w:t>, M.</w:t>
      </w:r>
      <w:r w:rsidR="00C04A36" w:rsidRPr="003C1B2A">
        <w:rPr>
          <w:color w:val="0070C0"/>
          <w:sz w:val="16"/>
          <w:szCs w:val="16"/>
        </w:rPr>
        <w:t xml:space="preserve"> </w:t>
      </w:r>
      <w:r w:rsidRPr="003C1B2A">
        <w:rPr>
          <w:color w:val="0070C0"/>
          <w:sz w:val="16"/>
          <w:szCs w:val="16"/>
        </w:rPr>
        <w:t xml:space="preserve">Piñeros, M., de Vires, E., &amp; Forman, D. (2016). </w:t>
      </w:r>
      <w:r w:rsidRPr="003C1B2A">
        <w:rPr>
          <w:color w:val="0070C0"/>
          <w:sz w:val="16"/>
          <w:szCs w:val="16"/>
          <w:lang w:val="en-US"/>
        </w:rPr>
        <w:t>Cancer</w:t>
      </w:r>
      <w:r w:rsidR="00C04A36" w:rsidRPr="003C1B2A">
        <w:rPr>
          <w:color w:val="0070C0"/>
          <w:sz w:val="16"/>
          <w:szCs w:val="16"/>
          <w:lang w:val="en-US"/>
        </w:rPr>
        <w:t xml:space="preserve"> </w:t>
      </w:r>
      <w:r w:rsidRPr="003C1B2A">
        <w:rPr>
          <w:color w:val="0070C0"/>
          <w:sz w:val="16"/>
          <w:szCs w:val="16"/>
          <w:lang w:val="en-US"/>
        </w:rPr>
        <w:t>patterns and trends in Central and South America. Cancer Epidemiology, 44(Suppl 1), S23-S42. doi:10.1016/j.</w:t>
      </w:r>
      <w:r w:rsidR="00C04A36" w:rsidRPr="003C1B2A">
        <w:rPr>
          <w:color w:val="0070C0"/>
          <w:sz w:val="16"/>
          <w:szCs w:val="16"/>
          <w:lang w:val="en-US"/>
        </w:rPr>
        <w:t xml:space="preserve"> </w:t>
      </w:r>
      <w:r w:rsidRPr="003C1B2A">
        <w:rPr>
          <w:color w:val="0070C0"/>
          <w:sz w:val="16"/>
          <w:szCs w:val="16"/>
          <w:lang w:val="en-US"/>
        </w:rPr>
        <w:t>canep.2016.07.01</w:t>
      </w:r>
    </w:p>
    <w:sectPr w:rsidR="00E452F5" w:rsidRPr="003C1B2A" w:rsidSect="00116361">
      <w:headerReference w:type="default" r:id="rId10"/>
      <w:footerReference w:type="default" r:id="rId11"/>
      <w:pgSz w:w="12240" w:h="15840"/>
      <w:pgMar w:top="2382" w:right="1701" w:bottom="1701" w:left="1701" w:header="993"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74D4A" w14:textId="77777777" w:rsidR="00CA405D" w:rsidRDefault="00CA405D" w:rsidP="00DF2A37">
      <w:pPr>
        <w:spacing w:after="0" w:line="240" w:lineRule="auto"/>
      </w:pPr>
      <w:r>
        <w:separator/>
      </w:r>
    </w:p>
  </w:endnote>
  <w:endnote w:type="continuationSeparator" w:id="0">
    <w:p w14:paraId="58DEA2F2" w14:textId="77777777" w:rsidR="00CA405D" w:rsidRDefault="00CA405D"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250153"/>
      <w:docPartObj>
        <w:docPartGallery w:val="Page Numbers (Bottom of Page)"/>
        <w:docPartUnique/>
      </w:docPartObj>
    </w:sdtPr>
    <w:sdtEndPr/>
    <w:sdtContent>
      <w:bookmarkStart w:id="1" w:name="_Hlk82543998" w:displacedByCustomXml="prev"/>
      <w:bookmarkStart w:id="2" w:name="_Hlk82543997" w:displacedByCustomXml="prev"/>
      <w:bookmarkStart w:id="3" w:name="_Hlk82543951" w:displacedByCustomXml="prev"/>
      <w:bookmarkStart w:id="4" w:name="_Hlk82543950" w:displacedByCustomXml="prev"/>
      <w:p w14:paraId="066A4A40" w14:textId="77777777" w:rsidR="00116361" w:rsidRDefault="00116361" w:rsidP="00116361">
        <w:pPr>
          <w:pStyle w:val="Piedepgina"/>
          <w:rPr>
            <w:rFonts w:ascii="Lato" w:hAnsi="Lato"/>
            <w:color w:val="97184B"/>
            <w:sz w:val="18"/>
          </w:rPr>
        </w:pPr>
        <w:r>
          <w:rPr>
            <w:rFonts w:ascii="Lato" w:hAnsi="Lato"/>
            <w:noProof/>
            <w:color w:val="97184B"/>
            <w:sz w:val="18"/>
          </w:rPr>
          <w:drawing>
            <wp:anchor distT="0" distB="0" distL="114300" distR="114300" simplePos="0" relativeHeight="251664384" behindDoc="0" locked="0" layoutInCell="1" allowOverlap="1" wp14:anchorId="49A2130D" wp14:editId="69C1A4E0">
              <wp:simplePos x="0" y="0"/>
              <wp:positionH relativeFrom="column">
                <wp:posOffset>2899410</wp:posOffset>
              </wp:positionH>
              <wp:positionV relativeFrom="paragraph">
                <wp:posOffset>80010</wp:posOffset>
              </wp:positionV>
              <wp:extent cx="438150" cy="419100"/>
              <wp:effectExtent l="0" t="0" r="0" b="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36AF2469" w14:textId="77777777" w:rsidR="00116361" w:rsidRDefault="00116361" w:rsidP="00116361">
        <w:pPr>
          <w:pStyle w:val="Piedepgina"/>
          <w:tabs>
            <w:tab w:val="clear" w:pos="4419"/>
            <w:tab w:val="clear" w:pos="8838"/>
            <w:tab w:val="right" w:pos="12900"/>
          </w:tabs>
          <w:rPr>
            <w:rFonts w:ascii="Lato" w:hAnsi="Lato"/>
            <w:noProof/>
            <w:color w:val="97184B"/>
            <w:sz w:val="18"/>
          </w:rPr>
        </w:pPr>
        <w:r>
          <w:rPr>
            <w:noProof/>
          </w:rPr>
          <w:drawing>
            <wp:anchor distT="0" distB="0" distL="0" distR="0" simplePos="0" relativeHeight="251665408" behindDoc="1" locked="0" layoutInCell="1" hidden="0" allowOverlap="1" wp14:anchorId="44DF0655" wp14:editId="3B02C65E">
              <wp:simplePos x="0" y="0"/>
              <wp:positionH relativeFrom="margin">
                <wp:align>right</wp:align>
              </wp:positionH>
              <wp:positionV relativeFrom="paragraph">
                <wp:posOffset>8890</wp:posOffset>
              </wp:positionV>
              <wp:extent cx="1924050" cy="194310"/>
              <wp:effectExtent l="0" t="0" r="0" b="0"/>
              <wp:wrapNone/>
              <wp:docPr id="88"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rPr>
          <w:t>Toluca, México, C. P. 50000</w:t>
        </w:r>
        <w:r>
          <w:rPr>
            <w:rFonts w:ascii="Lato" w:hAnsi="Lato"/>
            <w:noProof/>
            <w:color w:val="97184B"/>
            <w:sz w:val="18"/>
          </w:rPr>
          <w:br/>
          <w:t>Tels. (722) 2 79 64 00 y 2 79 65 00</w:t>
        </w:r>
      </w:p>
      <w:bookmarkEnd w:id="4"/>
      <w:bookmarkEnd w:id="3"/>
      <w:bookmarkEnd w:id="2"/>
      <w:bookmarkEnd w:id="1"/>
      <w:p w14:paraId="03AA82DF" w14:textId="4A3FA0AB" w:rsidR="00AF4AC8" w:rsidRDefault="00AF4AC8" w:rsidP="0011636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85C32" w14:textId="77777777" w:rsidR="00CA405D" w:rsidRDefault="00CA405D" w:rsidP="00DF2A37">
      <w:pPr>
        <w:spacing w:after="0" w:line="240" w:lineRule="auto"/>
      </w:pPr>
      <w:r>
        <w:separator/>
      </w:r>
    </w:p>
  </w:footnote>
  <w:footnote w:type="continuationSeparator" w:id="0">
    <w:p w14:paraId="22FC92E1" w14:textId="77777777" w:rsidR="00CA405D" w:rsidRDefault="00CA405D" w:rsidP="00DF2A37">
      <w:pPr>
        <w:spacing w:after="0" w:line="240" w:lineRule="auto"/>
      </w:pPr>
      <w:r>
        <w:continuationSeparator/>
      </w:r>
    </w:p>
  </w:footnote>
  <w:footnote w:id="1">
    <w:p w14:paraId="07FC0192" w14:textId="6A635A87" w:rsidR="00B56375" w:rsidRDefault="00B56375">
      <w:pPr>
        <w:pStyle w:val="Textonotapie"/>
      </w:pPr>
      <w:r>
        <w:rPr>
          <w:rStyle w:val="Refdenotaalpie"/>
        </w:rPr>
        <w:footnoteRef/>
      </w:r>
      <w:r>
        <w:t xml:space="preserve"> </w:t>
      </w:r>
      <w:hyperlink r:id="rId1" w:history="1">
        <w:r w:rsidR="00E96FA9" w:rsidRPr="00F7657B">
          <w:rPr>
            <w:rStyle w:val="Hipervnculo"/>
          </w:rPr>
          <w:t>https://salud.edomex.gob.mx/isem/cancer</w:t>
        </w:r>
      </w:hyperlink>
      <w:r w:rsidR="00E96FA9">
        <w:t xml:space="preserve"> </w:t>
      </w:r>
    </w:p>
  </w:footnote>
  <w:footnote w:id="2">
    <w:p w14:paraId="672CEEEB" w14:textId="77777777" w:rsidR="002A0D1E" w:rsidRPr="00065F9B" w:rsidRDefault="002A0D1E" w:rsidP="002A0D1E">
      <w:pPr>
        <w:pStyle w:val="Textonotapie"/>
        <w:rPr>
          <w:rFonts w:ascii="Arial" w:hAnsi="Arial" w:cs="Arial"/>
          <w:sz w:val="18"/>
          <w:szCs w:val="18"/>
          <w:lang w:val="es-ES"/>
        </w:rPr>
      </w:pPr>
      <w:r w:rsidRPr="00065F9B">
        <w:rPr>
          <w:rStyle w:val="Refdenotaalpie"/>
          <w:rFonts w:ascii="Arial" w:hAnsi="Arial" w:cs="Arial"/>
          <w:sz w:val="18"/>
          <w:szCs w:val="18"/>
        </w:rPr>
        <w:footnoteRef/>
      </w:r>
      <w:r w:rsidRPr="00065F9B">
        <w:rPr>
          <w:rFonts w:ascii="Arial" w:hAnsi="Arial" w:cs="Arial"/>
          <w:sz w:val="18"/>
          <w:szCs w:val="18"/>
        </w:rPr>
        <w:t xml:space="preserve"> </w:t>
      </w:r>
      <w:r w:rsidRPr="00065F9B">
        <w:rPr>
          <w:rFonts w:ascii="Arial" w:hAnsi="Arial" w:cs="Arial"/>
          <w:sz w:val="18"/>
          <w:szCs w:val="18"/>
          <w:lang w:val="es-ES"/>
        </w:rPr>
        <w:t xml:space="preserve">Ver, </w:t>
      </w:r>
      <w:hyperlink r:id="rId2" w:history="1">
        <w:r w:rsidRPr="00C71975">
          <w:rPr>
            <w:rStyle w:val="Hipervnculo"/>
            <w:rFonts w:ascii="Arial" w:hAnsi="Arial" w:cs="Arial"/>
            <w:sz w:val="18"/>
            <w:szCs w:val="18"/>
            <w:lang w:val="es-ES"/>
          </w:rPr>
          <w:t>https://dof.gob.mx/nota_detalle.php?codigo=5547479&amp;fecha=28/12/2018</w:t>
        </w:r>
      </w:hyperlink>
      <w:r>
        <w:rPr>
          <w:rFonts w:ascii="Arial" w:hAnsi="Arial" w:cs="Arial"/>
          <w:sz w:val="18"/>
          <w:szCs w:val="18"/>
          <w:lang w:val="es-ES"/>
        </w:rPr>
        <w:t xml:space="preserve"> </w:t>
      </w:r>
    </w:p>
  </w:footnote>
  <w:footnote w:id="3">
    <w:p w14:paraId="41D6A5C8" w14:textId="77777777" w:rsidR="002A0D1E" w:rsidRPr="00065F9B" w:rsidRDefault="002A0D1E" w:rsidP="002A0D1E">
      <w:pPr>
        <w:rPr>
          <w:rFonts w:eastAsia="Times New Roman"/>
        </w:rPr>
      </w:pPr>
      <w:r w:rsidRPr="00065F9B">
        <w:rPr>
          <w:rStyle w:val="Refdenotaalpie"/>
          <w:rFonts w:ascii="Arial" w:hAnsi="Arial" w:cs="Arial"/>
          <w:sz w:val="18"/>
          <w:szCs w:val="18"/>
        </w:rPr>
        <w:footnoteRef/>
      </w:r>
      <w:r w:rsidRPr="00065F9B">
        <w:rPr>
          <w:rFonts w:ascii="Arial" w:hAnsi="Arial" w:cs="Arial"/>
          <w:sz w:val="18"/>
          <w:szCs w:val="18"/>
        </w:rPr>
        <w:t xml:space="preserve"> </w:t>
      </w:r>
      <w:r w:rsidRPr="00065F9B">
        <w:rPr>
          <w:rFonts w:ascii="Arial" w:hAnsi="Arial" w:cs="Arial"/>
          <w:sz w:val="18"/>
          <w:szCs w:val="18"/>
          <w:lang w:val="es-ES"/>
        </w:rPr>
        <w:t xml:space="preserve">Ver, </w:t>
      </w:r>
      <w:hyperlink r:id="rId3" w:history="1">
        <w:r w:rsidRPr="00065F9B">
          <w:rPr>
            <w:rStyle w:val="Hipervnculo"/>
            <w:rFonts w:ascii="Arial" w:eastAsia="Times New Roman" w:hAnsi="Arial" w:cs="Arial"/>
            <w:sz w:val="18"/>
            <w:szCs w:val="18"/>
          </w:rPr>
          <w:t>https://www.pef.hacienda.gob.mx/work/models/PEF2020/docs/12/r12_ep.pdf</w:t>
        </w:r>
      </w:hyperlink>
    </w:p>
  </w:footnote>
  <w:footnote w:id="4">
    <w:p w14:paraId="62A2BF86" w14:textId="77777777" w:rsidR="002A0D1E" w:rsidRPr="00557D25" w:rsidRDefault="002A0D1E" w:rsidP="002A0D1E">
      <w:pPr>
        <w:pStyle w:val="Textonotapie"/>
        <w:rPr>
          <w:lang w:val="es-419"/>
        </w:rPr>
      </w:pPr>
      <w:r>
        <w:rPr>
          <w:rStyle w:val="Refdenotaalpie"/>
        </w:rPr>
        <w:footnoteRef/>
      </w:r>
      <w:r>
        <w:t xml:space="preserve"> </w:t>
      </w:r>
      <w:hyperlink r:id="rId4" w:history="1">
        <w:r w:rsidRPr="00C71975">
          <w:rPr>
            <w:rStyle w:val="Hipervnculo"/>
          </w:rPr>
          <w:t>https://www.inegi.org.mx/contenidos/saladeprensa/aproposito/2022/EAP_CANCER22.pdf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05567" w14:textId="50C9DE05" w:rsidR="003C1B2A" w:rsidRDefault="003C1B2A" w:rsidP="003C1B2A">
    <w:pPr>
      <w:pStyle w:val="Encabezado"/>
      <w:jc w:val="center"/>
    </w:pPr>
    <w:r>
      <w:rPr>
        <w:noProof/>
      </w:rPr>
      <w:drawing>
        <wp:anchor distT="0" distB="0" distL="114300" distR="114300" simplePos="0" relativeHeight="251659264" behindDoc="1" locked="0" layoutInCell="1" allowOverlap="1" wp14:anchorId="24D857E9" wp14:editId="1861F07E">
          <wp:simplePos x="0" y="0"/>
          <wp:positionH relativeFrom="column">
            <wp:posOffset>1663064</wp:posOffset>
          </wp:positionH>
          <wp:positionV relativeFrom="paragraph">
            <wp:posOffset>-107315</wp:posOffset>
          </wp:positionV>
          <wp:extent cx="2259037" cy="716951"/>
          <wp:effectExtent l="0" t="0" r="1905" b="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4376" cy="718645"/>
                  </a:xfrm>
                  <a:prstGeom prst="rect">
                    <a:avLst/>
                  </a:prstGeom>
                  <a:noFill/>
                </pic:spPr>
              </pic:pic>
            </a:graphicData>
          </a:graphic>
          <wp14:sizeRelH relativeFrom="page">
            <wp14:pctWidth>0</wp14:pctWidth>
          </wp14:sizeRelH>
          <wp14:sizeRelV relativeFrom="page">
            <wp14:pctHeight>0</wp14:pctHeight>
          </wp14:sizeRelV>
        </wp:anchor>
      </w:drawing>
    </w:r>
  </w:p>
  <w:p w14:paraId="7D69259C" w14:textId="0F14E8DE" w:rsidR="003C1B2A" w:rsidRDefault="003C1B2A" w:rsidP="003C1B2A">
    <w:pPr>
      <w:pStyle w:val="Encabezado"/>
      <w:jc w:val="center"/>
    </w:pPr>
  </w:p>
  <w:p w14:paraId="45D4BFAB" w14:textId="4F17CA65" w:rsidR="003C1B2A" w:rsidRDefault="003C1B2A" w:rsidP="003C1B2A">
    <w:pPr>
      <w:pStyle w:val="Encabezado"/>
      <w:jc w:val="center"/>
    </w:pPr>
    <w:r w:rsidRPr="0076378B">
      <w:rPr>
        <w:rFonts w:ascii="Arial" w:hAnsi="Arial" w:cs="Arial"/>
        <w:noProof/>
      </w:rPr>
      <mc:AlternateContent>
        <mc:Choice Requires="wps">
          <w:drawing>
            <wp:anchor distT="0" distB="0" distL="114300" distR="114300" simplePos="0" relativeHeight="251661312" behindDoc="1" locked="0" layoutInCell="1" allowOverlap="1" wp14:anchorId="1CCF2197" wp14:editId="7A0DA9E3">
              <wp:simplePos x="0" y="0"/>
              <wp:positionH relativeFrom="margin">
                <wp:posOffset>2196465</wp:posOffset>
              </wp:positionH>
              <wp:positionV relativeFrom="paragraph">
                <wp:posOffset>95250</wp:posOffset>
              </wp:positionV>
              <wp:extent cx="1657350" cy="3524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52425"/>
                      </a:xfrm>
                      <a:prstGeom prst="rect">
                        <a:avLst/>
                      </a:prstGeom>
                      <a:noFill/>
                      <a:ln w="9525">
                        <a:noFill/>
                        <a:miter lim="800000"/>
                        <a:headEnd/>
                        <a:tailEnd/>
                      </a:ln>
                    </wps:spPr>
                    <wps:txbx>
                      <w:txbxContent>
                        <w:p w14:paraId="592AD78B" w14:textId="77777777" w:rsidR="003C1B2A" w:rsidRDefault="003C1B2A" w:rsidP="003C1B2A">
                          <w:pPr>
                            <w:jc w:val="center"/>
                            <w:rPr>
                              <w:rFonts w:ascii="Lato" w:hAnsi="Lato"/>
                              <w:b/>
                              <w:color w:val="97184B"/>
                              <w:sz w:val="14"/>
                              <w:szCs w:val="14"/>
                            </w:rPr>
                          </w:pPr>
                          <w:r>
                            <w:rPr>
                              <w:rFonts w:ascii="Lato" w:hAnsi="Lato"/>
                              <w:b/>
                              <w:color w:val="97184B"/>
                              <w:sz w:val="14"/>
                              <w:szCs w:val="14"/>
                            </w:rPr>
                            <w:t>Grupo Parlamentario del Partido Acción Nacional</w:t>
                          </w:r>
                        </w:p>
                        <w:p w14:paraId="5B9BC8A9" w14:textId="77777777" w:rsidR="003C1B2A" w:rsidRDefault="003C1B2A" w:rsidP="003C1B2A">
                          <w:pPr>
                            <w:jc w:val="center"/>
                            <w:rPr>
                              <w:rFonts w:ascii="Lato" w:hAnsi="Lato"/>
                              <w:b/>
                              <w:color w:val="692044"/>
                              <w:sz w:val="14"/>
                              <w:szCs w:val="14"/>
                            </w:rPr>
                          </w:pPr>
                        </w:p>
                        <w:p w14:paraId="026DDB15" w14:textId="77777777" w:rsidR="003C1B2A" w:rsidRDefault="003C1B2A" w:rsidP="003C1B2A">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F2197" id="_x0000_t202" coordsize="21600,21600" o:spt="202" path="m,l,21600r21600,l21600,xe">
              <v:stroke joinstyle="miter"/>
              <v:path gradientshapeok="t" o:connecttype="rect"/>
            </v:shapetype>
            <v:shape id="Cuadro de texto 2" o:spid="_x0000_s1026" type="#_x0000_t202" style="position:absolute;left:0;text-align:left;margin-left:172.95pt;margin-top:7.5pt;width:130.5pt;height:27.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" filled="f" stroked="f">
              <v:textbox>
                <w:txbxContent>
                  <w:p w14:paraId="592AD78B" w14:textId="77777777" w:rsidR="003C1B2A" w:rsidRDefault="003C1B2A" w:rsidP="003C1B2A">
                    <w:pPr>
                      <w:jc w:val="center"/>
                      <w:rPr>
                        <w:rFonts w:ascii="Lato" w:hAnsi="Lato"/>
                        <w:b/>
                        <w:color w:val="97184B"/>
                        <w:sz w:val="14"/>
                        <w:szCs w:val="14"/>
                      </w:rPr>
                    </w:pPr>
                    <w:r>
                      <w:rPr>
                        <w:rFonts w:ascii="Lato" w:hAnsi="Lato"/>
                        <w:b/>
                        <w:color w:val="97184B"/>
                        <w:sz w:val="14"/>
                        <w:szCs w:val="14"/>
                      </w:rPr>
                      <w:t>Grupo Parlamentario del Partido Acción Nacional</w:t>
                    </w:r>
                  </w:p>
                  <w:p w14:paraId="5B9BC8A9" w14:textId="77777777" w:rsidR="003C1B2A" w:rsidRDefault="003C1B2A" w:rsidP="003C1B2A">
                    <w:pPr>
                      <w:jc w:val="center"/>
                      <w:rPr>
                        <w:rFonts w:ascii="Lato" w:hAnsi="Lato"/>
                        <w:b/>
                        <w:color w:val="692044"/>
                        <w:sz w:val="14"/>
                        <w:szCs w:val="14"/>
                      </w:rPr>
                    </w:pPr>
                  </w:p>
                  <w:p w14:paraId="026DDB15" w14:textId="77777777" w:rsidR="003C1B2A" w:rsidRDefault="003C1B2A" w:rsidP="003C1B2A">
                    <w:pPr>
                      <w:jc w:val="center"/>
                      <w:rPr>
                        <w:rFonts w:ascii="Lato" w:hAnsi="Lato"/>
                        <w:b/>
                        <w:color w:val="692044"/>
                        <w:sz w:val="14"/>
                        <w:szCs w:val="14"/>
                      </w:rPr>
                    </w:pPr>
                  </w:p>
                </w:txbxContent>
              </v:textbox>
              <w10:wrap anchorx="margin"/>
            </v:shape>
          </w:pict>
        </mc:Fallback>
      </mc:AlternateContent>
    </w:r>
  </w:p>
  <w:p w14:paraId="0DC9CF7A" w14:textId="504EFA06" w:rsidR="003C1B2A" w:rsidRDefault="003C1B2A" w:rsidP="003C1B2A">
    <w:pPr>
      <w:pStyle w:val="Encabezado"/>
      <w:jc w:val="center"/>
    </w:pPr>
  </w:p>
  <w:p w14:paraId="12293252" w14:textId="6B575289" w:rsidR="003C1B2A" w:rsidRDefault="002B73A5" w:rsidP="003C1B2A">
    <w:pPr>
      <w:pStyle w:val="Encabezado"/>
    </w:pPr>
    <w:r>
      <w:rPr>
        <w:noProof/>
      </w:rPr>
      <mc:AlternateContent>
        <mc:Choice Requires="wps">
          <w:drawing>
            <wp:anchor distT="0" distB="0" distL="114300" distR="114300" simplePos="0" relativeHeight="251662336" behindDoc="0" locked="0" layoutInCell="1" allowOverlap="1" wp14:anchorId="60A9A16D" wp14:editId="1006411E">
              <wp:simplePos x="0" y="0"/>
              <wp:positionH relativeFrom="margin">
                <wp:align>center</wp:align>
              </wp:positionH>
              <wp:positionV relativeFrom="paragraph">
                <wp:posOffset>6985</wp:posOffset>
              </wp:positionV>
              <wp:extent cx="3681603" cy="43815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603" cy="438150"/>
                      </a:xfrm>
                      <a:prstGeom prst="rect">
                        <a:avLst/>
                      </a:prstGeom>
                      <a:noFill/>
                      <a:ln w="9525">
                        <a:noFill/>
                        <a:miter lim="800000"/>
                        <a:headEnd/>
                        <a:tailEnd/>
                      </a:ln>
                    </wps:spPr>
                    <wps:txbx>
                      <w:txbxContent>
                        <w:p w14:paraId="4B7A6662" w14:textId="77777777" w:rsidR="003C1B2A" w:rsidRPr="003B35BC" w:rsidRDefault="003C1B2A" w:rsidP="003C1B2A">
                          <w:pPr>
                            <w:jc w:val="center"/>
                            <w:rPr>
                              <w:rFonts w:ascii="Lato" w:hAnsi="Lato"/>
                              <w:b/>
                              <w:color w:val="97184B"/>
                              <w:sz w:val="28"/>
                              <w:szCs w:val="28"/>
                            </w:rPr>
                          </w:pPr>
                          <w:r>
                            <w:rPr>
                              <w:rFonts w:ascii="Lato" w:hAnsi="Lato"/>
                              <w:b/>
                              <w:color w:val="97184B"/>
                              <w:sz w:val="28"/>
                              <w:szCs w:val="28"/>
                            </w:rPr>
                            <w:t xml:space="preserve">DIP.  MIRIAM ESCALONA PIÑA </w:t>
                          </w:r>
                        </w:p>
                        <w:p w14:paraId="31B68875" w14:textId="77777777" w:rsidR="003C1B2A" w:rsidRPr="003B35BC" w:rsidRDefault="003C1B2A" w:rsidP="003C1B2A">
                          <w:pPr>
                            <w:rPr>
                              <w:rFonts w:ascii="Lato" w:hAnsi="Lato"/>
                              <w:b/>
                              <w:color w:val="97184B"/>
                              <w:sz w:val="12"/>
                              <w:szCs w:val="12"/>
                            </w:rPr>
                          </w:pPr>
                        </w:p>
                        <w:p w14:paraId="429DCC97" w14:textId="77777777" w:rsidR="003C1B2A" w:rsidRPr="003B35BC" w:rsidRDefault="003C1B2A" w:rsidP="003C1B2A">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9A16D" id="_x0000_s1027" type="#_x0000_t202" style="position:absolute;margin-left:0;margin-top:.55pt;width:289.9pt;height:3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" filled="f" stroked="f">
              <v:textbox>
                <w:txbxContent>
                  <w:p w14:paraId="4B7A6662" w14:textId="77777777" w:rsidR="003C1B2A" w:rsidRPr="003B35BC" w:rsidRDefault="003C1B2A" w:rsidP="003C1B2A">
                    <w:pPr>
                      <w:jc w:val="center"/>
                      <w:rPr>
                        <w:rFonts w:ascii="Lato" w:hAnsi="Lato"/>
                        <w:b/>
                        <w:color w:val="97184B"/>
                        <w:sz w:val="28"/>
                        <w:szCs w:val="28"/>
                      </w:rPr>
                    </w:pPr>
                    <w:r>
                      <w:rPr>
                        <w:rFonts w:ascii="Lato" w:hAnsi="Lato"/>
                        <w:b/>
                        <w:color w:val="97184B"/>
                        <w:sz w:val="28"/>
                        <w:szCs w:val="28"/>
                      </w:rPr>
                      <w:t xml:space="preserve">DIP.  MIRIAM ESCALONA PIÑA </w:t>
                    </w:r>
                  </w:p>
                  <w:p w14:paraId="31B68875" w14:textId="77777777" w:rsidR="003C1B2A" w:rsidRPr="003B35BC" w:rsidRDefault="003C1B2A" w:rsidP="003C1B2A">
                    <w:pPr>
                      <w:rPr>
                        <w:rFonts w:ascii="Lato" w:hAnsi="Lato"/>
                        <w:b/>
                        <w:color w:val="97184B"/>
                        <w:sz w:val="12"/>
                        <w:szCs w:val="12"/>
                      </w:rPr>
                    </w:pPr>
                  </w:p>
                  <w:p w14:paraId="429DCC97" w14:textId="77777777" w:rsidR="003C1B2A" w:rsidRPr="003B35BC" w:rsidRDefault="003C1B2A" w:rsidP="003C1B2A">
                    <w:pPr>
                      <w:rPr>
                        <w:rFonts w:ascii="Lato" w:hAnsi="Lato"/>
                        <w:b/>
                        <w:color w:val="97184B"/>
                        <w:sz w:val="12"/>
                        <w:szCs w:val="12"/>
                      </w:rPr>
                    </w:pPr>
                  </w:p>
                </w:txbxContent>
              </v:textbox>
              <w10:wrap anchorx="margin"/>
            </v:shape>
          </w:pict>
        </mc:Fallback>
      </mc:AlternateContent>
    </w:r>
  </w:p>
  <w:p w14:paraId="517C33B4" w14:textId="33FDC88A" w:rsidR="003C1B2A" w:rsidRDefault="003C1B2A" w:rsidP="003C1B2A">
    <w:pPr>
      <w:pStyle w:val="Encabezado"/>
      <w:rPr>
        <w:noProof/>
      </w:rPr>
    </w:pPr>
    <w:r>
      <w:rPr>
        <w:noProof/>
      </w:rPr>
      <mc:AlternateContent>
        <mc:Choice Requires="wps">
          <w:drawing>
            <wp:anchor distT="0" distB="0" distL="114300" distR="114300" simplePos="0" relativeHeight="251660288" behindDoc="0" locked="0" layoutInCell="1" allowOverlap="1" wp14:anchorId="0B678339" wp14:editId="3A61E40C">
              <wp:simplePos x="0" y="0"/>
              <wp:positionH relativeFrom="margin">
                <wp:align>left</wp:align>
              </wp:positionH>
              <wp:positionV relativeFrom="paragraph">
                <wp:posOffset>78740</wp:posOffset>
              </wp:positionV>
              <wp:extent cx="5639434" cy="438149"/>
              <wp:effectExtent l="0" t="0" r="0" b="63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434" cy="438149"/>
                      </a:xfrm>
                      <a:prstGeom prst="rect">
                        <a:avLst/>
                      </a:prstGeom>
                      <a:noFill/>
                      <a:ln w="9525">
                        <a:noFill/>
                        <a:miter lim="800000"/>
                        <a:headEnd/>
                        <a:tailEnd/>
                      </a:ln>
                    </wps:spPr>
                    <wps:txbx>
                      <w:txbxContent>
                        <w:p w14:paraId="3ABE9FC3" w14:textId="3CE2895B" w:rsidR="003C1B2A" w:rsidRPr="003C1B2A" w:rsidRDefault="003C1B2A" w:rsidP="003C1B2A">
                          <w:pPr>
                            <w:jc w:val="center"/>
                            <w:rPr>
                              <w:rFonts w:ascii="Lato" w:hAnsi="Lato"/>
                              <w:b/>
                              <w:color w:val="97184B"/>
                              <w:sz w:val="18"/>
                              <w:szCs w:val="18"/>
                            </w:rPr>
                          </w:pPr>
                          <w:r w:rsidRPr="003C1B2A">
                            <w:rPr>
                              <w:rFonts w:cstheme="minorHAnsi"/>
                              <w:b/>
                              <w:color w:val="A50021"/>
                              <w:sz w:val="20"/>
                              <w:szCs w:val="20"/>
                            </w:rPr>
                            <w:t>“</w:t>
                          </w:r>
                          <w:r w:rsidRPr="003C1B2A">
                            <w:rPr>
                              <w:rFonts w:ascii="Lato" w:hAnsi="Lato"/>
                              <w:b/>
                              <w:color w:val="97184B"/>
                              <w:sz w:val="18"/>
                              <w:szCs w:val="18"/>
                            </w:rPr>
                            <w:t xml:space="preserve">2022. </w:t>
                          </w:r>
                          <w:r w:rsidR="00CB7C31">
                            <w:rPr>
                              <w:rFonts w:ascii="Lato" w:hAnsi="Lato"/>
                              <w:b/>
                              <w:color w:val="97184B"/>
                              <w:sz w:val="18"/>
                              <w:szCs w:val="18"/>
                            </w:rPr>
                            <w:t xml:space="preserve">Año del </w:t>
                          </w:r>
                          <w:r w:rsidRPr="003C1B2A">
                            <w:rPr>
                              <w:rFonts w:ascii="Lato" w:hAnsi="Lato"/>
                              <w:b/>
                              <w:color w:val="97184B"/>
                              <w:sz w:val="18"/>
                              <w:szCs w:val="18"/>
                            </w:rPr>
                            <w:t xml:space="preserve">Quincentenario de Toluca, Capital del Estado de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78339" id="_x0000_s1028" type="#_x0000_t202" style="position:absolute;margin-left:0;margin-top:6.2pt;width:444.05pt;height:3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" filled="f" stroked="f">
              <v:textbox>
                <w:txbxContent>
                  <w:p w14:paraId="3ABE9FC3" w14:textId="3CE2895B" w:rsidR="003C1B2A" w:rsidRPr="003C1B2A" w:rsidRDefault="003C1B2A" w:rsidP="003C1B2A">
                    <w:pPr>
                      <w:jc w:val="center"/>
                      <w:rPr>
                        <w:rFonts w:ascii="Lato" w:hAnsi="Lato"/>
                        <w:b/>
                        <w:color w:val="97184B"/>
                        <w:sz w:val="18"/>
                        <w:szCs w:val="18"/>
                      </w:rPr>
                    </w:pPr>
                    <w:r w:rsidRPr="003C1B2A">
                      <w:rPr>
                        <w:rFonts w:cstheme="minorHAnsi"/>
                        <w:b/>
                        <w:color w:val="A50021"/>
                        <w:sz w:val="20"/>
                        <w:szCs w:val="20"/>
                      </w:rPr>
                      <w:t>“</w:t>
                    </w:r>
                    <w:r w:rsidRPr="003C1B2A">
                      <w:rPr>
                        <w:rFonts w:ascii="Lato" w:hAnsi="Lato"/>
                        <w:b/>
                        <w:color w:val="97184B"/>
                        <w:sz w:val="18"/>
                        <w:szCs w:val="18"/>
                      </w:rPr>
                      <w:t xml:space="preserve">2022. </w:t>
                    </w:r>
                    <w:r w:rsidR="00CB7C31">
                      <w:rPr>
                        <w:rFonts w:ascii="Lato" w:hAnsi="Lato"/>
                        <w:b/>
                        <w:color w:val="97184B"/>
                        <w:sz w:val="18"/>
                        <w:szCs w:val="18"/>
                      </w:rPr>
                      <w:t xml:space="preserve">Año del </w:t>
                    </w:r>
                    <w:r w:rsidRPr="003C1B2A">
                      <w:rPr>
                        <w:rFonts w:ascii="Lato" w:hAnsi="Lato"/>
                        <w:b/>
                        <w:color w:val="97184B"/>
                        <w:sz w:val="18"/>
                        <w:szCs w:val="18"/>
                      </w:rPr>
                      <w:t xml:space="preserve">Quincentenario de Toluca, Capital del Estado de México”. </w:t>
                    </w:r>
                  </w:p>
                </w:txbxContent>
              </v:textbox>
              <w10:wrap anchorx="margin"/>
            </v:shape>
          </w:pict>
        </mc:Fallback>
      </mc:AlternateContent>
    </w:r>
  </w:p>
  <w:p w14:paraId="1EAE83F4" w14:textId="39A61844" w:rsidR="00FC701C" w:rsidRPr="003C1B2A" w:rsidRDefault="00FC701C" w:rsidP="003C1B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B414A8"/>
    <w:multiLevelType w:val="hybridMultilevel"/>
    <w:tmpl w:val="42C4C6F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FD7ED5"/>
    <w:multiLevelType w:val="hybridMultilevel"/>
    <w:tmpl w:val="0F20B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8"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0"/>
  </w:num>
  <w:num w:numId="4">
    <w:abstractNumId w:val="6"/>
  </w:num>
  <w:num w:numId="5">
    <w:abstractNumId w:val="12"/>
  </w:num>
  <w:num w:numId="6">
    <w:abstractNumId w:val="18"/>
  </w:num>
  <w:num w:numId="7">
    <w:abstractNumId w:val="8"/>
  </w:num>
  <w:num w:numId="8">
    <w:abstractNumId w:val="3"/>
  </w:num>
  <w:num w:numId="9">
    <w:abstractNumId w:val="7"/>
  </w:num>
  <w:num w:numId="10">
    <w:abstractNumId w:val="14"/>
  </w:num>
  <w:num w:numId="11">
    <w:abstractNumId w:val="4"/>
  </w:num>
  <w:num w:numId="12">
    <w:abstractNumId w:val="13"/>
  </w:num>
  <w:num w:numId="13">
    <w:abstractNumId w:val="15"/>
  </w:num>
  <w:num w:numId="14">
    <w:abstractNumId w:val="2"/>
  </w:num>
  <w:num w:numId="15">
    <w:abstractNumId w:val="9"/>
  </w:num>
  <w:num w:numId="16">
    <w:abstractNumId w:val="5"/>
  </w:num>
  <w:num w:numId="17">
    <w:abstractNumId w:val="0"/>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1961"/>
    <w:rsid w:val="00001A05"/>
    <w:rsid w:val="0000232E"/>
    <w:rsid w:val="00004246"/>
    <w:rsid w:val="000046DA"/>
    <w:rsid w:val="000055A2"/>
    <w:rsid w:val="00010F26"/>
    <w:rsid w:val="000147D3"/>
    <w:rsid w:val="00022E5E"/>
    <w:rsid w:val="0002319A"/>
    <w:rsid w:val="00023358"/>
    <w:rsid w:val="00023702"/>
    <w:rsid w:val="0002374A"/>
    <w:rsid w:val="00027B73"/>
    <w:rsid w:val="0003078B"/>
    <w:rsid w:val="0003104A"/>
    <w:rsid w:val="00032C44"/>
    <w:rsid w:val="00035689"/>
    <w:rsid w:val="00040832"/>
    <w:rsid w:val="000451DE"/>
    <w:rsid w:val="000458E0"/>
    <w:rsid w:val="00045ADD"/>
    <w:rsid w:val="00045CCA"/>
    <w:rsid w:val="00046E0C"/>
    <w:rsid w:val="0005026D"/>
    <w:rsid w:val="00052536"/>
    <w:rsid w:val="00054691"/>
    <w:rsid w:val="00055D32"/>
    <w:rsid w:val="00057349"/>
    <w:rsid w:val="0005754C"/>
    <w:rsid w:val="00057F91"/>
    <w:rsid w:val="00060B81"/>
    <w:rsid w:val="00061B3F"/>
    <w:rsid w:val="00061BC4"/>
    <w:rsid w:val="00071493"/>
    <w:rsid w:val="00071568"/>
    <w:rsid w:val="00071F18"/>
    <w:rsid w:val="000744F7"/>
    <w:rsid w:val="00074F8E"/>
    <w:rsid w:val="00092109"/>
    <w:rsid w:val="00092313"/>
    <w:rsid w:val="00095000"/>
    <w:rsid w:val="000950AE"/>
    <w:rsid w:val="00096448"/>
    <w:rsid w:val="00097E50"/>
    <w:rsid w:val="000A1D3A"/>
    <w:rsid w:val="000A7799"/>
    <w:rsid w:val="000B1569"/>
    <w:rsid w:val="000B414D"/>
    <w:rsid w:val="000B4A64"/>
    <w:rsid w:val="000B5B0A"/>
    <w:rsid w:val="000C27F5"/>
    <w:rsid w:val="000C2B9A"/>
    <w:rsid w:val="000C5939"/>
    <w:rsid w:val="000D0D65"/>
    <w:rsid w:val="000D4207"/>
    <w:rsid w:val="000E1340"/>
    <w:rsid w:val="000E1E7C"/>
    <w:rsid w:val="000E2AA9"/>
    <w:rsid w:val="000E522D"/>
    <w:rsid w:val="000F0116"/>
    <w:rsid w:val="000F16A9"/>
    <w:rsid w:val="000F252E"/>
    <w:rsid w:val="000F5D5D"/>
    <w:rsid w:val="00106AA3"/>
    <w:rsid w:val="00116361"/>
    <w:rsid w:val="00116A52"/>
    <w:rsid w:val="00116A76"/>
    <w:rsid w:val="001202FC"/>
    <w:rsid w:val="0012418D"/>
    <w:rsid w:val="00126566"/>
    <w:rsid w:val="001307CD"/>
    <w:rsid w:val="00137040"/>
    <w:rsid w:val="001423A2"/>
    <w:rsid w:val="00142CBB"/>
    <w:rsid w:val="00144450"/>
    <w:rsid w:val="001475AD"/>
    <w:rsid w:val="001524E6"/>
    <w:rsid w:val="00153A1C"/>
    <w:rsid w:val="0015461B"/>
    <w:rsid w:val="001575CA"/>
    <w:rsid w:val="001577C8"/>
    <w:rsid w:val="00157E8F"/>
    <w:rsid w:val="00162743"/>
    <w:rsid w:val="00163A50"/>
    <w:rsid w:val="00163B82"/>
    <w:rsid w:val="00163D76"/>
    <w:rsid w:val="00164712"/>
    <w:rsid w:val="00165E4A"/>
    <w:rsid w:val="00177551"/>
    <w:rsid w:val="00177ABA"/>
    <w:rsid w:val="001862F2"/>
    <w:rsid w:val="001872E5"/>
    <w:rsid w:val="00193565"/>
    <w:rsid w:val="00195179"/>
    <w:rsid w:val="00196296"/>
    <w:rsid w:val="001A002C"/>
    <w:rsid w:val="001A17E5"/>
    <w:rsid w:val="001A28C2"/>
    <w:rsid w:val="001A3394"/>
    <w:rsid w:val="001A602F"/>
    <w:rsid w:val="001B0A10"/>
    <w:rsid w:val="001B36D4"/>
    <w:rsid w:val="001B3C29"/>
    <w:rsid w:val="001C0AF3"/>
    <w:rsid w:val="001C7434"/>
    <w:rsid w:val="001D013E"/>
    <w:rsid w:val="001D0C7F"/>
    <w:rsid w:val="001D3234"/>
    <w:rsid w:val="001D6119"/>
    <w:rsid w:val="001E0406"/>
    <w:rsid w:val="001E28C5"/>
    <w:rsid w:val="001E4F55"/>
    <w:rsid w:val="001E53E2"/>
    <w:rsid w:val="001E5EC4"/>
    <w:rsid w:val="0020735F"/>
    <w:rsid w:val="00211F8D"/>
    <w:rsid w:val="0021345A"/>
    <w:rsid w:val="0021575A"/>
    <w:rsid w:val="00215B8C"/>
    <w:rsid w:val="00220CAD"/>
    <w:rsid w:val="00221339"/>
    <w:rsid w:val="002222EB"/>
    <w:rsid w:val="00222475"/>
    <w:rsid w:val="00222801"/>
    <w:rsid w:val="0022578C"/>
    <w:rsid w:val="00234005"/>
    <w:rsid w:val="002343D3"/>
    <w:rsid w:val="002353DE"/>
    <w:rsid w:val="00235E90"/>
    <w:rsid w:val="002365A6"/>
    <w:rsid w:val="002403ED"/>
    <w:rsid w:val="0024191B"/>
    <w:rsid w:val="00251B38"/>
    <w:rsid w:val="002530D1"/>
    <w:rsid w:val="00255C30"/>
    <w:rsid w:val="002563A5"/>
    <w:rsid w:val="00260CF6"/>
    <w:rsid w:val="002651A5"/>
    <w:rsid w:val="00272E52"/>
    <w:rsid w:val="002763BA"/>
    <w:rsid w:val="0027654E"/>
    <w:rsid w:val="002819B5"/>
    <w:rsid w:val="00282334"/>
    <w:rsid w:val="0028320C"/>
    <w:rsid w:val="002845B1"/>
    <w:rsid w:val="00287332"/>
    <w:rsid w:val="0029071E"/>
    <w:rsid w:val="00291958"/>
    <w:rsid w:val="00292356"/>
    <w:rsid w:val="002A0D1E"/>
    <w:rsid w:val="002A2208"/>
    <w:rsid w:val="002A4F6D"/>
    <w:rsid w:val="002A5317"/>
    <w:rsid w:val="002B13D1"/>
    <w:rsid w:val="002B2BBC"/>
    <w:rsid w:val="002B4BDF"/>
    <w:rsid w:val="002B73A5"/>
    <w:rsid w:val="002C165F"/>
    <w:rsid w:val="002C791B"/>
    <w:rsid w:val="002D0E39"/>
    <w:rsid w:val="002D2591"/>
    <w:rsid w:val="002D642A"/>
    <w:rsid w:val="002D6AFC"/>
    <w:rsid w:val="002E0720"/>
    <w:rsid w:val="002E0A67"/>
    <w:rsid w:val="002E33C4"/>
    <w:rsid w:val="002E7ADB"/>
    <w:rsid w:val="002F1328"/>
    <w:rsid w:val="002F20D3"/>
    <w:rsid w:val="002F593C"/>
    <w:rsid w:val="00310646"/>
    <w:rsid w:val="0031118F"/>
    <w:rsid w:val="0031507D"/>
    <w:rsid w:val="00315284"/>
    <w:rsid w:val="00315EBE"/>
    <w:rsid w:val="00321205"/>
    <w:rsid w:val="003217FF"/>
    <w:rsid w:val="003275DD"/>
    <w:rsid w:val="00330862"/>
    <w:rsid w:val="003331F1"/>
    <w:rsid w:val="00343886"/>
    <w:rsid w:val="003474B2"/>
    <w:rsid w:val="00347D77"/>
    <w:rsid w:val="003525F8"/>
    <w:rsid w:val="00366E5B"/>
    <w:rsid w:val="00367889"/>
    <w:rsid w:val="0037054D"/>
    <w:rsid w:val="003716F2"/>
    <w:rsid w:val="00372145"/>
    <w:rsid w:val="003741F2"/>
    <w:rsid w:val="0037602C"/>
    <w:rsid w:val="00376223"/>
    <w:rsid w:val="00376DD7"/>
    <w:rsid w:val="00381B1A"/>
    <w:rsid w:val="00381ED6"/>
    <w:rsid w:val="00386DA8"/>
    <w:rsid w:val="0038743C"/>
    <w:rsid w:val="00392F14"/>
    <w:rsid w:val="003943B2"/>
    <w:rsid w:val="00395D0D"/>
    <w:rsid w:val="00395D79"/>
    <w:rsid w:val="00395F5D"/>
    <w:rsid w:val="00396CD5"/>
    <w:rsid w:val="00397AB3"/>
    <w:rsid w:val="003A27B9"/>
    <w:rsid w:val="003B0E53"/>
    <w:rsid w:val="003C023F"/>
    <w:rsid w:val="003C0AF1"/>
    <w:rsid w:val="003C1B2A"/>
    <w:rsid w:val="003C2AAB"/>
    <w:rsid w:val="003C5EA4"/>
    <w:rsid w:val="003D0362"/>
    <w:rsid w:val="003D2748"/>
    <w:rsid w:val="003D47CA"/>
    <w:rsid w:val="003D6BDB"/>
    <w:rsid w:val="003D7276"/>
    <w:rsid w:val="003E10AB"/>
    <w:rsid w:val="003E1459"/>
    <w:rsid w:val="003E2872"/>
    <w:rsid w:val="003E30EF"/>
    <w:rsid w:val="003E6D15"/>
    <w:rsid w:val="003F0B56"/>
    <w:rsid w:val="003F1E2F"/>
    <w:rsid w:val="003F47FE"/>
    <w:rsid w:val="00404C89"/>
    <w:rsid w:val="0040641B"/>
    <w:rsid w:val="0040714B"/>
    <w:rsid w:val="00414A1C"/>
    <w:rsid w:val="004160C7"/>
    <w:rsid w:val="00416108"/>
    <w:rsid w:val="00416E73"/>
    <w:rsid w:val="00417BC0"/>
    <w:rsid w:val="00420110"/>
    <w:rsid w:val="00421294"/>
    <w:rsid w:val="00425C44"/>
    <w:rsid w:val="00427BED"/>
    <w:rsid w:val="004322AC"/>
    <w:rsid w:val="00432C5C"/>
    <w:rsid w:val="00433580"/>
    <w:rsid w:val="0043375C"/>
    <w:rsid w:val="00436E1E"/>
    <w:rsid w:val="004408D4"/>
    <w:rsid w:val="004409AC"/>
    <w:rsid w:val="0044144A"/>
    <w:rsid w:val="00443B5C"/>
    <w:rsid w:val="00444E7E"/>
    <w:rsid w:val="00445EE7"/>
    <w:rsid w:val="00447E79"/>
    <w:rsid w:val="00461EB9"/>
    <w:rsid w:val="004634F3"/>
    <w:rsid w:val="00463CD9"/>
    <w:rsid w:val="00463E7F"/>
    <w:rsid w:val="00466549"/>
    <w:rsid w:val="004729E6"/>
    <w:rsid w:val="00472CE8"/>
    <w:rsid w:val="00472F9E"/>
    <w:rsid w:val="00473928"/>
    <w:rsid w:val="00477B1C"/>
    <w:rsid w:val="0048042B"/>
    <w:rsid w:val="00480610"/>
    <w:rsid w:val="00480CF2"/>
    <w:rsid w:val="004833D7"/>
    <w:rsid w:val="004834FC"/>
    <w:rsid w:val="00484870"/>
    <w:rsid w:val="00491866"/>
    <w:rsid w:val="00491A04"/>
    <w:rsid w:val="00496691"/>
    <w:rsid w:val="00497C38"/>
    <w:rsid w:val="004A738C"/>
    <w:rsid w:val="004B0853"/>
    <w:rsid w:val="004B3F96"/>
    <w:rsid w:val="004B4AA4"/>
    <w:rsid w:val="004C088B"/>
    <w:rsid w:val="004C45F9"/>
    <w:rsid w:val="004C7D6A"/>
    <w:rsid w:val="004D1864"/>
    <w:rsid w:val="004D36DA"/>
    <w:rsid w:val="004D3EE8"/>
    <w:rsid w:val="004D518B"/>
    <w:rsid w:val="004E41A5"/>
    <w:rsid w:val="004F1312"/>
    <w:rsid w:val="004F21DC"/>
    <w:rsid w:val="004F411D"/>
    <w:rsid w:val="004F5A41"/>
    <w:rsid w:val="00501E23"/>
    <w:rsid w:val="005022AD"/>
    <w:rsid w:val="0050761A"/>
    <w:rsid w:val="00507789"/>
    <w:rsid w:val="00507C3D"/>
    <w:rsid w:val="00513455"/>
    <w:rsid w:val="00514889"/>
    <w:rsid w:val="0051754E"/>
    <w:rsid w:val="005206FA"/>
    <w:rsid w:val="0052453B"/>
    <w:rsid w:val="00525DB2"/>
    <w:rsid w:val="00527FB3"/>
    <w:rsid w:val="00531299"/>
    <w:rsid w:val="00534A26"/>
    <w:rsid w:val="00534A92"/>
    <w:rsid w:val="0054575C"/>
    <w:rsid w:val="00550413"/>
    <w:rsid w:val="0055112A"/>
    <w:rsid w:val="005522F1"/>
    <w:rsid w:val="00552970"/>
    <w:rsid w:val="005534AF"/>
    <w:rsid w:val="0055592E"/>
    <w:rsid w:val="00557E29"/>
    <w:rsid w:val="0056096E"/>
    <w:rsid w:val="00560EFC"/>
    <w:rsid w:val="00561F00"/>
    <w:rsid w:val="00562F04"/>
    <w:rsid w:val="0057186B"/>
    <w:rsid w:val="005732E6"/>
    <w:rsid w:val="0057345B"/>
    <w:rsid w:val="0057582F"/>
    <w:rsid w:val="00575F60"/>
    <w:rsid w:val="00576748"/>
    <w:rsid w:val="005803F9"/>
    <w:rsid w:val="00582910"/>
    <w:rsid w:val="00584034"/>
    <w:rsid w:val="005848F8"/>
    <w:rsid w:val="00586629"/>
    <w:rsid w:val="00587040"/>
    <w:rsid w:val="00590CD4"/>
    <w:rsid w:val="005922A7"/>
    <w:rsid w:val="00592A3E"/>
    <w:rsid w:val="00594E86"/>
    <w:rsid w:val="005A7273"/>
    <w:rsid w:val="005B568A"/>
    <w:rsid w:val="005D098A"/>
    <w:rsid w:val="005D7473"/>
    <w:rsid w:val="005D7F20"/>
    <w:rsid w:val="005E02EB"/>
    <w:rsid w:val="005E562C"/>
    <w:rsid w:val="005F36C6"/>
    <w:rsid w:val="005F61A7"/>
    <w:rsid w:val="005F712F"/>
    <w:rsid w:val="0060002C"/>
    <w:rsid w:val="00601E78"/>
    <w:rsid w:val="00602905"/>
    <w:rsid w:val="0060404C"/>
    <w:rsid w:val="00604B5D"/>
    <w:rsid w:val="00611997"/>
    <w:rsid w:val="0061351A"/>
    <w:rsid w:val="0061530D"/>
    <w:rsid w:val="0061543C"/>
    <w:rsid w:val="00615D72"/>
    <w:rsid w:val="00615E17"/>
    <w:rsid w:val="00620DD0"/>
    <w:rsid w:val="00626BFD"/>
    <w:rsid w:val="0063334E"/>
    <w:rsid w:val="00635564"/>
    <w:rsid w:val="00642B6F"/>
    <w:rsid w:val="00643E2B"/>
    <w:rsid w:val="00644777"/>
    <w:rsid w:val="00644F9B"/>
    <w:rsid w:val="0064554A"/>
    <w:rsid w:val="0064787D"/>
    <w:rsid w:val="00652382"/>
    <w:rsid w:val="0066344D"/>
    <w:rsid w:val="00664835"/>
    <w:rsid w:val="0066525C"/>
    <w:rsid w:val="00665FFB"/>
    <w:rsid w:val="00666879"/>
    <w:rsid w:val="00670451"/>
    <w:rsid w:val="006719D9"/>
    <w:rsid w:val="00675682"/>
    <w:rsid w:val="006773BD"/>
    <w:rsid w:val="00680FA0"/>
    <w:rsid w:val="006816A3"/>
    <w:rsid w:val="00681F65"/>
    <w:rsid w:val="00685607"/>
    <w:rsid w:val="006878D4"/>
    <w:rsid w:val="00687A61"/>
    <w:rsid w:val="006902FD"/>
    <w:rsid w:val="00690936"/>
    <w:rsid w:val="00693BF7"/>
    <w:rsid w:val="00695A96"/>
    <w:rsid w:val="006A3BE3"/>
    <w:rsid w:val="006A3EE1"/>
    <w:rsid w:val="006A70F6"/>
    <w:rsid w:val="006B09F9"/>
    <w:rsid w:val="006B20E3"/>
    <w:rsid w:val="006B317E"/>
    <w:rsid w:val="006C2D1C"/>
    <w:rsid w:val="006C3B77"/>
    <w:rsid w:val="006C443F"/>
    <w:rsid w:val="006C5C27"/>
    <w:rsid w:val="006D2012"/>
    <w:rsid w:val="006D213E"/>
    <w:rsid w:val="006D68F2"/>
    <w:rsid w:val="006D7A4C"/>
    <w:rsid w:val="006E2006"/>
    <w:rsid w:val="006E30EA"/>
    <w:rsid w:val="006F0786"/>
    <w:rsid w:val="006F4407"/>
    <w:rsid w:val="006F4F95"/>
    <w:rsid w:val="006F6178"/>
    <w:rsid w:val="006F6ACE"/>
    <w:rsid w:val="006F6DF8"/>
    <w:rsid w:val="006F7989"/>
    <w:rsid w:val="006F7FF7"/>
    <w:rsid w:val="007008B0"/>
    <w:rsid w:val="00706812"/>
    <w:rsid w:val="00711145"/>
    <w:rsid w:val="00714D16"/>
    <w:rsid w:val="007240A9"/>
    <w:rsid w:val="00725ACA"/>
    <w:rsid w:val="00726E89"/>
    <w:rsid w:val="00727E95"/>
    <w:rsid w:val="00730812"/>
    <w:rsid w:val="0073270F"/>
    <w:rsid w:val="00732F87"/>
    <w:rsid w:val="00733F7C"/>
    <w:rsid w:val="007414D7"/>
    <w:rsid w:val="007430A8"/>
    <w:rsid w:val="007440B4"/>
    <w:rsid w:val="00746327"/>
    <w:rsid w:val="007469BB"/>
    <w:rsid w:val="00750CC4"/>
    <w:rsid w:val="0075128B"/>
    <w:rsid w:val="007531E8"/>
    <w:rsid w:val="00756BD4"/>
    <w:rsid w:val="00760BB5"/>
    <w:rsid w:val="00760FCC"/>
    <w:rsid w:val="00763040"/>
    <w:rsid w:val="00763D78"/>
    <w:rsid w:val="007746DA"/>
    <w:rsid w:val="00777EA0"/>
    <w:rsid w:val="00780AEA"/>
    <w:rsid w:val="00781F0B"/>
    <w:rsid w:val="00782F50"/>
    <w:rsid w:val="00795F01"/>
    <w:rsid w:val="00796896"/>
    <w:rsid w:val="007A1A41"/>
    <w:rsid w:val="007A1AB4"/>
    <w:rsid w:val="007A3FE0"/>
    <w:rsid w:val="007A4C50"/>
    <w:rsid w:val="007A7218"/>
    <w:rsid w:val="007B7C3B"/>
    <w:rsid w:val="007C384A"/>
    <w:rsid w:val="007C5CFA"/>
    <w:rsid w:val="007C5F76"/>
    <w:rsid w:val="007C7FFC"/>
    <w:rsid w:val="007D1A98"/>
    <w:rsid w:val="007D22C0"/>
    <w:rsid w:val="007D29A3"/>
    <w:rsid w:val="007D4EF8"/>
    <w:rsid w:val="007D7BFB"/>
    <w:rsid w:val="007D7EC0"/>
    <w:rsid w:val="007E0290"/>
    <w:rsid w:val="007E4CAF"/>
    <w:rsid w:val="007E55D2"/>
    <w:rsid w:val="007E6578"/>
    <w:rsid w:val="007F04A4"/>
    <w:rsid w:val="007F0523"/>
    <w:rsid w:val="007F0582"/>
    <w:rsid w:val="007F1F67"/>
    <w:rsid w:val="007F4E5B"/>
    <w:rsid w:val="00802C5B"/>
    <w:rsid w:val="00805C90"/>
    <w:rsid w:val="00812759"/>
    <w:rsid w:val="008157F7"/>
    <w:rsid w:val="00815A78"/>
    <w:rsid w:val="00816C31"/>
    <w:rsid w:val="0082772C"/>
    <w:rsid w:val="00833F88"/>
    <w:rsid w:val="0084093D"/>
    <w:rsid w:val="008472C5"/>
    <w:rsid w:val="0085317B"/>
    <w:rsid w:val="00854805"/>
    <w:rsid w:val="00856A59"/>
    <w:rsid w:val="008619DC"/>
    <w:rsid w:val="0086379C"/>
    <w:rsid w:val="00863EBD"/>
    <w:rsid w:val="008647B3"/>
    <w:rsid w:val="00866C16"/>
    <w:rsid w:val="008733AC"/>
    <w:rsid w:val="00874D19"/>
    <w:rsid w:val="00875704"/>
    <w:rsid w:val="008778D4"/>
    <w:rsid w:val="008814E0"/>
    <w:rsid w:val="00883D3A"/>
    <w:rsid w:val="00886963"/>
    <w:rsid w:val="0089122C"/>
    <w:rsid w:val="008912E0"/>
    <w:rsid w:val="00891AC9"/>
    <w:rsid w:val="008944B8"/>
    <w:rsid w:val="00897FB6"/>
    <w:rsid w:val="008A15D8"/>
    <w:rsid w:val="008A3B6C"/>
    <w:rsid w:val="008A7090"/>
    <w:rsid w:val="008A7C02"/>
    <w:rsid w:val="008B540C"/>
    <w:rsid w:val="008B5A7B"/>
    <w:rsid w:val="008C1236"/>
    <w:rsid w:val="008C30F8"/>
    <w:rsid w:val="008C38C1"/>
    <w:rsid w:val="008C3941"/>
    <w:rsid w:val="008C4028"/>
    <w:rsid w:val="008C4F53"/>
    <w:rsid w:val="008C5611"/>
    <w:rsid w:val="008C66CA"/>
    <w:rsid w:val="008C698C"/>
    <w:rsid w:val="008C7229"/>
    <w:rsid w:val="008C73B5"/>
    <w:rsid w:val="008C76BE"/>
    <w:rsid w:val="008D127B"/>
    <w:rsid w:val="008D3DF7"/>
    <w:rsid w:val="008D3EB5"/>
    <w:rsid w:val="008D5325"/>
    <w:rsid w:val="008D5F45"/>
    <w:rsid w:val="008E0282"/>
    <w:rsid w:val="008E091D"/>
    <w:rsid w:val="008E18E7"/>
    <w:rsid w:val="008E2862"/>
    <w:rsid w:val="008E540B"/>
    <w:rsid w:val="008E6925"/>
    <w:rsid w:val="008F5DD3"/>
    <w:rsid w:val="00901F2E"/>
    <w:rsid w:val="00911DEF"/>
    <w:rsid w:val="00914BAF"/>
    <w:rsid w:val="009162D6"/>
    <w:rsid w:val="00924078"/>
    <w:rsid w:val="009257F8"/>
    <w:rsid w:val="00927412"/>
    <w:rsid w:val="009314DE"/>
    <w:rsid w:val="009348E3"/>
    <w:rsid w:val="0094131E"/>
    <w:rsid w:val="00944591"/>
    <w:rsid w:val="00947B6D"/>
    <w:rsid w:val="009517B9"/>
    <w:rsid w:val="009544F6"/>
    <w:rsid w:val="00954927"/>
    <w:rsid w:val="00954FE2"/>
    <w:rsid w:val="00955315"/>
    <w:rsid w:val="009641F5"/>
    <w:rsid w:val="00965081"/>
    <w:rsid w:val="0096539A"/>
    <w:rsid w:val="00967F61"/>
    <w:rsid w:val="00971D5D"/>
    <w:rsid w:val="009777E0"/>
    <w:rsid w:val="00977A3A"/>
    <w:rsid w:val="00986927"/>
    <w:rsid w:val="009876D7"/>
    <w:rsid w:val="00987AE8"/>
    <w:rsid w:val="00987F07"/>
    <w:rsid w:val="00991409"/>
    <w:rsid w:val="00993308"/>
    <w:rsid w:val="00996DBB"/>
    <w:rsid w:val="009A28DE"/>
    <w:rsid w:val="009A3457"/>
    <w:rsid w:val="009A6BC7"/>
    <w:rsid w:val="009B0977"/>
    <w:rsid w:val="009B301F"/>
    <w:rsid w:val="009B4C95"/>
    <w:rsid w:val="009C0039"/>
    <w:rsid w:val="009C400B"/>
    <w:rsid w:val="009C70C3"/>
    <w:rsid w:val="009D1FF1"/>
    <w:rsid w:val="009D528E"/>
    <w:rsid w:val="009D7669"/>
    <w:rsid w:val="009E0144"/>
    <w:rsid w:val="009F1E53"/>
    <w:rsid w:val="009F4458"/>
    <w:rsid w:val="009F4A14"/>
    <w:rsid w:val="009F7DA0"/>
    <w:rsid w:val="00A0047D"/>
    <w:rsid w:val="00A03601"/>
    <w:rsid w:val="00A036F7"/>
    <w:rsid w:val="00A05B01"/>
    <w:rsid w:val="00A13A0E"/>
    <w:rsid w:val="00A13D65"/>
    <w:rsid w:val="00A17333"/>
    <w:rsid w:val="00A23F37"/>
    <w:rsid w:val="00A24E66"/>
    <w:rsid w:val="00A255A8"/>
    <w:rsid w:val="00A32BBC"/>
    <w:rsid w:val="00A35279"/>
    <w:rsid w:val="00A36936"/>
    <w:rsid w:val="00A36A56"/>
    <w:rsid w:val="00A44F8B"/>
    <w:rsid w:val="00A46054"/>
    <w:rsid w:val="00A52732"/>
    <w:rsid w:val="00A53A36"/>
    <w:rsid w:val="00A54772"/>
    <w:rsid w:val="00A57068"/>
    <w:rsid w:val="00A6084E"/>
    <w:rsid w:val="00A65FBC"/>
    <w:rsid w:val="00A705F5"/>
    <w:rsid w:val="00A72744"/>
    <w:rsid w:val="00A73B2C"/>
    <w:rsid w:val="00A7472A"/>
    <w:rsid w:val="00A74F09"/>
    <w:rsid w:val="00A768CB"/>
    <w:rsid w:val="00A8048B"/>
    <w:rsid w:val="00A82B44"/>
    <w:rsid w:val="00A86547"/>
    <w:rsid w:val="00A86692"/>
    <w:rsid w:val="00A91828"/>
    <w:rsid w:val="00A97D28"/>
    <w:rsid w:val="00AA045F"/>
    <w:rsid w:val="00AA0807"/>
    <w:rsid w:val="00AA0F9E"/>
    <w:rsid w:val="00AA3111"/>
    <w:rsid w:val="00AA77CC"/>
    <w:rsid w:val="00AB1A34"/>
    <w:rsid w:val="00AB4083"/>
    <w:rsid w:val="00AB4BFE"/>
    <w:rsid w:val="00AB5A69"/>
    <w:rsid w:val="00AC7A9D"/>
    <w:rsid w:val="00AD04E6"/>
    <w:rsid w:val="00AD17FC"/>
    <w:rsid w:val="00AD3AD2"/>
    <w:rsid w:val="00AE1B98"/>
    <w:rsid w:val="00AE34E9"/>
    <w:rsid w:val="00AE5AB0"/>
    <w:rsid w:val="00AE7297"/>
    <w:rsid w:val="00AF136D"/>
    <w:rsid w:val="00AF1A92"/>
    <w:rsid w:val="00AF4AC8"/>
    <w:rsid w:val="00B000F5"/>
    <w:rsid w:val="00B0235B"/>
    <w:rsid w:val="00B10482"/>
    <w:rsid w:val="00B15011"/>
    <w:rsid w:val="00B21181"/>
    <w:rsid w:val="00B21968"/>
    <w:rsid w:val="00B26313"/>
    <w:rsid w:val="00B3058D"/>
    <w:rsid w:val="00B33CF8"/>
    <w:rsid w:val="00B34F1D"/>
    <w:rsid w:val="00B3699F"/>
    <w:rsid w:val="00B371A6"/>
    <w:rsid w:val="00B41D37"/>
    <w:rsid w:val="00B471B2"/>
    <w:rsid w:val="00B50F3E"/>
    <w:rsid w:val="00B545A8"/>
    <w:rsid w:val="00B5634A"/>
    <w:rsid w:val="00B56375"/>
    <w:rsid w:val="00B605EB"/>
    <w:rsid w:val="00B61099"/>
    <w:rsid w:val="00B65C2A"/>
    <w:rsid w:val="00B73204"/>
    <w:rsid w:val="00B73CB5"/>
    <w:rsid w:val="00B80447"/>
    <w:rsid w:val="00B81C1C"/>
    <w:rsid w:val="00B81C97"/>
    <w:rsid w:val="00B86215"/>
    <w:rsid w:val="00B90E6F"/>
    <w:rsid w:val="00B92E00"/>
    <w:rsid w:val="00B94CEF"/>
    <w:rsid w:val="00B95D64"/>
    <w:rsid w:val="00B9713C"/>
    <w:rsid w:val="00BA167F"/>
    <w:rsid w:val="00BA1A56"/>
    <w:rsid w:val="00BA28F7"/>
    <w:rsid w:val="00BA43C8"/>
    <w:rsid w:val="00BA581F"/>
    <w:rsid w:val="00BA5F17"/>
    <w:rsid w:val="00BB0BF3"/>
    <w:rsid w:val="00BB1593"/>
    <w:rsid w:val="00BB1EB5"/>
    <w:rsid w:val="00BB58B4"/>
    <w:rsid w:val="00BB6BDF"/>
    <w:rsid w:val="00BC3B96"/>
    <w:rsid w:val="00BC558A"/>
    <w:rsid w:val="00BD4447"/>
    <w:rsid w:val="00BD5775"/>
    <w:rsid w:val="00BE0763"/>
    <w:rsid w:val="00BE0C10"/>
    <w:rsid w:val="00BE2084"/>
    <w:rsid w:val="00BE6AC5"/>
    <w:rsid w:val="00BE6D68"/>
    <w:rsid w:val="00BE7EB5"/>
    <w:rsid w:val="00BF1769"/>
    <w:rsid w:val="00BF3B4E"/>
    <w:rsid w:val="00BF457E"/>
    <w:rsid w:val="00BF7024"/>
    <w:rsid w:val="00C00C14"/>
    <w:rsid w:val="00C01A1B"/>
    <w:rsid w:val="00C029A0"/>
    <w:rsid w:val="00C02E2F"/>
    <w:rsid w:val="00C031BD"/>
    <w:rsid w:val="00C037B2"/>
    <w:rsid w:val="00C04A36"/>
    <w:rsid w:val="00C04D89"/>
    <w:rsid w:val="00C06993"/>
    <w:rsid w:val="00C07D3B"/>
    <w:rsid w:val="00C15E98"/>
    <w:rsid w:val="00C17A1C"/>
    <w:rsid w:val="00C30522"/>
    <w:rsid w:val="00C31397"/>
    <w:rsid w:val="00C32960"/>
    <w:rsid w:val="00C40874"/>
    <w:rsid w:val="00C40BC2"/>
    <w:rsid w:val="00C41C88"/>
    <w:rsid w:val="00C459C4"/>
    <w:rsid w:val="00C51359"/>
    <w:rsid w:val="00C5199B"/>
    <w:rsid w:val="00C535F5"/>
    <w:rsid w:val="00C60C43"/>
    <w:rsid w:val="00C62FAA"/>
    <w:rsid w:val="00C66631"/>
    <w:rsid w:val="00C72CBB"/>
    <w:rsid w:val="00C73490"/>
    <w:rsid w:val="00C75DB4"/>
    <w:rsid w:val="00C8044A"/>
    <w:rsid w:val="00C80A3F"/>
    <w:rsid w:val="00C8301A"/>
    <w:rsid w:val="00C8659F"/>
    <w:rsid w:val="00C8782D"/>
    <w:rsid w:val="00C87867"/>
    <w:rsid w:val="00C91665"/>
    <w:rsid w:val="00C96730"/>
    <w:rsid w:val="00CA13E5"/>
    <w:rsid w:val="00CA2D48"/>
    <w:rsid w:val="00CA405D"/>
    <w:rsid w:val="00CA466E"/>
    <w:rsid w:val="00CA5A62"/>
    <w:rsid w:val="00CA762B"/>
    <w:rsid w:val="00CB243A"/>
    <w:rsid w:val="00CB2532"/>
    <w:rsid w:val="00CB5D36"/>
    <w:rsid w:val="00CB7C31"/>
    <w:rsid w:val="00CC2298"/>
    <w:rsid w:val="00CC3646"/>
    <w:rsid w:val="00CC46D1"/>
    <w:rsid w:val="00CC5B2D"/>
    <w:rsid w:val="00CD0DC4"/>
    <w:rsid w:val="00CD0F24"/>
    <w:rsid w:val="00CD4C87"/>
    <w:rsid w:val="00CD5E4B"/>
    <w:rsid w:val="00CD6F40"/>
    <w:rsid w:val="00CE1E25"/>
    <w:rsid w:val="00CE2AA3"/>
    <w:rsid w:val="00CF55B2"/>
    <w:rsid w:val="00CF55FC"/>
    <w:rsid w:val="00CF59E9"/>
    <w:rsid w:val="00D00828"/>
    <w:rsid w:val="00D028C0"/>
    <w:rsid w:val="00D03287"/>
    <w:rsid w:val="00D11954"/>
    <w:rsid w:val="00D15409"/>
    <w:rsid w:val="00D15F36"/>
    <w:rsid w:val="00D21A87"/>
    <w:rsid w:val="00D22771"/>
    <w:rsid w:val="00D2557E"/>
    <w:rsid w:val="00D27A72"/>
    <w:rsid w:val="00D32B46"/>
    <w:rsid w:val="00D36EDA"/>
    <w:rsid w:val="00D376D8"/>
    <w:rsid w:val="00D4376D"/>
    <w:rsid w:val="00D44599"/>
    <w:rsid w:val="00D45476"/>
    <w:rsid w:val="00D456F6"/>
    <w:rsid w:val="00D51029"/>
    <w:rsid w:val="00D51E9F"/>
    <w:rsid w:val="00D55389"/>
    <w:rsid w:val="00D5671F"/>
    <w:rsid w:val="00D57E8E"/>
    <w:rsid w:val="00D604FA"/>
    <w:rsid w:val="00D65216"/>
    <w:rsid w:val="00D65420"/>
    <w:rsid w:val="00D73053"/>
    <w:rsid w:val="00D76871"/>
    <w:rsid w:val="00D76EAA"/>
    <w:rsid w:val="00D812E5"/>
    <w:rsid w:val="00D8275D"/>
    <w:rsid w:val="00D82C0E"/>
    <w:rsid w:val="00D840AA"/>
    <w:rsid w:val="00D94C95"/>
    <w:rsid w:val="00DA3138"/>
    <w:rsid w:val="00DB1E15"/>
    <w:rsid w:val="00DC0D6D"/>
    <w:rsid w:val="00DC2267"/>
    <w:rsid w:val="00DC2589"/>
    <w:rsid w:val="00DC27E1"/>
    <w:rsid w:val="00DC3ED1"/>
    <w:rsid w:val="00DC4E25"/>
    <w:rsid w:val="00DD1D4E"/>
    <w:rsid w:val="00DD216F"/>
    <w:rsid w:val="00DD611C"/>
    <w:rsid w:val="00DE02C6"/>
    <w:rsid w:val="00DE433F"/>
    <w:rsid w:val="00DE7984"/>
    <w:rsid w:val="00DF2072"/>
    <w:rsid w:val="00DF2A37"/>
    <w:rsid w:val="00DF4CD1"/>
    <w:rsid w:val="00DF58BA"/>
    <w:rsid w:val="00E027FF"/>
    <w:rsid w:val="00E04C40"/>
    <w:rsid w:val="00E06982"/>
    <w:rsid w:val="00E07B3D"/>
    <w:rsid w:val="00E10F8F"/>
    <w:rsid w:val="00E11B13"/>
    <w:rsid w:val="00E21170"/>
    <w:rsid w:val="00E2260E"/>
    <w:rsid w:val="00E25578"/>
    <w:rsid w:val="00E25F55"/>
    <w:rsid w:val="00E27E1D"/>
    <w:rsid w:val="00E30096"/>
    <w:rsid w:val="00E30CAC"/>
    <w:rsid w:val="00E3181D"/>
    <w:rsid w:val="00E34DB0"/>
    <w:rsid w:val="00E36929"/>
    <w:rsid w:val="00E42693"/>
    <w:rsid w:val="00E452F5"/>
    <w:rsid w:val="00E459BC"/>
    <w:rsid w:val="00E46B47"/>
    <w:rsid w:val="00E50AE4"/>
    <w:rsid w:val="00E515D0"/>
    <w:rsid w:val="00E53DA3"/>
    <w:rsid w:val="00E546DF"/>
    <w:rsid w:val="00E66422"/>
    <w:rsid w:val="00E725C3"/>
    <w:rsid w:val="00E72A35"/>
    <w:rsid w:val="00E73369"/>
    <w:rsid w:val="00E761AD"/>
    <w:rsid w:val="00E86A11"/>
    <w:rsid w:val="00E916A5"/>
    <w:rsid w:val="00E91B81"/>
    <w:rsid w:val="00E926BA"/>
    <w:rsid w:val="00E92A41"/>
    <w:rsid w:val="00E95685"/>
    <w:rsid w:val="00E96C87"/>
    <w:rsid w:val="00E96FA9"/>
    <w:rsid w:val="00EA0DA7"/>
    <w:rsid w:val="00EA36B3"/>
    <w:rsid w:val="00EA4C36"/>
    <w:rsid w:val="00EA5732"/>
    <w:rsid w:val="00EA661B"/>
    <w:rsid w:val="00EB70BD"/>
    <w:rsid w:val="00EC4819"/>
    <w:rsid w:val="00EC4B5E"/>
    <w:rsid w:val="00EC58B0"/>
    <w:rsid w:val="00EC5DA2"/>
    <w:rsid w:val="00EC625F"/>
    <w:rsid w:val="00EC627B"/>
    <w:rsid w:val="00ED1D62"/>
    <w:rsid w:val="00ED48E0"/>
    <w:rsid w:val="00ED7A3E"/>
    <w:rsid w:val="00ED7AAC"/>
    <w:rsid w:val="00EE1408"/>
    <w:rsid w:val="00EE52CA"/>
    <w:rsid w:val="00EE5A9B"/>
    <w:rsid w:val="00EE5AA4"/>
    <w:rsid w:val="00EE6968"/>
    <w:rsid w:val="00EE7D10"/>
    <w:rsid w:val="00EF0F60"/>
    <w:rsid w:val="00EF1860"/>
    <w:rsid w:val="00EF1AAA"/>
    <w:rsid w:val="00EF4569"/>
    <w:rsid w:val="00EF50B1"/>
    <w:rsid w:val="00EF78AF"/>
    <w:rsid w:val="00F05263"/>
    <w:rsid w:val="00F054E1"/>
    <w:rsid w:val="00F063E5"/>
    <w:rsid w:val="00F0687E"/>
    <w:rsid w:val="00F11B17"/>
    <w:rsid w:val="00F121F9"/>
    <w:rsid w:val="00F12F8B"/>
    <w:rsid w:val="00F20F60"/>
    <w:rsid w:val="00F24476"/>
    <w:rsid w:val="00F24F0E"/>
    <w:rsid w:val="00F34C4D"/>
    <w:rsid w:val="00F37400"/>
    <w:rsid w:val="00F4189E"/>
    <w:rsid w:val="00F62F60"/>
    <w:rsid w:val="00F6667C"/>
    <w:rsid w:val="00F66FC1"/>
    <w:rsid w:val="00F7312D"/>
    <w:rsid w:val="00F74950"/>
    <w:rsid w:val="00F80EE5"/>
    <w:rsid w:val="00F815B4"/>
    <w:rsid w:val="00F837B7"/>
    <w:rsid w:val="00F83B69"/>
    <w:rsid w:val="00F911AE"/>
    <w:rsid w:val="00F92078"/>
    <w:rsid w:val="00F924F5"/>
    <w:rsid w:val="00F94C65"/>
    <w:rsid w:val="00F96DD9"/>
    <w:rsid w:val="00FA20ED"/>
    <w:rsid w:val="00FA2377"/>
    <w:rsid w:val="00FA26F9"/>
    <w:rsid w:val="00FA4B67"/>
    <w:rsid w:val="00FA7D79"/>
    <w:rsid w:val="00FA7F39"/>
    <w:rsid w:val="00FB1EB7"/>
    <w:rsid w:val="00FB3E95"/>
    <w:rsid w:val="00FB3EAA"/>
    <w:rsid w:val="00FB6738"/>
    <w:rsid w:val="00FB6E0A"/>
    <w:rsid w:val="00FB7F31"/>
    <w:rsid w:val="00FC1A23"/>
    <w:rsid w:val="00FC5E77"/>
    <w:rsid w:val="00FC701C"/>
    <w:rsid w:val="00FD053D"/>
    <w:rsid w:val="00FD3557"/>
    <w:rsid w:val="00FD639D"/>
    <w:rsid w:val="00FD743B"/>
    <w:rsid w:val="00FE3321"/>
    <w:rsid w:val="00FE5120"/>
    <w:rsid w:val="00FF5630"/>
    <w:rsid w:val="00FF5F6C"/>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aliases w:val="footnote,Car Car,Footnote reference,FA Fu,Footnote Text Char Char Char Char Char,Footnote Text Char Char Char Char,Footnote Text Char Char Char,Footnote Text Cha,FA Fußnotentext,FA Fu?notentext,Footnote Text Char Char,FA Fuﬂnotentext,Ca"/>
    <w:basedOn w:val="Normal"/>
    <w:link w:val="TextonotapieCar"/>
    <w:uiPriority w:val="99"/>
    <w:unhideWhenUsed/>
    <w:qFormat/>
    <w:rsid w:val="007008B0"/>
    <w:pPr>
      <w:spacing w:after="0" w:line="240" w:lineRule="auto"/>
    </w:pPr>
    <w:rPr>
      <w:sz w:val="20"/>
      <w:szCs w:val="20"/>
    </w:rPr>
  </w:style>
  <w:style w:type="character" w:customStyle="1" w:styleId="TextonotapieCar">
    <w:name w:val="Texto nota pie Car"/>
    <w:aliases w:val="footnote Car,Car Car Car,Footnote reference Car,FA Fu Car,Footnote Text Char Char Char Char Char Car,Footnote Text Char Char Char Char Car,Footnote Text Char Char Char Car,Footnote Text Cha Car,FA Fußnotentext Car,FA Fu?notentext Car"/>
    <w:basedOn w:val="Fuentedeprrafopredeter"/>
    <w:link w:val="Textonotapie"/>
    <w:uiPriority w:val="99"/>
    <w:rsid w:val="007008B0"/>
    <w:rPr>
      <w:rFonts w:ascii="Calibri" w:eastAsia="Calibri" w:hAnsi="Calibri" w:cs="Calibri"/>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79265624">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dalyc.org/articulo.oa?id=28305995200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pef.hacienda.gob.mx/work/models/PEF2020/docs/12/r12_ep.pdf" TargetMode="External"/><Relationship Id="rId2" Type="http://schemas.openxmlformats.org/officeDocument/2006/relationships/hyperlink" Target="https://dof.gob.mx/nota_detalle.php?codigo=5547479&amp;fecha=28/12/2018" TargetMode="External"/><Relationship Id="rId1" Type="http://schemas.openxmlformats.org/officeDocument/2006/relationships/hyperlink" Target="https://salud.edomex.gob.mx/isem/cancer" TargetMode="External"/><Relationship Id="rId4" Type="http://schemas.openxmlformats.org/officeDocument/2006/relationships/hyperlink" Target="https://www.inegi.org.mx/contenidos/saladeprensa/aproposito/2022/EAP_CANCER2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B9EB-8B5C-439C-8720-FAF52AB6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3320</Words>
  <Characters>18263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 HP</cp:lastModifiedBy>
  <cp:revision>2</cp:revision>
  <cp:lastPrinted>2022-10-13T18:17:00Z</cp:lastPrinted>
  <dcterms:created xsi:type="dcterms:W3CDTF">2022-10-25T22:37:00Z</dcterms:created>
  <dcterms:modified xsi:type="dcterms:W3CDTF">2022-10-25T22:37:00Z</dcterms:modified>
</cp:coreProperties>
</file>