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F7292" w14:textId="77777777" w:rsidR="00793534" w:rsidRDefault="00793534" w:rsidP="002544E5">
      <w:pPr>
        <w:pStyle w:val="Sinespaciado"/>
        <w:spacing w:line="340" w:lineRule="exact"/>
        <w:jc w:val="right"/>
        <w:rPr>
          <w:rFonts w:ascii="Arial" w:hAnsi="Arial" w:cs="Arial"/>
          <w:sz w:val="24"/>
          <w:szCs w:val="24"/>
        </w:rPr>
      </w:pPr>
      <w:bookmarkStart w:id="0" w:name="_GoBack"/>
      <w:bookmarkEnd w:id="0"/>
    </w:p>
    <w:p w14:paraId="185E0929" w14:textId="1C529DED" w:rsidR="007603F0" w:rsidRPr="00793534" w:rsidRDefault="007603F0" w:rsidP="002544E5">
      <w:pPr>
        <w:pStyle w:val="Sinespaciado"/>
        <w:spacing w:line="340" w:lineRule="exact"/>
        <w:jc w:val="right"/>
        <w:rPr>
          <w:rFonts w:ascii="Arial" w:hAnsi="Arial" w:cs="Arial"/>
          <w:sz w:val="24"/>
          <w:szCs w:val="24"/>
        </w:rPr>
      </w:pPr>
      <w:r w:rsidRPr="00793534">
        <w:rPr>
          <w:rFonts w:ascii="Arial" w:hAnsi="Arial" w:cs="Arial"/>
          <w:sz w:val="24"/>
          <w:szCs w:val="24"/>
        </w:rPr>
        <w:t xml:space="preserve">Toluca de Lerdo, México, a </w:t>
      </w:r>
      <w:r w:rsidR="0084514F">
        <w:rPr>
          <w:rFonts w:ascii="Arial" w:hAnsi="Arial" w:cs="Arial"/>
          <w:sz w:val="24"/>
          <w:szCs w:val="24"/>
        </w:rPr>
        <w:t>3</w:t>
      </w:r>
      <w:r w:rsidRPr="00793534">
        <w:rPr>
          <w:rFonts w:ascii="Arial" w:hAnsi="Arial" w:cs="Arial"/>
          <w:sz w:val="24"/>
          <w:szCs w:val="24"/>
        </w:rPr>
        <w:t xml:space="preserve"> de </w:t>
      </w:r>
      <w:r w:rsidR="0084514F">
        <w:rPr>
          <w:rFonts w:ascii="Arial" w:hAnsi="Arial" w:cs="Arial"/>
          <w:sz w:val="24"/>
          <w:szCs w:val="24"/>
        </w:rPr>
        <w:t>noviem</w:t>
      </w:r>
      <w:r w:rsidRPr="00793534">
        <w:rPr>
          <w:rFonts w:ascii="Arial" w:hAnsi="Arial" w:cs="Arial"/>
          <w:sz w:val="24"/>
          <w:szCs w:val="24"/>
        </w:rPr>
        <w:t>bre de 2022</w:t>
      </w:r>
    </w:p>
    <w:p w14:paraId="37E84AAA" w14:textId="77777777" w:rsidR="007603F0" w:rsidRPr="00793534" w:rsidRDefault="007603F0" w:rsidP="002544E5">
      <w:pPr>
        <w:pStyle w:val="Sinespaciado"/>
        <w:spacing w:line="340" w:lineRule="exact"/>
        <w:jc w:val="right"/>
        <w:rPr>
          <w:rFonts w:ascii="Arial" w:hAnsi="Arial" w:cs="Arial"/>
          <w:sz w:val="24"/>
          <w:szCs w:val="24"/>
        </w:rPr>
      </w:pPr>
    </w:p>
    <w:p w14:paraId="6A922862" w14:textId="77777777" w:rsidR="007603F0" w:rsidRPr="00793534" w:rsidRDefault="007603F0" w:rsidP="002544E5">
      <w:pPr>
        <w:spacing w:after="0" w:line="340" w:lineRule="exact"/>
        <w:jc w:val="right"/>
        <w:rPr>
          <w:rFonts w:ascii="Arial" w:hAnsi="Arial" w:cs="Arial"/>
          <w:sz w:val="24"/>
          <w:szCs w:val="24"/>
        </w:rPr>
      </w:pPr>
    </w:p>
    <w:p w14:paraId="0424242D" w14:textId="77777777" w:rsidR="007603F0" w:rsidRPr="00793534" w:rsidRDefault="007603F0" w:rsidP="002544E5">
      <w:pPr>
        <w:spacing w:after="0" w:line="340" w:lineRule="exact"/>
        <w:rPr>
          <w:rFonts w:ascii="Arial" w:hAnsi="Arial" w:cs="Arial"/>
          <w:b/>
          <w:sz w:val="24"/>
          <w:szCs w:val="24"/>
        </w:rPr>
      </w:pPr>
      <w:r w:rsidRPr="00793534">
        <w:rPr>
          <w:rFonts w:ascii="Arial" w:hAnsi="Arial" w:cs="Arial"/>
          <w:b/>
          <w:sz w:val="24"/>
          <w:szCs w:val="24"/>
        </w:rPr>
        <w:t xml:space="preserve">DIPUTADO ENRIQUE EDGARDO JACOB ROCHA </w:t>
      </w:r>
    </w:p>
    <w:p w14:paraId="798C8D63" w14:textId="77777777" w:rsidR="007603F0" w:rsidRPr="00793534" w:rsidRDefault="007603F0" w:rsidP="002544E5">
      <w:pPr>
        <w:spacing w:after="0" w:line="340" w:lineRule="exact"/>
        <w:rPr>
          <w:rFonts w:ascii="Arial" w:hAnsi="Arial" w:cs="Arial"/>
          <w:b/>
          <w:sz w:val="24"/>
          <w:szCs w:val="24"/>
        </w:rPr>
      </w:pPr>
      <w:r w:rsidRPr="00793534">
        <w:rPr>
          <w:rFonts w:ascii="Arial" w:hAnsi="Arial" w:cs="Arial"/>
          <w:b/>
          <w:sz w:val="24"/>
          <w:szCs w:val="24"/>
        </w:rPr>
        <w:t xml:space="preserve">PRESIDENTE DE LA DIRECTIVA DE LA LXI LEGISLATURA </w:t>
      </w:r>
    </w:p>
    <w:p w14:paraId="20191444" w14:textId="77777777" w:rsidR="007603F0" w:rsidRPr="00793534" w:rsidRDefault="007603F0" w:rsidP="002544E5">
      <w:pPr>
        <w:spacing w:after="0" w:line="340" w:lineRule="exact"/>
        <w:rPr>
          <w:rFonts w:ascii="Arial" w:hAnsi="Arial" w:cs="Arial"/>
          <w:b/>
          <w:sz w:val="24"/>
          <w:szCs w:val="24"/>
        </w:rPr>
      </w:pPr>
      <w:r w:rsidRPr="00793534">
        <w:rPr>
          <w:rFonts w:ascii="Arial" w:hAnsi="Arial" w:cs="Arial"/>
          <w:b/>
          <w:sz w:val="24"/>
          <w:szCs w:val="24"/>
        </w:rPr>
        <w:t>DEL ESTADO DE MÉXICO</w:t>
      </w:r>
    </w:p>
    <w:p w14:paraId="7D2B2D92" w14:textId="77777777" w:rsidR="007603F0" w:rsidRPr="00793534" w:rsidRDefault="007603F0" w:rsidP="002544E5">
      <w:pPr>
        <w:tabs>
          <w:tab w:val="left" w:pos="6867"/>
        </w:tabs>
        <w:spacing w:after="0" w:line="340" w:lineRule="exact"/>
        <w:rPr>
          <w:rFonts w:ascii="Arial" w:hAnsi="Arial" w:cs="Arial"/>
          <w:b/>
          <w:sz w:val="24"/>
          <w:szCs w:val="24"/>
        </w:rPr>
      </w:pPr>
      <w:r w:rsidRPr="00793534">
        <w:rPr>
          <w:rFonts w:ascii="Arial" w:hAnsi="Arial" w:cs="Arial"/>
          <w:b/>
          <w:sz w:val="24"/>
          <w:szCs w:val="24"/>
        </w:rPr>
        <w:t>P R E S E N T E.</w:t>
      </w:r>
      <w:r w:rsidRPr="00793534">
        <w:rPr>
          <w:rFonts w:ascii="Arial" w:hAnsi="Arial" w:cs="Arial"/>
          <w:b/>
          <w:sz w:val="24"/>
          <w:szCs w:val="24"/>
        </w:rPr>
        <w:tab/>
      </w:r>
    </w:p>
    <w:p w14:paraId="7C803511" w14:textId="77777777" w:rsidR="007603F0" w:rsidRPr="00793534" w:rsidRDefault="007603F0" w:rsidP="002544E5">
      <w:pPr>
        <w:spacing w:after="0" w:line="340" w:lineRule="exact"/>
        <w:rPr>
          <w:rFonts w:ascii="Arial" w:hAnsi="Arial" w:cs="Arial"/>
          <w:b/>
          <w:sz w:val="24"/>
          <w:szCs w:val="24"/>
        </w:rPr>
      </w:pPr>
    </w:p>
    <w:p w14:paraId="5D80D744" w14:textId="6C6662EA" w:rsidR="007603F0" w:rsidRPr="00793534" w:rsidRDefault="007603F0" w:rsidP="002544E5">
      <w:pPr>
        <w:spacing w:after="0" w:line="340" w:lineRule="exact"/>
        <w:jc w:val="both"/>
        <w:rPr>
          <w:rFonts w:ascii="Arial" w:eastAsia="Times New Roman" w:hAnsi="Arial" w:cs="Arial"/>
          <w:b/>
          <w:bCs/>
          <w:color w:val="000000" w:themeColor="text1"/>
          <w:sz w:val="24"/>
          <w:szCs w:val="24"/>
          <w:lang w:val="es-ES" w:eastAsia="es-ES"/>
        </w:rPr>
      </w:pPr>
      <w:r w:rsidRPr="00793534">
        <w:rPr>
          <w:rFonts w:ascii="Arial" w:eastAsia="Calibri" w:hAnsi="Arial" w:cs="Arial"/>
          <w:sz w:val="24"/>
          <w:szCs w:val="24"/>
        </w:rPr>
        <w:t>Los Diputados</w:t>
      </w:r>
      <w:r w:rsidRPr="00793534">
        <w:rPr>
          <w:rFonts w:ascii="Arial" w:eastAsia="Calibri" w:hAnsi="Arial" w:cs="Arial"/>
          <w:b/>
          <w:sz w:val="24"/>
          <w:szCs w:val="24"/>
        </w:rPr>
        <w:t xml:space="preserve"> Daniel Andrés Sibaja González, Faustino de la Cruz Pérez, Azucena Cisneros Coss, Elba Aldana Duarte, Camilo Murillo Zavala y Luz Ma. Hernández Bermúdez,</w:t>
      </w:r>
      <w:r w:rsidRPr="00793534">
        <w:rPr>
          <w:rFonts w:ascii="Arial" w:eastAsia="Calibri" w:hAnsi="Arial" w:cs="Arial"/>
          <w:sz w:val="24"/>
          <w:szCs w:val="24"/>
        </w:rPr>
        <w:t xml:space="preserve"> integrantes del Grupo Parlamentario de Morena y en su nombre</w:t>
      </w:r>
      <w:r w:rsidRPr="00793534">
        <w:rPr>
          <w:rFonts w:ascii="Arial" w:eastAsia="Calibri" w:hAnsi="Arial" w:cs="Arial"/>
          <w:color w:val="000000" w:themeColor="text1"/>
          <w:sz w:val="24"/>
          <w:szCs w:val="24"/>
        </w:rPr>
        <w:t xml:space="preserve">, </w:t>
      </w:r>
      <w:r w:rsidRPr="00793534">
        <w:rPr>
          <w:rFonts w:ascii="Arial" w:eastAsia="Calibri" w:hAnsi="Arial" w:cs="Arial"/>
          <w:sz w:val="24"/>
          <w:szCs w:val="24"/>
        </w:rPr>
        <w:t xml:space="preserve">en ejercicio de las facultades que nos confieren los artículos </w:t>
      </w:r>
      <w:r w:rsidR="0084514F">
        <w:rPr>
          <w:rFonts w:ascii="Arial" w:eastAsia="Calibri" w:hAnsi="Arial" w:cs="Arial"/>
          <w:sz w:val="24"/>
          <w:szCs w:val="24"/>
        </w:rPr>
        <w:t xml:space="preserve">55 y 57 </w:t>
      </w:r>
      <w:r w:rsidRPr="00793534">
        <w:rPr>
          <w:rFonts w:ascii="Arial" w:eastAsia="Calibri" w:hAnsi="Arial" w:cs="Arial"/>
          <w:sz w:val="24"/>
          <w:szCs w:val="24"/>
        </w:rPr>
        <w:t>de la Constitución Política del Estado Libre y Soberano de México</w:t>
      </w:r>
      <w:r w:rsidR="0084514F">
        <w:rPr>
          <w:rFonts w:ascii="Arial" w:eastAsia="Calibri" w:hAnsi="Arial" w:cs="Arial"/>
          <w:sz w:val="24"/>
          <w:szCs w:val="24"/>
        </w:rPr>
        <w:t>;</w:t>
      </w:r>
      <w:r w:rsidRPr="00793534">
        <w:rPr>
          <w:rFonts w:ascii="Arial" w:eastAsia="Calibri" w:hAnsi="Arial" w:cs="Arial"/>
          <w:sz w:val="24"/>
          <w:szCs w:val="24"/>
        </w:rPr>
        <w:t xml:space="preserve"> </w:t>
      </w:r>
      <w:r w:rsidR="0084514F">
        <w:rPr>
          <w:rFonts w:ascii="Arial" w:eastAsia="Calibri" w:hAnsi="Arial" w:cs="Arial"/>
          <w:sz w:val="24"/>
          <w:szCs w:val="24"/>
        </w:rPr>
        <w:t>83</w:t>
      </w:r>
      <w:r w:rsidRPr="00793534">
        <w:rPr>
          <w:rFonts w:ascii="Arial" w:eastAsia="Calibri" w:hAnsi="Arial" w:cs="Arial"/>
          <w:sz w:val="24"/>
          <w:szCs w:val="24"/>
        </w:rPr>
        <w:t xml:space="preserve"> de la Ley Orgánica del Poder Legislativo del Estado Libre y Soberano de México y 7</w:t>
      </w:r>
      <w:r w:rsidR="0084514F">
        <w:rPr>
          <w:rFonts w:ascii="Arial" w:eastAsia="Calibri" w:hAnsi="Arial" w:cs="Arial"/>
          <w:sz w:val="24"/>
          <w:szCs w:val="24"/>
        </w:rPr>
        <w:t>4</w:t>
      </w:r>
      <w:r w:rsidRPr="00793534">
        <w:rPr>
          <w:rFonts w:ascii="Arial" w:eastAsia="Calibri" w:hAnsi="Arial" w:cs="Arial"/>
          <w:sz w:val="24"/>
          <w:szCs w:val="24"/>
        </w:rPr>
        <w:t xml:space="preserve"> del Reglamento del Poder Legislativo del Estado Libre y Soberano de México, sometemos a consideración de esta H. Legislatura, la proposición </w:t>
      </w:r>
      <w:r w:rsidRPr="00B503FB">
        <w:rPr>
          <w:rFonts w:ascii="Arial" w:eastAsia="Calibri" w:hAnsi="Arial" w:cs="Arial"/>
          <w:sz w:val="24"/>
          <w:szCs w:val="24"/>
        </w:rPr>
        <w:t>con</w:t>
      </w:r>
      <w:r w:rsidR="00C24037" w:rsidRPr="00B503FB">
        <w:rPr>
          <w:rFonts w:ascii="Arial" w:eastAsia="Calibri" w:hAnsi="Arial" w:cs="Arial"/>
          <w:sz w:val="24"/>
          <w:szCs w:val="24"/>
        </w:rPr>
        <w:t xml:space="preserve"> </w:t>
      </w:r>
      <w:r w:rsidRPr="00B503FB">
        <w:rPr>
          <w:rFonts w:ascii="Arial" w:eastAsia="Calibri" w:hAnsi="Arial" w:cs="Arial"/>
          <w:b/>
          <w:sz w:val="24"/>
          <w:szCs w:val="24"/>
          <w:lang w:val="es-ES"/>
        </w:rPr>
        <w:t>Punto de Acuerdo de urgente y obvia resolución,</w:t>
      </w:r>
      <w:r w:rsidRPr="00B503FB">
        <w:rPr>
          <w:rFonts w:ascii="Arial" w:eastAsia="Calibri" w:hAnsi="Arial" w:cs="Arial"/>
          <w:color w:val="000000" w:themeColor="text1"/>
          <w:sz w:val="24"/>
          <w:szCs w:val="24"/>
        </w:rPr>
        <w:t xml:space="preserve"> </w:t>
      </w:r>
      <w:r w:rsidRPr="00B503FB">
        <w:rPr>
          <w:rFonts w:ascii="Arial" w:eastAsia="Calibri" w:hAnsi="Arial" w:cs="Arial"/>
          <w:b/>
          <w:bCs/>
          <w:color w:val="000000" w:themeColor="text1"/>
          <w:sz w:val="24"/>
          <w:szCs w:val="24"/>
        </w:rPr>
        <w:t xml:space="preserve">por el que se </w:t>
      </w:r>
      <w:r w:rsidR="005227CE" w:rsidRPr="00B503FB">
        <w:rPr>
          <w:rFonts w:ascii="Arial" w:eastAsia="Times New Roman" w:hAnsi="Arial" w:cs="Arial"/>
          <w:b/>
          <w:bCs/>
          <w:color w:val="000000" w:themeColor="text1"/>
          <w:sz w:val="24"/>
          <w:szCs w:val="24"/>
          <w:lang w:val="es-ES" w:eastAsia="es-ES"/>
        </w:rPr>
        <w:t xml:space="preserve">exhorta respetuosamente </w:t>
      </w:r>
      <w:r w:rsidRPr="00B503FB">
        <w:rPr>
          <w:rFonts w:ascii="Arial" w:eastAsia="Times New Roman" w:hAnsi="Arial" w:cs="Arial"/>
          <w:b/>
          <w:bCs/>
          <w:color w:val="000000" w:themeColor="text1"/>
          <w:sz w:val="24"/>
          <w:szCs w:val="24"/>
          <w:lang w:val="es-ES" w:eastAsia="es-ES"/>
        </w:rPr>
        <w:t>a</w:t>
      </w:r>
      <w:r w:rsidR="0084514F">
        <w:rPr>
          <w:rFonts w:ascii="Arial" w:eastAsia="Times New Roman" w:hAnsi="Arial" w:cs="Arial"/>
          <w:b/>
          <w:bCs/>
          <w:color w:val="000000" w:themeColor="text1"/>
          <w:sz w:val="24"/>
          <w:szCs w:val="24"/>
          <w:lang w:val="es-ES" w:eastAsia="es-ES"/>
        </w:rPr>
        <w:t xml:space="preserve"> los Titulares</w:t>
      </w:r>
      <w:r w:rsidRPr="00B503FB">
        <w:rPr>
          <w:rFonts w:ascii="Arial" w:eastAsia="Times New Roman" w:hAnsi="Arial" w:cs="Arial"/>
          <w:b/>
          <w:bCs/>
          <w:color w:val="000000" w:themeColor="text1"/>
          <w:sz w:val="24"/>
          <w:szCs w:val="24"/>
          <w:lang w:val="es-ES" w:eastAsia="es-ES"/>
        </w:rPr>
        <w:t xml:space="preserve"> del Poder </w:t>
      </w:r>
      <w:r w:rsidR="00340FCA" w:rsidRPr="00B503FB">
        <w:rPr>
          <w:rFonts w:ascii="Arial" w:eastAsia="Times New Roman" w:hAnsi="Arial" w:cs="Arial"/>
          <w:b/>
          <w:bCs/>
          <w:color w:val="000000" w:themeColor="text1"/>
          <w:sz w:val="24"/>
          <w:szCs w:val="24"/>
          <w:lang w:val="es-ES" w:eastAsia="es-ES"/>
        </w:rPr>
        <w:t>Ejecutivo</w:t>
      </w:r>
      <w:r w:rsidR="0084514F">
        <w:rPr>
          <w:rFonts w:ascii="Arial" w:eastAsia="Times New Roman" w:hAnsi="Arial" w:cs="Arial"/>
          <w:b/>
          <w:bCs/>
          <w:color w:val="000000" w:themeColor="text1"/>
          <w:sz w:val="24"/>
          <w:szCs w:val="24"/>
          <w:lang w:val="es-ES" w:eastAsia="es-ES"/>
        </w:rPr>
        <w:t xml:space="preserve">, </w:t>
      </w:r>
      <w:r w:rsidRPr="00B503FB">
        <w:rPr>
          <w:rFonts w:ascii="Arial" w:eastAsia="Times New Roman" w:hAnsi="Arial" w:cs="Arial"/>
          <w:b/>
          <w:bCs/>
          <w:color w:val="000000" w:themeColor="text1"/>
          <w:sz w:val="24"/>
          <w:szCs w:val="24"/>
          <w:lang w:val="es-ES" w:eastAsia="es-ES"/>
        </w:rPr>
        <w:t>de la Secret</w:t>
      </w:r>
      <w:r w:rsidR="005227CE" w:rsidRPr="00B503FB">
        <w:rPr>
          <w:rFonts w:ascii="Arial" w:eastAsia="Times New Roman" w:hAnsi="Arial" w:cs="Arial"/>
          <w:b/>
          <w:bCs/>
          <w:color w:val="000000" w:themeColor="text1"/>
          <w:sz w:val="24"/>
          <w:szCs w:val="24"/>
          <w:lang w:val="es-ES" w:eastAsia="es-ES"/>
        </w:rPr>
        <w:t>arí</w:t>
      </w:r>
      <w:r w:rsidRPr="00B503FB">
        <w:rPr>
          <w:rFonts w:ascii="Arial" w:eastAsia="Times New Roman" w:hAnsi="Arial" w:cs="Arial"/>
          <w:b/>
          <w:bCs/>
          <w:color w:val="000000" w:themeColor="text1"/>
          <w:sz w:val="24"/>
          <w:szCs w:val="24"/>
          <w:lang w:val="es-ES" w:eastAsia="es-ES"/>
        </w:rPr>
        <w:t>a</w:t>
      </w:r>
      <w:r w:rsidR="005227CE" w:rsidRPr="00B503FB">
        <w:rPr>
          <w:rFonts w:ascii="Arial" w:eastAsia="Times New Roman" w:hAnsi="Arial" w:cs="Arial"/>
          <w:b/>
          <w:bCs/>
          <w:color w:val="000000" w:themeColor="text1"/>
          <w:sz w:val="24"/>
          <w:szCs w:val="24"/>
          <w:lang w:val="es-ES" w:eastAsia="es-ES"/>
        </w:rPr>
        <w:t xml:space="preserve"> General de Gobierno y </w:t>
      </w:r>
      <w:r w:rsidRPr="00B503FB">
        <w:rPr>
          <w:rFonts w:ascii="Arial" w:eastAsia="Times New Roman" w:hAnsi="Arial" w:cs="Arial"/>
          <w:b/>
          <w:bCs/>
          <w:color w:val="000000" w:themeColor="text1"/>
          <w:sz w:val="24"/>
          <w:szCs w:val="24"/>
          <w:lang w:val="es-ES" w:eastAsia="es-ES"/>
        </w:rPr>
        <w:t>de</w:t>
      </w:r>
      <w:r w:rsidR="005227CE" w:rsidRPr="00B503FB">
        <w:rPr>
          <w:rFonts w:ascii="Arial" w:eastAsia="Times New Roman" w:hAnsi="Arial" w:cs="Arial"/>
          <w:b/>
          <w:bCs/>
          <w:color w:val="000000" w:themeColor="text1"/>
          <w:sz w:val="24"/>
          <w:szCs w:val="24"/>
          <w:lang w:val="es-ES" w:eastAsia="es-ES"/>
        </w:rPr>
        <w:t xml:space="preserve"> la Secretaría </w:t>
      </w:r>
      <w:r w:rsidR="0084514F">
        <w:rPr>
          <w:rFonts w:ascii="Arial" w:eastAsia="Times New Roman" w:hAnsi="Arial" w:cs="Arial"/>
          <w:b/>
          <w:bCs/>
          <w:color w:val="000000" w:themeColor="text1"/>
          <w:sz w:val="24"/>
          <w:szCs w:val="24"/>
          <w:lang w:val="es-ES" w:eastAsia="es-ES"/>
        </w:rPr>
        <w:t xml:space="preserve">de </w:t>
      </w:r>
      <w:r w:rsidRPr="00B503FB">
        <w:rPr>
          <w:rFonts w:ascii="Arial" w:eastAsia="Times New Roman" w:hAnsi="Arial" w:cs="Arial"/>
          <w:b/>
          <w:bCs/>
          <w:color w:val="000000" w:themeColor="text1"/>
          <w:sz w:val="24"/>
          <w:szCs w:val="24"/>
          <w:lang w:val="es-ES" w:eastAsia="es-ES"/>
        </w:rPr>
        <w:t>Finanzas del Gobierno del Estado de México</w:t>
      </w:r>
      <w:r w:rsidR="005227CE" w:rsidRPr="00B503FB">
        <w:rPr>
          <w:rFonts w:ascii="Arial" w:eastAsia="Times New Roman" w:hAnsi="Arial" w:cs="Arial"/>
          <w:b/>
          <w:bCs/>
          <w:color w:val="000000" w:themeColor="text1"/>
          <w:sz w:val="24"/>
          <w:szCs w:val="24"/>
          <w:lang w:val="es-ES" w:eastAsia="es-ES"/>
        </w:rPr>
        <w:t>, para que, con</w:t>
      </w:r>
      <w:r w:rsidR="00280AC2" w:rsidRPr="00B503FB">
        <w:rPr>
          <w:rFonts w:ascii="Arial" w:eastAsia="Times New Roman" w:hAnsi="Arial" w:cs="Arial"/>
          <w:b/>
          <w:bCs/>
          <w:color w:val="000000" w:themeColor="text1"/>
          <w:sz w:val="24"/>
          <w:szCs w:val="24"/>
          <w:lang w:val="es-ES" w:eastAsia="es-ES"/>
        </w:rPr>
        <w:t>f</w:t>
      </w:r>
      <w:r w:rsidR="00B503FB">
        <w:rPr>
          <w:rFonts w:ascii="Arial" w:eastAsia="Times New Roman" w:hAnsi="Arial" w:cs="Arial"/>
          <w:b/>
          <w:bCs/>
          <w:color w:val="000000" w:themeColor="text1"/>
          <w:sz w:val="24"/>
          <w:szCs w:val="24"/>
          <w:lang w:val="es-ES" w:eastAsia="es-ES"/>
        </w:rPr>
        <w:t>orme a sus facultades se cree un</w:t>
      </w:r>
      <w:r w:rsidRPr="00B503FB">
        <w:rPr>
          <w:rFonts w:ascii="Arial" w:eastAsia="Times New Roman" w:hAnsi="Arial" w:cs="Arial"/>
          <w:b/>
          <w:bCs/>
          <w:color w:val="000000" w:themeColor="text1"/>
          <w:sz w:val="24"/>
          <w:szCs w:val="24"/>
          <w:lang w:val="es-ES" w:eastAsia="es-ES"/>
        </w:rPr>
        <w:t xml:space="preserve"> Organismo Público Descentralizado</w:t>
      </w:r>
      <w:r w:rsidR="00B503FB">
        <w:rPr>
          <w:rFonts w:ascii="Arial" w:eastAsia="Times New Roman" w:hAnsi="Arial" w:cs="Arial"/>
          <w:b/>
          <w:bCs/>
          <w:color w:val="000000" w:themeColor="text1"/>
          <w:sz w:val="24"/>
          <w:szCs w:val="24"/>
          <w:lang w:val="es-ES" w:eastAsia="es-ES"/>
        </w:rPr>
        <w:t xml:space="preserve"> que sea </w:t>
      </w:r>
      <w:r w:rsidRPr="00B503FB">
        <w:rPr>
          <w:rFonts w:ascii="Arial" w:eastAsia="Times New Roman" w:hAnsi="Arial" w:cs="Arial"/>
          <w:b/>
          <w:bCs/>
          <w:color w:val="000000" w:themeColor="text1"/>
          <w:sz w:val="24"/>
          <w:szCs w:val="24"/>
          <w:lang w:val="es-ES" w:eastAsia="es-ES"/>
        </w:rPr>
        <w:t>responsable de</w:t>
      </w:r>
      <w:r w:rsidR="005227CE" w:rsidRPr="00B503FB">
        <w:rPr>
          <w:rFonts w:ascii="Arial" w:eastAsia="Times New Roman" w:hAnsi="Arial" w:cs="Arial"/>
          <w:b/>
          <w:bCs/>
          <w:color w:val="000000" w:themeColor="text1"/>
          <w:sz w:val="24"/>
          <w:szCs w:val="24"/>
          <w:lang w:val="es-ES" w:eastAsia="es-ES"/>
        </w:rPr>
        <w:t>l</w:t>
      </w:r>
      <w:r w:rsidRPr="00B503FB">
        <w:rPr>
          <w:rFonts w:ascii="Arial" w:eastAsia="Times New Roman" w:hAnsi="Arial" w:cs="Arial"/>
          <w:b/>
          <w:bCs/>
          <w:color w:val="000000" w:themeColor="text1"/>
          <w:sz w:val="24"/>
          <w:szCs w:val="24"/>
          <w:lang w:val="es-ES" w:eastAsia="es-ES"/>
        </w:rPr>
        <w:t xml:space="preserve"> gobierno digital de la entidad,</w:t>
      </w:r>
      <w:r w:rsidRPr="00793534">
        <w:rPr>
          <w:rFonts w:ascii="Arial" w:eastAsia="Times New Roman" w:hAnsi="Arial" w:cs="Arial"/>
          <w:b/>
          <w:bCs/>
          <w:color w:val="000000" w:themeColor="text1"/>
          <w:sz w:val="24"/>
          <w:szCs w:val="24"/>
          <w:lang w:val="es-ES" w:eastAsia="es-ES"/>
        </w:rPr>
        <w:t xml:space="preserve"> </w:t>
      </w:r>
      <w:r w:rsidRPr="00793534">
        <w:rPr>
          <w:rFonts w:ascii="Arial" w:eastAsia="Times New Roman" w:hAnsi="Arial" w:cs="Arial"/>
          <w:bCs/>
          <w:color w:val="000000" w:themeColor="text1"/>
          <w:sz w:val="24"/>
          <w:szCs w:val="24"/>
          <w:lang w:val="es-ES" w:eastAsia="es-ES"/>
        </w:rPr>
        <w:t>conforme a lo siguiente:</w:t>
      </w:r>
    </w:p>
    <w:p w14:paraId="32CF42EA" w14:textId="77777777" w:rsidR="007603F0" w:rsidRPr="00793534" w:rsidRDefault="007603F0" w:rsidP="002544E5">
      <w:pPr>
        <w:spacing w:after="0" w:line="340" w:lineRule="exact"/>
        <w:jc w:val="both"/>
        <w:rPr>
          <w:rFonts w:ascii="Arial" w:eastAsia="Times New Roman" w:hAnsi="Arial" w:cs="Arial"/>
          <w:b/>
          <w:bCs/>
          <w:color w:val="000000" w:themeColor="text1"/>
          <w:sz w:val="24"/>
          <w:szCs w:val="24"/>
          <w:lang w:val="es-ES" w:eastAsia="es-ES"/>
        </w:rPr>
      </w:pPr>
    </w:p>
    <w:p w14:paraId="5446E479" w14:textId="4102F5F3" w:rsidR="007603F0" w:rsidRDefault="007603F0" w:rsidP="002544E5">
      <w:pPr>
        <w:spacing w:after="0" w:line="340" w:lineRule="exact"/>
        <w:jc w:val="center"/>
        <w:rPr>
          <w:rFonts w:ascii="Arial" w:eastAsia="Times New Roman" w:hAnsi="Arial" w:cs="Arial"/>
          <w:b/>
          <w:bCs/>
          <w:color w:val="000000" w:themeColor="text1"/>
          <w:sz w:val="24"/>
          <w:szCs w:val="24"/>
          <w:lang w:val="es-ES" w:eastAsia="es-ES"/>
        </w:rPr>
      </w:pPr>
      <w:r w:rsidRPr="00793534">
        <w:rPr>
          <w:rFonts w:ascii="Arial" w:eastAsia="Times New Roman" w:hAnsi="Arial" w:cs="Arial"/>
          <w:b/>
          <w:bCs/>
          <w:color w:val="000000" w:themeColor="text1"/>
          <w:sz w:val="24"/>
          <w:szCs w:val="24"/>
          <w:lang w:val="es-ES" w:eastAsia="es-ES"/>
        </w:rPr>
        <w:t>EXPOSICIÓN DE MOTIVOS</w:t>
      </w:r>
    </w:p>
    <w:p w14:paraId="29A23DDA" w14:textId="77777777" w:rsidR="00340FCA" w:rsidRPr="00793534" w:rsidRDefault="00340FCA" w:rsidP="002544E5">
      <w:pPr>
        <w:spacing w:after="0" w:line="340" w:lineRule="exact"/>
        <w:jc w:val="center"/>
        <w:rPr>
          <w:rFonts w:ascii="Arial" w:eastAsia="Times New Roman" w:hAnsi="Arial" w:cs="Arial"/>
          <w:b/>
          <w:bCs/>
          <w:color w:val="000000" w:themeColor="text1"/>
          <w:sz w:val="24"/>
          <w:szCs w:val="24"/>
          <w:lang w:val="es-ES" w:eastAsia="es-ES"/>
        </w:rPr>
      </w:pPr>
    </w:p>
    <w:p w14:paraId="3EB7CB27" w14:textId="77777777" w:rsidR="007603F0" w:rsidRPr="00793534" w:rsidRDefault="007603F0" w:rsidP="002544E5">
      <w:pPr>
        <w:spacing w:after="0" w:line="340" w:lineRule="exact"/>
        <w:jc w:val="both"/>
        <w:rPr>
          <w:rFonts w:ascii="Arial" w:hAnsi="Arial" w:cs="Arial"/>
          <w:sz w:val="24"/>
          <w:szCs w:val="24"/>
        </w:rPr>
      </w:pPr>
      <w:r w:rsidRPr="00793534">
        <w:rPr>
          <w:rFonts w:ascii="Arial" w:hAnsi="Arial" w:cs="Arial"/>
          <w:sz w:val="24"/>
          <w:szCs w:val="24"/>
        </w:rPr>
        <w:t>La buena gobernabilidad de un país sucede cuando el ejercicio del poder se caracteriza por la eficiencia, la transparencia, la rendición de cuentas, la participación de la sociedad y el estado de derecho, donde el gobierno usa los recursos disponibles para lograr el bienestar social.</w:t>
      </w:r>
    </w:p>
    <w:p w14:paraId="2BF95ECD" w14:textId="77777777" w:rsidR="007603F0" w:rsidRPr="00793534" w:rsidRDefault="007603F0" w:rsidP="002544E5">
      <w:pPr>
        <w:spacing w:after="0" w:line="340" w:lineRule="exact"/>
        <w:jc w:val="both"/>
        <w:rPr>
          <w:rFonts w:ascii="Arial" w:hAnsi="Arial" w:cs="Arial"/>
          <w:sz w:val="24"/>
          <w:szCs w:val="24"/>
        </w:rPr>
      </w:pPr>
    </w:p>
    <w:p w14:paraId="18B6AAD4" w14:textId="77777777" w:rsidR="007603F0" w:rsidRPr="00793534" w:rsidRDefault="007603F0" w:rsidP="002544E5">
      <w:pPr>
        <w:spacing w:after="0" w:line="340" w:lineRule="exact"/>
        <w:jc w:val="both"/>
        <w:rPr>
          <w:rFonts w:ascii="Arial" w:hAnsi="Arial" w:cs="Arial"/>
          <w:sz w:val="24"/>
          <w:szCs w:val="24"/>
        </w:rPr>
      </w:pPr>
      <w:r w:rsidRPr="00793534">
        <w:rPr>
          <w:rFonts w:ascii="Arial" w:hAnsi="Arial" w:cs="Arial"/>
          <w:sz w:val="24"/>
          <w:szCs w:val="24"/>
        </w:rPr>
        <w:lastRenderedPageBreak/>
        <w:t>En este sentido, surge la necesidad de impulsar una Gobernanza Digital como una herramienta para alcanzar un buen gobierno, la cual requiere la integración de las Tecnologías de la Información y Comunicación (TIC) en la Administración Pública, con la finalidad de promover la transparencia, la eficiencia y la participación ciudadana.</w:t>
      </w:r>
    </w:p>
    <w:p w14:paraId="32C43E04" w14:textId="77777777" w:rsidR="007603F0" w:rsidRPr="00793534" w:rsidRDefault="007603F0" w:rsidP="002544E5">
      <w:pPr>
        <w:spacing w:after="0" w:line="340" w:lineRule="exact"/>
        <w:jc w:val="both"/>
        <w:rPr>
          <w:rFonts w:ascii="Arial" w:hAnsi="Arial" w:cs="Arial"/>
          <w:sz w:val="24"/>
          <w:szCs w:val="24"/>
        </w:rPr>
      </w:pPr>
    </w:p>
    <w:p w14:paraId="2D8BDF5E" w14:textId="77777777" w:rsidR="007603F0" w:rsidRPr="00793534" w:rsidRDefault="007603F0" w:rsidP="002544E5">
      <w:pPr>
        <w:spacing w:after="0" w:line="340" w:lineRule="exact"/>
        <w:jc w:val="both"/>
        <w:rPr>
          <w:rFonts w:ascii="Arial" w:hAnsi="Arial" w:cs="Arial"/>
          <w:sz w:val="24"/>
          <w:szCs w:val="24"/>
        </w:rPr>
      </w:pPr>
      <w:r w:rsidRPr="00793534">
        <w:rPr>
          <w:rFonts w:ascii="Arial" w:hAnsi="Arial" w:cs="Arial"/>
          <w:sz w:val="24"/>
          <w:szCs w:val="24"/>
        </w:rPr>
        <w:t>Cabe distinguir entre el Gobierno Electrónico</w:t>
      </w:r>
      <w:r w:rsidRPr="00793534">
        <w:rPr>
          <w:rFonts w:ascii="Arial" w:hAnsi="Arial" w:cs="Arial"/>
          <w:i/>
          <w:iCs/>
          <w:sz w:val="24"/>
          <w:szCs w:val="24"/>
        </w:rPr>
        <w:t xml:space="preserve">, </w:t>
      </w:r>
      <w:r w:rsidRPr="00793534">
        <w:rPr>
          <w:rFonts w:ascii="Arial" w:hAnsi="Arial" w:cs="Arial"/>
          <w:sz w:val="24"/>
          <w:szCs w:val="24"/>
        </w:rPr>
        <w:t>el cual se refiere al</w:t>
      </w:r>
      <w:r w:rsidRPr="00793534">
        <w:rPr>
          <w:rFonts w:ascii="Arial" w:hAnsi="Arial" w:cs="Arial"/>
          <w:i/>
          <w:iCs/>
          <w:sz w:val="24"/>
          <w:szCs w:val="24"/>
        </w:rPr>
        <w:t xml:space="preserve"> </w:t>
      </w:r>
      <w:r w:rsidRPr="00793534">
        <w:rPr>
          <w:rFonts w:ascii="Arial" w:hAnsi="Arial" w:cs="Arial"/>
          <w:sz w:val="24"/>
          <w:szCs w:val="24"/>
        </w:rPr>
        <w:t>uso de las TIC para mejorar las actividades de las organizaciones del sector público, por lo que la comunicación es unidireccional. Sin embargo, en la gobernanza digital dicha comunicación se da de manera bidireccional, permitiendo la retroalimentación entre el gobierno y la ciudadanía.</w:t>
      </w:r>
    </w:p>
    <w:p w14:paraId="6A04F0AA" w14:textId="77777777" w:rsidR="007603F0" w:rsidRPr="00793534" w:rsidRDefault="007603F0" w:rsidP="002544E5">
      <w:pPr>
        <w:spacing w:after="0" w:line="340" w:lineRule="exact"/>
        <w:jc w:val="both"/>
        <w:rPr>
          <w:rFonts w:ascii="Arial" w:hAnsi="Arial" w:cs="Arial"/>
          <w:sz w:val="24"/>
          <w:szCs w:val="24"/>
        </w:rPr>
      </w:pPr>
    </w:p>
    <w:p w14:paraId="5A918997" w14:textId="77777777" w:rsidR="007603F0" w:rsidRPr="00793534" w:rsidRDefault="007603F0" w:rsidP="002544E5">
      <w:pPr>
        <w:spacing w:after="0" w:line="340" w:lineRule="exact"/>
        <w:jc w:val="both"/>
        <w:rPr>
          <w:rFonts w:ascii="Arial" w:hAnsi="Arial" w:cs="Arial"/>
          <w:sz w:val="24"/>
          <w:szCs w:val="24"/>
        </w:rPr>
      </w:pPr>
      <w:r w:rsidRPr="00793534">
        <w:rPr>
          <w:rFonts w:ascii="Arial" w:hAnsi="Arial" w:cs="Arial"/>
          <w:sz w:val="24"/>
          <w:szCs w:val="24"/>
        </w:rPr>
        <w:t xml:space="preserve">El acceso y el uso de tecnologías digitales han cambiado de manera trascendental la forma en que funciona la democracia. Por lo que el Gobierno de México ha ido abriendo espacios y plataformas para la participación, transformando a la ciudadanía en participantes activos. </w:t>
      </w:r>
    </w:p>
    <w:p w14:paraId="1C584BE9" w14:textId="77777777" w:rsidR="007603F0" w:rsidRPr="00793534" w:rsidRDefault="007603F0" w:rsidP="002544E5">
      <w:pPr>
        <w:spacing w:after="0" w:line="340" w:lineRule="exact"/>
        <w:jc w:val="both"/>
        <w:rPr>
          <w:rFonts w:ascii="Arial" w:hAnsi="Arial" w:cs="Arial"/>
          <w:sz w:val="24"/>
          <w:szCs w:val="24"/>
        </w:rPr>
      </w:pPr>
    </w:p>
    <w:p w14:paraId="0264EC43" w14:textId="77777777" w:rsidR="007603F0" w:rsidRPr="00793534" w:rsidRDefault="007603F0" w:rsidP="002544E5">
      <w:pPr>
        <w:spacing w:after="0" w:line="340" w:lineRule="exact"/>
        <w:jc w:val="both"/>
        <w:rPr>
          <w:rFonts w:ascii="Arial" w:hAnsi="Arial" w:cs="Arial"/>
          <w:sz w:val="24"/>
          <w:szCs w:val="24"/>
        </w:rPr>
      </w:pPr>
      <w:r w:rsidRPr="00793534">
        <w:rPr>
          <w:rFonts w:ascii="Arial" w:hAnsi="Arial" w:cs="Arial"/>
          <w:sz w:val="24"/>
          <w:szCs w:val="24"/>
        </w:rPr>
        <w:t>En la Gobernanza Digital, la participación cobra sentido, por lo que emergen ciudadanos digitales, quienes exigen al gobierno mayor compromiso para que entreguen servicios y trámites accesibles mediante el uso de las TIC. Lo anterior puede ser entendido desde tres aristas</w:t>
      </w:r>
      <w:r w:rsidRPr="00793534">
        <w:rPr>
          <w:rStyle w:val="Refdenotaalpie"/>
          <w:rFonts w:ascii="Arial" w:hAnsi="Arial" w:cs="Arial"/>
          <w:sz w:val="24"/>
          <w:szCs w:val="24"/>
        </w:rPr>
        <w:footnoteReference w:id="1"/>
      </w:r>
      <w:r w:rsidRPr="00793534">
        <w:rPr>
          <w:rFonts w:ascii="Arial" w:hAnsi="Arial" w:cs="Arial"/>
          <w:sz w:val="24"/>
          <w:szCs w:val="24"/>
        </w:rPr>
        <w:t>:</w:t>
      </w:r>
    </w:p>
    <w:p w14:paraId="74C865CF" w14:textId="77777777" w:rsidR="007603F0" w:rsidRPr="00793534" w:rsidRDefault="007603F0" w:rsidP="002544E5">
      <w:pPr>
        <w:spacing w:after="0" w:line="340" w:lineRule="exact"/>
        <w:jc w:val="both"/>
        <w:rPr>
          <w:rFonts w:ascii="Arial" w:hAnsi="Arial" w:cs="Arial"/>
          <w:sz w:val="24"/>
          <w:szCs w:val="24"/>
        </w:rPr>
      </w:pPr>
    </w:p>
    <w:p w14:paraId="46F69B21" w14:textId="77777777" w:rsidR="007603F0" w:rsidRPr="00793534" w:rsidRDefault="007603F0" w:rsidP="002544E5">
      <w:pPr>
        <w:pStyle w:val="Prrafodelista"/>
        <w:numPr>
          <w:ilvl w:val="0"/>
          <w:numId w:val="4"/>
        </w:numPr>
        <w:spacing w:after="0" w:line="340" w:lineRule="exact"/>
        <w:jc w:val="both"/>
        <w:rPr>
          <w:rFonts w:ascii="Arial" w:hAnsi="Arial" w:cs="Arial"/>
          <w:sz w:val="24"/>
          <w:szCs w:val="24"/>
        </w:rPr>
      </w:pPr>
      <w:r w:rsidRPr="00793534">
        <w:rPr>
          <w:rFonts w:ascii="Arial" w:hAnsi="Arial" w:cs="Arial"/>
          <w:sz w:val="24"/>
          <w:szCs w:val="24"/>
        </w:rPr>
        <w:t>Inclusión digital: La brecha digital impide que ciertas comunidades participen, particularmente las mujeres, indígenas, personas con discapacidad, comunidades rurales y de bajos ingresos. Por lo que se debe asegurar que el acceso a Internet sea inclusivo y aborde las barreras a la asequibilidad y accesibilidad para comunidades subrepresentadas y regiones geográficamente aisladas.</w:t>
      </w:r>
    </w:p>
    <w:p w14:paraId="7DAA252A" w14:textId="72819B66" w:rsidR="007603F0" w:rsidRDefault="007603F0" w:rsidP="002544E5">
      <w:pPr>
        <w:pStyle w:val="Prrafodelista"/>
        <w:numPr>
          <w:ilvl w:val="0"/>
          <w:numId w:val="4"/>
        </w:numPr>
        <w:spacing w:after="0" w:line="340" w:lineRule="exact"/>
        <w:jc w:val="both"/>
        <w:rPr>
          <w:rFonts w:ascii="Arial" w:hAnsi="Arial" w:cs="Arial"/>
          <w:sz w:val="24"/>
          <w:szCs w:val="24"/>
        </w:rPr>
      </w:pPr>
      <w:r w:rsidRPr="00793534">
        <w:rPr>
          <w:rFonts w:ascii="Arial" w:hAnsi="Arial" w:cs="Arial"/>
          <w:sz w:val="24"/>
          <w:szCs w:val="24"/>
        </w:rPr>
        <w:lastRenderedPageBreak/>
        <w:t>Transformación digital para gobierno abierto: El uso de herramientas digitales para el monitoreo de los servicios públicos debe incrementarse con mecanismos adecuados de retroalimentación.</w:t>
      </w:r>
    </w:p>
    <w:p w14:paraId="71337D81" w14:textId="77777777" w:rsidR="00793534" w:rsidRPr="00793534" w:rsidRDefault="00793534" w:rsidP="002544E5">
      <w:pPr>
        <w:pStyle w:val="Prrafodelista"/>
        <w:spacing w:after="0" w:line="340" w:lineRule="exact"/>
        <w:jc w:val="both"/>
        <w:rPr>
          <w:rFonts w:ascii="Arial" w:hAnsi="Arial" w:cs="Arial"/>
          <w:sz w:val="24"/>
          <w:szCs w:val="24"/>
        </w:rPr>
      </w:pPr>
    </w:p>
    <w:p w14:paraId="0360B6D8" w14:textId="77777777" w:rsidR="007603F0" w:rsidRPr="00793534" w:rsidRDefault="007603F0" w:rsidP="002544E5">
      <w:pPr>
        <w:pStyle w:val="Prrafodelista"/>
        <w:numPr>
          <w:ilvl w:val="0"/>
          <w:numId w:val="4"/>
        </w:numPr>
        <w:spacing w:after="0" w:line="340" w:lineRule="exact"/>
        <w:jc w:val="both"/>
        <w:rPr>
          <w:rFonts w:ascii="Arial" w:hAnsi="Arial" w:cs="Arial"/>
          <w:sz w:val="24"/>
          <w:szCs w:val="24"/>
        </w:rPr>
      </w:pPr>
      <w:r w:rsidRPr="00793534">
        <w:rPr>
          <w:rFonts w:ascii="Arial" w:hAnsi="Arial" w:cs="Arial"/>
          <w:sz w:val="24"/>
          <w:szCs w:val="24"/>
        </w:rPr>
        <w:t xml:space="preserve">Información abierta: La información gubernamental debe publicarse en formatos de datos abiertos para un mayor acceso, uso e interoperabilidad entre varios conjuntos de datos. </w:t>
      </w:r>
    </w:p>
    <w:p w14:paraId="3053363D" w14:textId="77777777" w:rsidR="007603F0" w:rsidRPr="00793534" w:rsidRDefault="007603F0" w:rsidP="002544E5">
      <w:pPr>
        <w:spacing w:after="0" w:line="340" w:lineRule="exact"/>
        <w:jc w:val="both"/>
        <w:rPr>
          <w:rFonts w:ascii="Arial" w:hAnsi="Arial" w:cs="Arial"/>
          <w:sz w:val="24"/>
          <w:szCs w:val="24"/>
        </w:rPr>
      </w:pPr>
    </w:p>
    <w:p w14:paraId="03549DBA" w14:textId="5EEF953D" w:rsidR="007603F0" w:rsidRPr="00793534" w:rsidRDefault="007603F0" w:rsidP="002544E5">
      <w:pPr>
        <w:spacing w:after="0" w:line="340" w:lineRule="exact"/>
        <w:jc w:val="both"/>
        <w:rPr>
          <w:rFonts w:ascii="Arial" w:hAnsi="Arial" w:cs="Arial"/>
          <w:sz w:val="24"/>
          <w:szCs w:val="24"/>
        </w:rPr>
      </w:pPr>
      <w:r w:rsidRPr="00793534">
        <w:rPr>
          <w:rFonts w:ascii="Arial" w:hAnsi="Arial" w:cs="Arial"/>
          <w:sz w:val="24"/>
          <w:szCs w:val="24"/>
        </w:rPr>
        <w:t xml:space="preserve">Diversos estudios han puesto de manifiesto las oportunidades derivadas de la implementación del gobierno digital en la mejora del intercambio de datos e información entre diferentes agencias gubernamentales. Así, la gestión de determinados servicios públicos se facilita mediante la disponibilidad de plataformas interoperables, que permiten </w:t>
      </w:r>
      <w:r w:rsidR="00793534" w:rsidRPr="00793534">
        <w:rPr>
          <w:rFonts w:ascii="Arial" w:hAnsi="Arial" w:cs="Arial"/>
          <w:sz w:val="24"/>
          <w:szCs w:val="24"/>
        </w:rPr>
        <w:t>una mejor</w:t>
      </w:r>
      <w:r w:rsidRPr="00793534">
        <w:rPr>
          <w:rFonts w:ascii="Arial" w:hAnsi="Arial" w:cs="Arial"/>
          <w:sz w:val="24"/>
          <w:szCs w:val="24"/>
        </w:rPr>
        <w:t xml:space="preserve"> colaboración entre los agentes involucrados en el proceso, al mismo tiempo que se da la oportunidad de que se produzcan servicios mucho más perfeccionados para la ciudadanía. Lo </w:t>
      </w:r>
      <w:r w:rsidR="00793534" w:rsidRPr="00793534">
        <w:rPr>
          <w:rFonts w:ascii="Arial" w:hAnsi="Arial" w:cs="Arial"/>
          <w:sz w:val="24"/>
          <w:szCs w:val="24"/>
        </w:rPr>
        <w:t>anterior ha</w:t>
      </w:r>
      <w:r w:rsidRPr="00793534">
        <w:rPr>
          <w:rFonts w:ascii="Arial" w:hAnsi="Arial" w:cs="Arial"/>
          <w:sz w:val="24"/>
          <w:szCs w:val="24"/>
        </w:rPr>
        <w:t xml:space="preserve"> supuesto la necesidad de analizar los factores facilitadores de la colaboración entre las organizaciones mediante la utilización de las TIC, así como por qué en determinados contextos la colaboración tecnológica es más compleja que en otros, algo cada vez más presente en las administraciones públicas.</w:t>
      </w:r>
    </w:p>
    <w:p w14:paraId="60339AB2" w14:textId="77777777" w:rsidR="007603F0" w:rsidRPr="00793534" w:rsidRDefault="007603F0" w:rsidP="002544E5">
      <w:pPr>
        <w:spacing w:after="0" w:line="340" w:lineRule="exact"/>
        <w:jc w:val="both"/>
        <w:rPr>
          <w:rFonts w:ascii="Arial" w:hAnsi="Arial" w:cs="Arial"/>
          <w:sz w:val="24"/>
          <w:szCs w:val="24"/>
        </w:rPr>
      </w:pPr>
    </w:p>
    <w:p w14:paraId="36C28C5D" w14:textId="77777777" w:rsidR="007603F0" w:rsidRPr="00793534" w:rsidRDefault="007603F0" w:rsidP="002544E5">
      <w:pPr>
        <w:spacing w:after="0" w:line="340" w:lineRule="exact"/>
        <w:jc w:val="both"/>
        <w:rPr>
          <w:rFonts w:ascii="Arial" w:hAnsi="Arial" w:cs="Arial"/>
          <w:sz w:val="24"/>
          <w:szCs w:val="24"/>
        </w:rPr>
      </w:pPr>
      <w:r w:rsidRPr="00793534">
        <w:rPr>
          <w:rFonts w:ascii="Arial" w:hAnsi="Arial" w:cs="Arial"/>
          <w:sz w:val="24"/>
          <w:szCs w:val="24"/>
        </w:rPr>
        <w:t>El gobierno digital también implica una construcción política y organizativa que requiere una atención a factores muy diversos ya que muchos programas no llegan a lograrse en su totalidad, generan sobrecostos o bien no obtienen los resultados esperados a corto plazo por lo que es necesario recursos organizacionales, humanos y simbólicos para llevar a cabo este tipo de proyectos de innovación administrativa. Por lo anterior se propone un “modelo de coordinación central” crear una unidad con una misión clara y con funciones precisas que establezca políticas, controles, normas homogéneas y procesos centralizados bajo su coordinación, de las diversas áreas de TIC de la administración pública estatal.</w:t>
      </w:r>
    </w:p>
    <w:p w14:paraId="608F9344" w14:textId="77777777" w:rsidR="007603F0" w:rsidRPr="00793534" w:rsidRDefault="007603F0" w:rsidP="002544E5">
      <w:pPr>
        <w:spacing w:after="0" w:line="340" w:lineRule="exact"/>
        <w:jc w:val="both"/>
        <w:rPr>
          <w:rFonts w:ascii="Arial" w:hAnsi="Arial" w:cs="Arial"/>
          <w:sz w:val="24"/>
          <w:szCs w:val="24"/>
        </w:rPr>
      </w:pPr>
    </w:p>
    <w:p w14:paraId="7F117C7A" w14:textId="77777777" w:rsidR="007603F0" w:rsidRPr="00793534" w:rsidRDefault="007603F0" w:rsidP="002544E5">
      <w:pPr>
        <w:spacing w:after="0" w:line="340" w:lineRule="exact"/>
        <w:jc w:val="both"/>
        <w:rPr>
          <w:rFonts w:ascii="Arial" w:hAnsi="Arial" w:cs="Arial"/>
          <w:sz w:val="24"/>
          <w:szCs w:val="24"/>
        </w:rPr>
      </w:pPr>
      <w:r w:rsidRPr="00793534">
        <w:rPr>
          <w:rFonts w:ascii="Arial" w:hAnsi="Arial" w:cs="Arial"/>
          <w:sz w:val="24"/>
          <w:szCs w:val="24"/>
        </w:rPr>
        <w:lastRenderedPageBreak/>
        <w:t>Un referente en materia de gobierno digital y abierto se encuentra en la Ciudad México, que ha utilizado la tecnología para agilizar los procesos gubernamentales y mejorar la transparencia, la responsabilidad y la participación ciudadana, a través de la Agencia Digital de Innovación Pública de la Ciudad de México</w:t>
      </w:r>
      <w:r w:rsidRPr="00793534">
        <w:rPr>
          <w:rStyle w:val="Refdenotaalpie"/>
          <w:rFonts w:ascii="Arial" w:hAnsi="Arial" w:cs="Arial"/>
          <w:sz w:val="24"/>
          <w:szCs w:val="24"/>
        </w:rPr>
        <w:footnoteReference w:id="2"/>
      </w:r>
      <w:r w:rsidRPr="00793534">
        <w:rPr>
          <w:rFonts w:ascii="Arial" w:hAnsi="Arial" w:cs="Arial"/>
          <w:sz w:val="24"/>
          <w:szCs w:val="24"/>
        </w:rPr>
        <w:t>. Cuyo objeto es implementar la observancia general sobre gestión de datos, gobierno abierto, gobierno digital y gobernanza tecnológica para dependencias, órganos desconcentrados, entidades paraestatales y alcaldías de la administración pública.</w:t>
      </w:r>
    </w:p>
    <w:p w14:paraId="5CE16049" w14:textId="77777777" w:rsidR="007603F0" w:rsidRPr="00793534" w:rsidRDefault="007603F0" w:rsidP="002544E5">
      <w:pPr>
        <w:spacing w:after="0" w:line="340" w:lineRule="exact"/>
        <w:jc w:val="both"/>
        <w:rPr>
          <w:rFonts w:ascii="Arial" w:hAnsi="Arial" w:cs="Arial"/>
          <w:sz w:val="24"/>
          <w:szCs w:val="24"/>
        </w:rPr>
      </w:pPr>
    </w:p>
    <w:p w14:paraId="4D37B60C" w14:textId="77777777" w:rsidR="007603F0" w:rsidRPr="00793534" w:rsidRDefault="007603F0" w:rsidP="002544E5">
      <w:pPr>
        <w:spacing w:after="0" w:line="340" w:lineRule="exact"/>
        <w:jc w:val="both"/>
        <w:rPr>
          <w:rFonts w:ascii="Arial" w:hAnsi="Arial" w:cs="Arial"/>
          <w:sz w:val="24"/>
          <w:szCs w:val="24"/>
        </w:rPr>
      </w:pPr>
      <w:r w:rsidRPr="00793534">
        <w:rPr>
          <w:rFonts w:ascii="Arial" w:hAnsi="Arial" w:cs="Arial"/>
          <w:sz w:val="24"/>
          <w:szCs w:val="24"/>
        </w:rPr>
        <w:t>Desde el inicio de la operación de dicha Agencia, se ha visto un aumento significativo en los planes de acción sobre tecnología y transformación digital. Asimismo, ha permitido la construcción de un gobierno más abierto que busca garantizar el bienestar y el cumplimiento de los derechos de todas las personas que habitan en la Ciudad de México.</w:t>
      </w:r>
    </w:p>
    <w:p w14:paraId="6D4FC8EB" w14:textId="77777777" w:rsidR="007603F0" w:rsidRPr="00793534" w:rsidRDefault="007603F0" w:rsidP="002544E5">
      <w:pPr>
        <w:spacing w:after="0" w:line="340" w:lineRule="exact"/>
        <w:jc w:val="both"/>
        <w:rPr>
          <w:rFonts w:ascii="Arial" w:hAnsi="Arial" w:cs="Arial"/>
          <w:sz w:val="24"/>
          <w:szCs w:val="24"/>
        </w:rPr>
      </w:pPr>
    </w:p>
    <w:p w14:paraId="28DBC20E" w14:textId="77777777" w:rsidR="007603F0" w:rsidRPr="00793534" w:rsidRDefault="007603F0" w:rsidP="002544E5">
      <w:pPr>
        <w:spacing w:after="0" w:line="340" w:lineRule="exact"/>
        <w:jc w:val="both"/>
        <w:rPr>
          <w:rFonts w:ascii="Arial" w:hAnsi="Arial" w:cs="Arial"/>
          <w:sz w:val="24"/>
          <w:szCs w:val="24"/>
        </w:rPr>
      </w:pPr>
      <w:r w:rsidRPr="00793534">
        <w:rPr>
          <w:rFonts w:ascii="Arial" w:hAnsi="Arial" w:cs="Arial"/>
          <w:sz w:val="24"/>
          <w:szCs w:val="24"/>
        </w:rPr>
        <w:t xml:space="preserve">En razón de ello, se propone la creación de una agencia similar en el Estado de México, que sea un organismo público descentralizado </w:t>
      </w:r>
      <w:r w:rsidRPr="00793534">
        <w:rPr>
          <w:rFonts w:ascii="Arial" w:eastAsia="Arial" w:hAnsi="Arial" w:cs="Arial"/>
          <w:iCs/>
          <w:color w:val="000000"/>
          <w:sz w:val="24"/>
          <w:szCs w:val="24"/>
        </w:rPr>
        <w:t>con autonomía técnica, de gestión y operación,</w:t>
      </w:r>
      <w:r w:rsidRPr="00793534">
        <w:rPr>
          <w:rFonts w:ascii="Arial" w:hAnsi="Arial" w:cs="Arial"/>
          <w:sz w:val="24"/>
          <w:szCs w:val="24"/>
        </w:rPr>
        <w:t xml:space="preserve"> que permita como objetivo: </w:t>
      </w:r>
    </w:p>
    <w:p w14:paraId="11B04F1B" w14:textId="77777777" w:rsidR="007603F0" w:rsidRPr="00793534" w:rsidRDefault="007603F0" w:rsidP="002544E5">
      <w:pPr>
        <w:spacing w:after="0" w:line="340" w:lineRule="exact"/>
        <w:jc w:val="both"/>
        <w:rPr>
          <w:rFonts w:ascii="Arial" w:hAnsi="Arial" w:cs="Arial"/>
          <w:sz w:val="24"/>
          <w:szCs w:val="24"/>
        </w:rPr>
      </w:pPr>
    </w:p>
    <w:p w14:paraId="33D7853E" w14:textId="77777777" w:rsidR="007603F0" w:rsidRPr="00793534" w:rsidRDefault="007603F0" w:rsidP="002544E5">
      <w:pPr>
        <w:pStyle w:val="Prrafodelista"/>
        <w:numPr>
          <w:ilvl w:val="0"/>
          <w:numId w:val="6"/>
        </w:numPr>
        <w:spacing w:after="0" w:line="340" w:lineRule="exact"/>
        <w:jc w:val="both"/>
        <w:rPr>
          <w:rFonts w:ascii="Arial" w:hAnsi="Arial" w:cs="Arial"/>
          <w:sz w:val="24"/>
          <w:szCs w:val="24"/>
        </w:rPr>
      </w:pPr>
      <w:r w:rsidRPr="00793534">
        <w:rPr>
          <w:rFonts w:ascii="Arial" w:hAnsi="Arial" w:cs="Arial"/>
          <w:sz w:val="24"/>
          <w:szCs w:val="24"/>
        </w:rPr>
        <w:t>Fortalecer la confianza mutua entre el gobierno y la población.</w:t>
      </w:r>
    </w:p>
    <w:p w14:paraId="6E1F6B78" w14:textId="77777777" w:rsidR="007603F0" w:rsidRPr="00793534" w:rsidRDefault="007603F0" w:rsidP="002544E5">
      <w:pPr>
        <w:pStyle w:val="Prrafodelista"/>
        <w:numPr>
          <w:ilvl w:val="0"/>
          <w:numId w:val="6"/>
        </w:numPr>
        <w:spacing w:after="0" w:line="340" w:lineRule="exact"/>
        <w:jc w:val="both"/>
        <w:rPr>
          <w:rFonts w:ascii="Arial" w:hAnsi="Arial" w:cs="Arial"/>
          <w:sz w:val="24"/>
          <w:szCs w:val="24"/>
        </w:rPr>
      </w:pPr>
      <w:r w:rsidRPr="00793534">
        <w:rPr>
          <w:rFonts w:ascii="Arial" w:hAnsi="Arial" w:cs="Arial"/>
          <w:sz w:val="24"/>
          <w:szCs w:val="24"/>
        </w:rPr>
        <w:t xml:space="preserve">Construir un gobierno que rinda cuentas. </w:t>
      </w:r>
    </w:p>
    <w:p w14:paraId="466AD387" w14:textId="77777777" w:rsidR="007603F0" w:rsidRPr="00793534" w:rsidRDefault="007603F0" w:rsidP="002544E5">
      <w:pPr>
        <w:pStyle w:val="Prrafodelista"/>
        <w:numPr>
          <w:ilvl w:val="0"/>
          <w:numId w:val="6"/>
        </w:numPr>
        <w:spacing w:after="0" w:line="340" w:lineRule="exact"/>
        <w:jc w:val="both"/>
        <w:rPr>
          <w:rFonts w:ascii="Arial" w:hAnsi="Arial" w:cs="Arial"/>
          <w:sz w:val="24"/>
          <w:szCs w:val="24"/>
        </w:rPr>
      </w:pPr>
      <w:r w:rsidRPr="00793534">
        <w:rPr>
          <w:rFonts w:ascii="Arial" w:hAnsi="Arial" w:cs="Arial"/>
          <w:sz w:val="24"/>
          <w:szCs w:val="24"/>
        </w:rPr>
        <w:t xml:space="preserve">Superar las desigualdades sistémicas. </w:t>
      </w:r>
    </w:p>
    <w:p w14:paraId="0B41C27B" w14:textId="77777777" w:rsidR="007603F0" w:rsidRPr="00793534" w:rsidRDefault="007603F0" w:rsidP="002544E5">
      <w:pPr>
        <w:pStyle w:val="Prrafodelista"/>
        <w:numPr>
          <w:ilvl w:val="0"/>
          <w:numId w:val="6"/>
        </w:numPr>
        <w:spacing w:after="0" w:line="340" w:lineRule="exact"/>
        <w:jc w:val="both"/>
        <w:rPr>
          <w:rFonts w:ascii="Arial" w:hAnsi="Arial" w:cs="Arial"/>
          <w:sz w:val="24"/>
          <w:szCs w:val="24"/>
        </w:rPr>
      </w:pPr>
      <w:r w:rsidRPr="00793534">
        <w:rPr>
          <w:rFonts w:ascii="Arial" w:hAnsi="Arial" w:cs="Arial"/>
          <w:sz w:val="24"/>
          <w:szCs w:val="24"/>
        </w:rPr>
        <w:t xml:space="preserve">Salvaguardar la democracia, y </w:t>
      </w:r>
    </w:p>
    <w:p w14:paraId="74CE9364" w14:textId="77777777" w:rsidR="007603F0" w:rsidRPr="00793534" w:rsidRDefault="007603F0" w:rsidP="002544E5">
      <w:pPr>
        <w:pStyle w:val="Prrafodelista"/>
        <w:numPr>
          <w:ilvl w:val="0"/>
          <w:numId w:val="6"/>
        </w:numPr>
        <w:spacing w:after="0" w:line="340" w:lineRule="exact"/>
        <w:jc w:val="both"/>
        <w:rPr>
          <w:rFonts w:ascii="Arial" w:hAnsi="Arial" w:cs="Arial"/>
          <w:sz w:val="24"/>
          <w:szCs w:val="24"/>
        </w:rPr>
      </w:pPr>
      <w:r w:rsidRPr="00793534">
        <w:rPr>
          <w:rFonts w:ascii="Arial" w:hAnsi="Arial" w:cs="Arial"/>
          <w:sz w:val="24"/>
          <w:szCs w:val="24"/>
        </w:rPr>
        <w:t xml:space="preserve">Tener una participación proactiva de la ciudadanía mexiquense. </w:t>
      </w:r>
    </w:p>
    <w:p w14:paraId="33F951B3" w14:textId="77777777" w:rsidR="007603F0" w:rsidRPr="00793534" w:rsidRDefault="007603F0" w:rsidP="002544E5">
      <w:pPr>
        <w:pStyle w:val="Prrafodelista"/>
        <w:spacing w:after="0" w:line="340" w:lineRule="exact"/>
        <w:jc w:val="both"/>
        <w:rPr>
          <w:rFonts w:ascii="Arial" w:hAnsi="Arial" w:cs="Arial"/>
          <w:sz w:val="24"/>
          <w:szCs w:val="24"/>
        </w:rPr>
      </w:pPr>
    </w:p>
    <w:p w14:paraId="7EC008EE" w14:textId="77777777" w:rsidR="007603F0" w:rsidRPr="00793534" w:rsidRDefault="007603F0" w:rsidP="002544E5">
      <w:pPr>
        <w:spacing w:after="0" w:line="340" w:lineRule="exact"/>
        <w:jc w:val="both"/>
        <w:rPr>
          <w:rFonts w:ascii="Arial" w:hAnsi="Arial" w:cs="Arial"/>
          <w:sz w:val="24"/>
          <w:szCs w:val="24"/>
        </w:rPr>
      </w:pPr>
      <w:r w:rsidRPr="00793534">
        <w:rPr>
          <w:rFonts w:ascii="Arial" w:hAnsi="Arial" w:cs="Arial"/>
          <w:sz w:val="24"/>
          <w:szCs w:val="24"/>
        </w:rPr>
        <w:t xml:space="preserve">Para lograr estos objetivos y atender esta necesidad, se requiere que el organismo auxiliar cuente entre sus atribuciones y funciones las siguientes: </w:t>
      </w:r>
    </w:p>
    <w:p w14:paraId="2823888D" w14:textId="77777777" w:rsidR="007603F0" w:rsidRPr="00793534" w:rsidRDefault="007603F0" w:rsidP="002544E5">
      <w:pPr>
        <w:shd w:val="clear" w:color="auto" w:fill="FFFFFF"/>
        <w:spacing w:after="0" w:line="340" w:lineRule="exact"/>
        <w:jc w:val="both"/>
        <w:rPr>
          <w:rFonts w:ascii="Arial" w:eastAsia="Arial" w:hAnsi="Arial" w:cs="Arial"/>
          <w:bCs/>
          <w:iCs/>
          <w:color w:val="000000"/>
          <w:sz w:val="24"/>
          <w:szCs w:val="24"/>
        </w:rPr>
      </w:pPr>
    </w:p>
    <w:p w14:paraId="763A46E3" w14:textId="77777777" w:rsidR="007603F0" w:rsidRPr="00793534" w:rsidRDefault="007603F0" w:rsidP="002544E5">
      <w:pPr>
        <w:pStyle w:val="Prrafodelista"/>
        <w:numPr>
          <w:ilvl w:val="0"/>
          <w:numId w:val="5"/>
        </w:numPr>
        <w:shd w:val="clear" w:color="auto" w:fill="FFFFFF"/>
        <w:spacing w:after="0" w:line="340" w:lineRule="exact"/>
        <w:ind w:left="714" w:hanging="357"/>
        <w:jc w:val="both"/>
        <w:rPr>
          <w:rFonts w:ascii="Arial" w:hAnsi="Arial" w:cs="Arial"/>
          <w:sz w:val="24"/>
          <w:szCs w:val="24"/>
        </w:rPr>
      </w:pPr>
      <w:r w:rsidRPr="00793534">
        <w:rPr>
          <w:rFonts w:ascii="Arial" w:hAnsi="Arial" w:cs="Arial"/>
          <w:sz w:val="24"/>
          <w:szCs w:val="24"/>
        </w:rPr>
        <w:t xml:space="preserve">Desarrollar, coordinar, implementar, vigilar, supervisar y evaluar la implementación de las políticas en materia de gobierno digital, gobernanza </w:t>
      </w:r>
      <w:r w:rsidRPr="00793534">
        <w:rPr>
          <w:rFonts w:ascii="Arial" w:hAnsi="Arial" w:cs="Arial"/>
          <w:sz w:val="24"/>
          <w:szCs w:val="24"/>
        </w:rPr>
        <w:lastRenderedPageBreak/>
        <w:t>tecnológica y de conectividad, la gestión de la infraestructura y gobierno abierto.</w:t>
      </w:r>
    </w:p>
    <w:p w14:paraId="34BE5F1D" w14:textId="77777777" w:rsidR="007603F0" w:rsidRPr="00793534" w:rsidRDefault="007603F0" w:rsidP="002544E5">
      <w:pPr>
        <w:pStyle w:val="Prrafodelista"/>
        <w:numPr>
          <w:ilvl w:val="0"/>
          <w:numId w:val="5"/>
        </w:numPr>
        <w:shd w:val="clear" w:color="auto" w:fill="FFFFFF"/>
        <w:spacing w:after="0" w:line="340" w:lineRule="exact"/>
        <w:ind w:left="714" w:hanging="357"/>
        <w:jc w:val="both"/>
        <w:rPr>
          <w:rFonts w:ascii="Arial" w:hAnsi="Arial" w:cs="Arial"/>
          <w:sz w:val="24"/>
          <w:szCs w:val="24"/>
        </w:rPr>
      </w:pPr>
      <w:r w:rsidRPr="00793534">
        <w:rPr>
          <w:rFonts w:ascii="Arial" w:hAnsi="Arial" w:cs="Arial"/>
          <w:sz w:val="24"/>
          <w:szCs w:val="24"/>
        </w:rPr>
        <w:t>Difundir y promover constantemente el uso de las tecnologías de la información y comunicación en la gestión pública y de los instrumentos de Gobierno Digital para prestar un mejor servicio a la ciudadanía.</w:t>
      </w:r>
    </w:p>
    <w:p w14:paraId="06539DB3" w14:textId="77777777" w:rsidR="007603F0" w:rsidRPr="00793534" w:rsidRDefault="007603F0" w:rsidP="002544E5">
      <w:pPr>
        <w:pStyle w:val="Prrafodelista"/>
        <w:numPr>
          <w:ilvl w:val="0"/>
          <w:numId w:val="5"/>
        </w:numPr>
        <w:shd w:val="clear" w:color="auto" w:fill="FFFFFF"/>
        <w:spacing w:after="0" w:line="340" w:lineRule="exact"/>
        <w:jc w:val="both"/>
        <w:rPr>
          <w:rFonts w:ascii="Arial" w:hAnsi="Arial" w:cs="Arial"/>
          <w:sz w:val="24"/>
          <w:szCs w:val="24"/>
        </w:rPr>
      </w:pPr>
      <w:r w:rsidRPr="00793534">
        <w:rPr>
          <w:rFonts w:ascii="Arial" w:hAnsi="Arial" w:cs="Arial"/>
          <w:sz w:val="24"/>
          <w:szCs w:val="24"/>
        </w:rPr>
        <w:t>Facilitar las herramientas tecnológicas y digitales para la eficiente y eficaz instrumentación del Gobierno Abierto en términos de los principios de transparencia.</w:t>
      </w:r>
    </w:p>
    <w:p w14:paraId="50D59E6A" w14:textId="77777777" w:rsidR="007603F0" w:rsidRPr="00793534" w:rsidRDefault="007603F0" w:rsidP="002544E5">
      <w:pPr>
        <w:pStyle w:val="Prrafodelista"/>
        <w:numPr>
          <w:ilvl w:val="0"/>
          <w:numId w:val="5"/>
        </w:numPr>
        <w:shd w:val="clear" w:color="auto" w:fill="FFFFFF"/>
        <w:spacing w:after="0" w:line="340" w:lineRule="exact"/>
        <w:jc w:val="both"/>
        <w:rPr>
          <w:rFonts w:ascii="Arial" w:hAnsi="Arial" w:cs="Arial"/>
          <w:sz w:val="24"/>
          <w:szCs w:val="24"/>
        </w:rPr>
      </w:pPr>
      <w:r w:rsidRPr="00793534">
        <w:rPr>
          <w:rFonts w:ascii="Arial" w:hAnsi="Arial" w:cs="Arial"/>
          <w:sz w:val="24"/>
          <w:szCs w:val="24"/>
        </w:rPr>
        <w:t xml:space="preserve">Coadyuvar y asesorar a los gobiernos municipales, acerca de las características, aplicaciones y utilidad de los instrumentos de Gobierno Digital. </w:t>
      </w:r>
    </w:p>
    <w:p w14:paraId="2E2B1FCD" w14:textId="77777777" w:rsidR="007603F0" w:rsidRPr="00793534" w:rsidRDefault="007603F0" w:rsidP="002544E5">
      <w:pPr>
        <w:pStyle w:val="Prrafodelista"/>
        <w:numPr>
          <w:ilvl w:val="0"/>
          <w:numId w:val="5"/>
        </w:numPr>
        <w:shd w:val="clear" w:color="auto" w:fill="FFFFFF"/>
        <w:spacing w:after="0" w:line="340" w:lineRule="exact"/>
        <w:jc w:val="both"/>
        <w:rPr>
          <w:rFonts w:ascii="Arial" w:hAnsi="Arial" w:cs="Arial"/>
          <w:sz w:val="24"/>
          <w:szCs w:val="24"/>
        </w:rPr>
      </w:pPr>
      <w:r w:rsidRPr="00793534">
        <w:rPr>
          <w:rFonts w:ascii="Arial" w:hAnsi="Arial" w:cs="Arial"/>
          <w:sz w:val="24"/>
          <w:szCs w:val="24"/>
        </w:rPr>
        <w:t>Optimizar trámites y servicios digitales del gobierno estatal y municipales.</w:t>
      </w:r>
    </w:p>
    <w:p w14:paraId="476FC667" w14:textId="77777777" w:rsidR="007603F0" w:rsidRPr="00793534" w:rsidRDefault="007603F0" w:rsidP="002544E5">
      <w:pPr>
        <w:pStyle w:val="Prrafodelista"/>
        <w:numPr>
          <w:ilvl w:val="0"/>
          <w:numId w:val="5"/>
        </w:numPr>
        <w:shd w:val="clear" w:color="auto" w:fill="FFFFFF"/>
        <w:spacing w:after="0" w:line="340" w:lineRule="exact"/>
        <w:jc w:val="both"/>
        <w:rPr>
          <w:rFonts w:ascii="Arial" w:hAnsi="Arial" w:cs="Arial"/>
          <w:sz w:val="24"/>
          <w:szCs w:val="24"/>
        </w:rPr>
      </w:pPr>
      <w:r w:rsidRPr="00793534">
        <w:rPr>
          <w:rFonts w:ascii="Arial" w:hAnsi="Arial" w:cs="Arial"/>
          <w:sz w:val="24"/>
          <w:szCs w:val="24"/>
        </w:rPr>
        <w:t>Participar y coordinar en el desarrollo e implementación del Sistema Electrónico de Información, Trámites y Servicios del Estado de México (SEITS) y el Registro Único de Personas Acreditadas en el Estado de México (RUPAEMEX).</w:t>
      </w:r>
    </w:p>
    <w:p w14:paraId="261B2979" w14:textId="77777777" w:rsidR="007603F0" w:rsidRPr="00793534" w:rsidRDefault="007603F0" w:rsidP="002544E5">
      <w:pPr>
        <w:pStyle w:val="Prrafodelista"/>
        <w:numPr>
          <w:ilvl w:val="0"/>
          <w:numId w:val="5"/>
        </w:numPr>
        <w:shd w:val="clear" w:color="auto" w:fill="FFFFFF"/>
        <w:spacing w:after="0" w:line="340" w:lineRule="exact"/>
        <w:jc w:val="both"/>
        <w:rPr>
          <w:rFonts w:ascii="Arial" w:hAnsi="Arial" w:cs="Arial"/>
          <w:sz w:val="24"/>
          <w:szCs w:val="24"/>
        </w:rPr>
      </w:pPr>
      <w:r w:rsidRPr="00793534">
        <w:rPr>
          <w:rFonts w:ascii="Arial" w:hAnsi="Arial" w:cs="Arial"/>
          <w:sz w:val="24"/>
          <w:szCs w:val="24"/>
        </w:rPr>
        <w:t>Diseñar, coordinar, administrar y controlar un Sistema Único para la Atención Ciudadana digital de la administración pública estatal.</w:t>
      </w:r>
    </w:p>
    <w:p w14:paraId="7B12C871" w14:textId="77777777" w:rsidR="007603F0" w:rsidRPr="00793534" w:rsidRDefault="007603F0" w:rsidP="002544E5">
      <w:pPr>
        <w:shd w:val="clear" w:color="auto" w:fill="FFFFFF"/>
        <w:spacing w:after="0" w:line="340" w:lineRule="exact"/>
        <w:jc w:val="both"/>
        <w:rPr>
          <w:rFonts w:ascii="Arial" w:hAnsi="Arial" w:cs="Arial"/>
          <w:sz w:val="24"/>
          <w:szCs w:val="24"/>
        </w:rPr>
      </w:pPr>
    </w:p>
    <w:p w14:paraId="1AA08DD1" w14:textId="3A04CA76" w:rsidR="007603F0" w:rsidRDefault="007603F0" w:rsidP="002544E5">
      <w:pPr>
        <w:spacing w:after="0" w:line="340" w:lineRule="exact"/>
        <w:jc w:val="both"/>
        <w:rPr>
          <w:rFonts w:ascii="Arial" w:eastAsia="Calibri" w:hAnsi="Arial" w:cs="Arial"/>
          <w:sz w:val="24"/>
          <w:szCs w:val="24"/>
        </w:rPr>
      </w:pPr>
      <w:r w:rsidRPr="00793534">
        <w:rPr>
          <w:rFonts w:ascii="Arial" w:eastAsia="Calibri" w:hAnsi="Arial" w:cs="Arial"/>
          <w:sz w:val="24"/>
          <w:szCs w:val="24"/>
        </w:rPr>
        <w:t>Es por lo anterior, que ponemos a consideración de esta H. Soberanía el presente punto de Acuerdo para que, de considerarlo procedente, se apruebe en sus términos.</w:t>
      </w:r>
    </w:p>
    <w:p w14:paraId="64D7E888" w14:textId="77777777" w:rsidR="00793534" w:rsidRPr="00793534" w:rsidRDefault="00793534" w:rsidP="002544E5">
      <w:pPr>
        <w:spacing w:after="0" w:line="340" w:lineRule="exact"/>
        <w:jc w:val="both"/>
        <w:rPr>
          <w:rFonts w:ascii="Arial" w:hAnsi="Arial" w:cs="Arial"/>
          <w:sz w:val="24"/>
          <w:szCs w:val="24"/>
        </w:rPr>
      </w:pPr>
    </w:p>
    <w:p w14:paraId="1C6D3AA8" w14:textId="77777777" w:rsidR="007603F0" w:rsidRPr="00793534" w:rsidRDefault="007603F0" w:rsidP="002544E5">
      <w:pPr>
        <w:spacing w:after="0" w:line="340" w:lineRule="exact"/>
        <w:rPr>
          <w:rFonts w:ascii="Arial" w:eastAsia="Calibri" w:hAnsi="Arial" w:cs="Arial"/>
          <w:b/>
          <w:color w:val="000000" w:themeColor="text1"/>
          <w:sz w:val="24"/>
          <w:szCs w:val="24"/>
        </w:rPr>
      </w:pPr>
    </w:p>
    <w:p w14:paraId="25700D8F" w14:textId="77777777" w:rsidR="007603F0" w:rsidRPr="00793534" w:rsidRDefault="007603F0" w:rsidP="002544E5">
      <w:pPr>
        <w:spacing w:after="0" w:line="340" w:lineRule="exact"/>
        <w:jc w:val="center"/>
        <w:rPr>
          <w:rFonts w:ascii="Arial" w:eastAsia="Calibri" w:hAnsi="Arial" w:cs="Arial"/>
          <w:b/>
          <w:color w:val="000000" w:themeColor="text1"/>
          <w:sz w:val="24"/>
          <w:szCs w:val="24"/>
        </w:rPr>
      </w:pPr>
      <w:r w:rsidRPr="00793534">
        <w:rPr>
          <w:rFonts w:ascii="Arial" w:eastAsia="Calibri" w:hAnsi="Arial" w:cs="Arial"/>
          <w:b/>
          <w:color w:val="000000" w:themeColor="text1"/>
          <w:sz w:val="24"/>
          <w:szCs w:val="24"/>
        </w:rPr>
        <w:t>P R E S E N T A N T E S</w:t>
      </w:r>
    </w:p>
    <w:p w14:paraId="56C4E836" w14:textId="77777777" w:rsidR="007603F0" w:rsidRPr="00793534" w:rsidRDefault="007603F0" w:rsidP="002544E5">
      <w:pPr>
        <w:spacing w:after="0" w:line="340" w:lineRule="exact"/>
        <w:jc w:val="center"/>
        <w:rPr>
          <w:rFonts w:ascii="Arial" w:eastAsia="Calibri" w:hAnsi="Arial" w:cs="Arial"/>
          <w:b/>
          <w:color w:val="000000" w:themeColor="text1"/>
          <w:sz w:val="24"/>
          <w:szCs w:val="24"/>
        </w:rPr>
      </w:pPr>
    </w:p>
    <w:p w14:paraId="5B0D4179" w14:textId="77777777" w:rsidR="007603F0" w:rsidRPr="00793534" w:rsidRDefault="007603F0" w:rsidP="002544E5">
      <w:pPr>
        <w:spacing w:after="0" w:line="340" w:lineRule="exact"/>
        <w:rPr>
          <w:rFonts w:ascii="Arial" w:eastAsia="Calibri" w:hAnsi="Arial" w:cs="Arial"/>
          <w:b/>
          <w:color w:val="000000" w:themeColor="text1"/>
          <w:sz w:val="24"/>
          <w:szCs w:val="24"/>
        </w:rPr>
      </w:pPr>
    </w:p>
    <w:p w14:paraId="2695A157" w14:textId="77777777" w:rsidR="007603F0" w:rsidRPr="00793534" w:rsidRDefault="007603F0" w:rsidP="002544E5">
      <w:pPr>
        <w:spacing w:after="0" w:line="340" w:lineRule="exact"/>
        <w:rPr>
          <w:rFonts w:ascii="Arial" w:eastAsia="Calibri" w:hAnsi="Arial" w:cs="Arial"/>
          <w:b/>
          <w:color w:val="000000" w:themeColor="text1"/>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7603F0" w:rsidRPr="00793534" w14:paraId="2AA74895" w14:textId="77777777" w:rsidTr="003C0932">
        <w:trPr>
          <w:jc w:val="center"/>
        </w:trPr>
        <w:tc>
          <w:tcPr>
            <w:tcW w:w="5103" w:type="dxa"/>
          </w:tcPr>
          <w:p w14:paraId="555B4D09" w14:textId="77777777" w:rsidR="007603F0" w:rsidRPr="00793534" w:rsidRDefault="007603F0" w:rsidP="002544E5">
            <w:pPr>
              <w:spacing w:line="340" w:lineRule="exact"/>
              <w:jc w:val="center"/>
              <w:rPr>
                <w:rFonts w:ascii="Arial" w:eastAsia="Calibri" w:hAnsi="Arial" w:cs="Arial"/>
                <w:b/>
                <w:color w:val="000000" w:themeColor="text1"/>
                <w:sz w:val="24"/>
                <w:szCs w:val="24"/>
              </w:rPr>
            </w:pPr>
            <w:r w:rsidRPr="00793534">
              <w:rPr>
                <w:rFonts w:ascii="Arial" w:eastAsia="Calibri" w:hAnsi="Arial" w:cs="Arial"/>
                <w:b/>
                <w:color w:val="000000" w:themeColor="text1"/>
                <w:sz w:val="24"/>
                <w:szCs w:val="24"/>
              </w:rPr>
              <w:t>DIP. DANIEL ANDRÉS SIBAJA GONZÁLEZ</w:t>
            </w:r>
          </w:p>
        </w:tc>
      </w:tr>
    </w:tbl>
    <w:p w14:paraId="6E984EB3" w14:textId="77777777" w:rsidR="007603F0" w:rsidRPr="00793534" w:rsidRDefault="007603F0" w:rsidP="002544E5">
      <w:pPr>
        <w:spacing w:after="0" w:line="340" w:lineRule="exact"/>
        <w:rPr>
          <w:rFonts w:ascii="Arial" w:eastAsia="Times New Roman" w:hAnsi="Arial" w:cs="Arial"/>
          <w:b/>
          <w:bCs/>
          <w:color w:val="000000" w:themeColor="text1"/>
          <w:sz w:val="24"/>
          <w:szCs w:val="24"/>
          <w:lang w:eastAsia="es-ES"/>
        </w:rPr>
      </w:pPr>
    </w:p>
    <w:p w14:paraId="6410094F" w14:textId="77777777" w:rsidR="007603F0" w:rsidRPr="00793534" w:rsidRDefault="007603F0" w:rsidP="002544E5">
      <w:pPr>
        <w:spacing w:after="0" w:line="340" w:lineRule="exact"/>
        <w:rPr>
          <w:rFonts w:ascii="Arial" w:eastAsia="Times New Roman" w:hAnsi="Arial" w:cs="Arial"/>
          <w:b/>
          <w:bCs/>
          <w:color w:val="000000" w:themeColor="text1"/>
          <w:sz w:val="24"/>
          <w:szCs w:val="24"/>
          <w:lang w:eastAsia="es-ES"/>
        </w:rPr>
      </w:pPr>
    </w:p>
    <w:p w14:paraId="56420546" w14:textId="77777777" w:rsidR="007603F0" w:rsidRPr="00793534" w:rsidRDefault="007603F0" w:rsidP="002544E5">
      <w:pPr>
        <w:spacing w:after="0" w:line="340" w:lineRule="exact"/>
        <w:rPr>
          <w:rFonts w:ascii="Arial" w:eastAsia="Times New Roman" w:hAnsi="Arial" w:cs="Arial"/>
          <w:b/>
          <w:bCs/>
          <w:color w:val="000000" w:themeColor="text1"/>
          <w:sz w:val="24"/>
          <w:szCs w:val="24"/>
          <w:lang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678"/>
      </w:tblGrid>
      <w:tr w:rsidR="007603F0" w:rsidRPr="00793534" w14:paraId="7A6C801D" w14:textId="77777777" w:rsidTr="003C0932">
        <w:trPr>
          <w:trHeight w:val="1277"/>
        </w:trPr>
        <w:tc>
          <w:tcPr>
            <w:tcW w:w="4111" w:type="dxa"/>
          </w:tcPr>
          <w:p w14:paraId="3DD125A6" w14:textId="77777777" w:rsidR="007603F0" w:rsidRPr="00793534" w:rsidRDefault="007603F0" w:rsidP="002544E5">
            <w:pPr>
              <w:spacing w:line="340" w:lineRule="exact"/>
              <w:rPr>
                <w:rFonts w:ascii="Arial" w:eastAsia="Calibri" w:hAnsi="Arial" w:cs="Arial"/>
                <w:b/>
                <w:sz w:val="24"/>
                <w:szCs w:val="24"/>
              </w:rPr>
            </w:pPr>
          </w:p>
          <w:p w14:paraId="1B9E1544" w14:textId="77777777" w:rsidR="007603F0" w:rsidRPr="00793534" w:rsidRDefault="007603F0" w:rsidP="002544E5">
            <w:pPr>
              <w:spacing w:line="340" w:lineRule="exact"/>
              <w:jc w:val="center"/>
              <w:rPr>
                <w:rFonts w:ascii="Arial" w:eastAsia="Calibri" w:hAnsi="Arial" w:cs="Arial"/>
                <w:b/>
                <w:sz w:val="24"/>
                <w:szCs w:val="24"/>
              </w:rPr>
            </w:pPr>
            <w:r w:rsidRPr="00793534">
              <w:rPr>
                <w:rFonts w:ascii="Arial" w:eastAsia="Calibri" w:hAnsi="Arial" w:cs="Arial"/>
                <w:b/>
                <w:sz w:val="24"/>
                <w:szCs w:val="24"/>
              </w:rPr>
              <w:t>DIP. AZUCENA CISNEROS COSS</w:t>
            </w:r>
          </w:p>
        </w:tc>
        <w:tc>
          <w:tcPr>
            <w:tcW w:w="4678" w:type="dxa"/>
          </w:tcPr>
          <w:p w14:paraId="1AA2A1E1" w14:textId="77777777" w:rsidR="007603F0" w:rsidRPr="00793534" w:rsidRDefault="007603F0" w:rsidP="002544E5">
            <w:pPr>
              <w:spacing w:line="340" w:lineRule="exact"/>
              <w:rPr>
                <w:rFonts w:ascii="Arial" w:eastAsia="Calibri" w:hAnsi="Arial" w:cs="Arial"/>
                <w:b/>
                <w:sz w:val="24"/>
                <w:szCs w:val="24"/>
              </w:rPr>
            </w:pPr>
          </w:p>
          <w:p w14:paraId="6C28F5D9" w14:textId="77777777" w:rsidR="007603F0" w:rsidRPr="00793534" w:rsidRDefault="007603F0" w:rsidP="002544E5">
            <w:pPr>
              <w:spacing w:line="340" w:lineRule="exact"/>
              <w:jc w:val="center"/>
              <w:rPr>
                <w:rFonts w:ascii="Arial" w:eastAsia="Calibri" w:hAnsi="Arial" w:cs="Arial"/>
                <w:b/>
                <w:sz w:val="24"/>
                <w:szCs w:val="24"/>
              </w:rPr>
            </w:pPr>
            <w:r w:rsidRPr="00793534">
              <w:rPr>
                <w:rFonts w:ascii="Arial" w:eastAsia="Calibri" w:hAnsi="Arial" w:cs="Arial"/>
                <w:b/>
                <w:sz w:val="24"/>
                <w:szCs w:val="24"/>
              </w:rPr>
              <w:t>DIP. MAURILIO HERNÁNDEZ GONZÁLEZ</w:t>
            </w:r>
          </w:p>
        </w:tc>
      </w:tr>
      <w:tr w:rsidR="007603F0" w:rsidRPr="00793534" w14:paraId="7643D933" w14:textId="77777777" w:rsidTr="003C0932">
        <w:trPr>
          <w:trHeight w:val="1352"/>
        </w:trPr>
        <w:tc>
          <w:tcPr>
            <w:tcW w:w="4111" w:type="dxa"/>
          </w:tcPr>
          <w:p w14:paraId="2F7BC329" w14:textId="77777777" w:rsidR="007603F0" w:rsidRPr="00793534" w:rsidRDefault="007603F0" w:rsidP="002544E5">
            <w:pPr>
              <w:spacing w:line="340" w:lineRule="exact"/>
              <w:rPr>
                <w:rFonts w:ascii="Arial" w:eastAsia="Calibri" w:hAnsi="Arial" w:cs="Arial"/>
                <w:b/>
                <w:sz w:val="24"/>
                <w:szCs w:val="24"/>
              </w:rPr>
            </w:pPr>
          </w:p>
          <w:p w14:paraId="39FAC1A7" w14:textId="77777777" w:rsidR="007603F0" w:rsidRPr="00793534" w:rsidRDefault="007603F0" w:rsidP="002544E5">
            <w:pPr>
              <w:spacing w:line="340" w:lineRule="exact"/>
              <w:rPr>
                <w:rFonts w:ascii="Arial" w:eastAsia="Calibri" w:hAnsi="Arial" w:cs="Arial"/>
                <w:b/>
                <w:sz w:val="24"/>
                <w:szCs w:val="24"/>
              </w:rPr>
            </w:pPr>
          </w:p>
          <w:p w14:paraId="63E401A0" w14:textId="77777777" w:rsidR="007603F0" w:rsidRPr="00793534" w:rsidRDefault="007603F0" w:rsidP="002544E5">
            <w:pPr>
              <w:spacing w:line="340" w:lineRule="exact"/>
              <w:jc w:val="center"/>
              <w:rPr>
                <w:rFonts w:ascii="Arial" w:eastAsia="Calibri" w:hAnsi="Arial" w:cs="Arial"/>
                <w:b/>
                <w:sz w:val="24"/>
                <w:szCs w:val="24"/>
              </w:rPr>
            </w:pPr>
            <w:r w:rsidRPr="00793534">
              <w:rPr>
                <w:rFonts w:ascii="Arial" w:eastAsia="Calibri" w:hAnsi="Arial" w:cs="Arial"/>
                <w:b/>
                <w:sz w:val="24"/>
                <w:szCs w:val="24"/>
              </w:rPr>
              <w:t>DIP. MARIO ARIEL JUÁREZ RODRÍGUEZ</w:t>
            </w:r>
          </w:p>
        </w:tc>
        <w:tc>
          <w:tcPr>
            <w:tcW w:w="4678" w:type="dxa"/>
          </w:tcPr>
          <w:p w14:paraId="3D1F4EC9" w14:textId="77777777" w:rsidR="007603F0" w:rsidRPr="00793534" w:rsidRDefault="007603F0" w:rsidP="002544E5">
            <w:pPr>
              <w:spacing w:line="340" w:lineRule="exact"/>
              <w:rPr>
                <w:rFonts w:ascii="Arial" w:eastAsia="Calibri" w:hAnsi="Arial" w:cs="Arial"/>
                <w:b/>
                <w:sz w:val="24"/>
                <w:szCs w:val="24"/>
              </w:rPr>
            </w:pPr>
          </w:p>
          <w:p w14:paraId="751E51ED" w14:textId="77777777" w:rsidR="007603F0" w:rsidRPr="00793534" w:rsidRDefault="007603F0" w:rsidP="002544E5">
            <w:pPr>
              <w:spacing w:line="340" w:lineRule="exact"/>
              <w:rPr>
                <w:rFonts w:ascii="Arial" w:eastAsia="Calibri" w:hAnsi="Arial" w:cs="Arial"/>
                <w:b/>
                <w:sz w:val="24"/>
                <w:szCs w:val="24"/>
              </w:rPr>
            </w:pPr>
          </w:p>
          <w:p w14:paraId="2739FA4B" w14:textId="77777777" w:rsidR="007603F0" w:rsidRPr="00793534" w:rsidRDefault="007603F0" w:rsidP="002544E5">
            <w:pPr>
              <w:spacing w:line="340" w:lineRule="exact"/>
              <w:jc w:val="center"/>
              <w:rPr>
                <w:rFonts w:ascii="Arial" w:eastAsia="Calibri" w:hAnsi="Arial" w:cs="Arial"/>
                <w:b/>
                <w:sz w:val="24"/>
                <w:szCs w:val="24"/>
              </w:rPr>
            </w:pPr>
            <w:r w:rsidRPr="00793534">
              <w:rPr>
                <w:rFonts w:ascii="Arial" w:eastAsia="Calibri" w:hAnsi="Arial" w:cs="Arial"/>
                <w:b/>
                <w:sz w:val="24"/>
                <w:szCs w:val="24"/>
              </w:rPr>
              <w:t>DIP. FAUSTINO DE LA CRUZ PÉREZ</w:t>
            </w:r>
          </w:p>
        </w:tc>
      </w:tr>
    </w:tbl>
    <w:p w14:paraId="23F05E15" w14:textId="77777777" w:rsidR="007603F0" w:rsidRPr="00793534" w:rsidRDefault="007603F0" w:rsidP="002544E5">
      <w:pPr>
        <w:spacing w:after="0" w:line="340" w:lineRule="exact"/>
        <w:jc w:val="center"/>
        <w:rPr>
          <w:rFonts w:ascii="Arial" w:eastAsia="Times New Roman" w:hAnsi="Arial" w:cs="Arial"/>
          <w:b/>
          <w:bCs/>
          <w:sz w:val="24"/>
          <w:szCs w:val="24"/>
          <w:lang w:val="es-ES" w:eastAsia="es-ES"/>
        </w:rPr>
      </w:pPr>
    </w:p>
    <w:p w14:paraId="57561C7A" w14:textId="77777777" w:rsidR="007603F0" w:rsidRPr="00793534" w:rsidRDefault="007603F0" w:rsidP="002544E5">
      <w:pPr>
        <w:spacing w:after="0" w:line="340" w:lineRule="exact"/>
        <w:jc w:val="center"/>
        <w:rPr>
          <w:rFonts w:ascii="Arial" w:eastAsia="Times New Roman" w:hAnsi="Arial" w:cs="Arial"/>
          <w:b/>
          <w:bCs/>
          <w:sz w:val="24"/>
          <w:szCs w:val="24"/>
          <w:lang w:val="es-ES" w:eastAsia="es-ES"/>
        </w:rPr>
      </w:pPr>
    </w:p>
    <w:p w14:paraId="2FDE3B15"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3663F241"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7C6BBC20"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0827F708"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7DCE3210"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4E392A17"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330275D6"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601688E3"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705BDC5B"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1784FEAC"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6B8DEDD1"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15EC0592"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1052BD91"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4A4F9E97"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52578009"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6AB53B57"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2AEA3D11"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5323CB72"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38B3219D"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48CEC4CF"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7A1B0FBF" w14:textId="77777777" w:rsidR="00793534" w:rsidRPr="00793534" w:rsidRDefault="00793534" w:rsidP="002544E5">
      <w:pPr>
        <w:spacing w:after="0" w:line="340" w:lineRule="exact"/>
        <w:jc w:val="center"/>
        <w:rPr>
          <w:rFonts w:ascii="Arial" w:eastAsia="Times New Roman" w:hAnsi="Arial" w:cs="Arial"/>
          <w:b/>
          <w:bCs/>
          <w:sz w:val="24"/>
          <w:szCs w:val="24"/>
          <w:lang w:val="es-ES" w:eastAsia="es-ES"/>
        </w:rPr>
      </w:pPr>
    </w:p>
    <w:p w14:paraId="1D8F4DCA" w14:textId="0DF28680" w:rsidR="007603F0" w:rsidRPr="00793534" w:rsidRDefault="007603F0" w:rsidP="002544E5">
      <w:pPr>
        <w:spacing w:after="0" w:line="340" w:lineRule="exact"/>
        <w:jc w:val="center"/>
        <w:rPr>
          <w:rFonts w:ascii="Arial" w:eastAsia="Times New Roman" w:hAnsi="Arial" w:cs="Arial"/>
          <w:b/>
          <w:sz w:val="24"/>
          <w:szCs w:val="24"/>
          <w:lang w:val="es-ES" w:eastAsia="es-ES"/>
        </w:rPr>
      </w:pPr>
      <w:r w:rsidRPr="00793534">
        <w:rPr>
          <w:rFonts w:ascii="Arial" w:eastAsia="Times New Roman" w:hAnsi="Arial" w:cs="Arial"/>
          <w:b/>
          <w:bCs/>
          <w:sz w:val="24"/>
          <w:szCs w:val="24"/>
          <w:lang w:val="es-ES" w:eastAsia="es-ES"/>
        </w:rPr>
        <w:lastRenderedPageBreak/>
        <w:t>PUNTO DE ACUERDO</w:t>
      </w:r>
    </w:p>
    <w:p w14:paraId="1DA7ED37" w14:textId="77777777" w:rsidR="007603F0" w:rsidRPr="00793534" w:rsidRDefault="007603F0" w:rsidP="002544E5">
      <w:pPr>
        <w:spacing w:after="0" w:line="340" w:lineRule="exact"/>
        <w:jc w:val="both"/>
        <w:rPr>
          <w:rFonts w:ascii="Arial" w:eastAsia="Times New Roman" w:hAnsi="Arial" w:cs="Arial"/>
          <w:b/>
          <w:sz w:val="24"/>
          <w:szCs w:val="24"/>
          <w:lang w:val="es-ES" w:eastAsia="es-ES"/>
        </w:rPr>
      </w:pPr>
    </w:p>
    <w:p w14:paraId="4E441E9D" w14:textId="289F34DE" w:rsidR="007603F0" w:rsidRPr="00793534" w:rsidRDefault="007603F0" w:rsidP="002544E5">
      <w:pPr>
        <w:spacing w:after="0" w:line="340" w:lineRule="exact"/>
        <w:jc w:val="both"/>
        <w:rPr>
          <w:rFonts w:ascii="Arial" w:eastAsia="Times New Roman" w:hAnsi="Arial" w:cs="Arial"/>
          <w:b/>
          <w:sz w:val="24"/>
          <w:szCs w:val="24"/>
          <w:lang w:val="es-ES" w:eastAsia="es-ES"/>
        </w:rPr>
      </w:pPr>
      <w:r w:rsidRPr="00793534">
        <w:rPr>
          <w:rFonts w:ascii="Arial" w:eastAsia="Times New Roman" w:hAnsi="Arial" w:cs="Arial"/>
          <w:b/>
          <w:sz w:val="24"/>
          <w:szCs w:val="24"/>
          <w:lang w:val="es-ES" w:eastAsia="es-ES"/>
        </w:rPr>
        <w:t>LA H. "LXI" LEGISLATURA EN EJERCICIO DE LAS FACULTADES QUE LE CONFIEREN LOS ARTÍCULOS</w:t>
      </w:r>
      <w:r w:rsidR="0084514F">
        <w:rPr>
          <w:rFonts w:ascii="Arial" w:eastAsia="Times New Roman" w:hAnsi="Arial" w:cs="Arial"/>
          <w:b/>
          <w:sz w:val="24"/>
          <w:szCs w:val="24"/>
          <w:lang w:val="es-ES" w:eastAsia="es-ES"/>
        </w:rPr>
        <w:t xml:space="preserve"> </w:t>
      </w:r>
      <w:r w:rsidR="0084514F" w:rsidRPr="0084514F">
        <w:rPr>
          <w:rFonts w:ascii="Arial" w:eastAsia="Calibri" w:hAnsi="Arial" w:cs="Arial"/>
          <w:b/>
          <w:sz w:val="24"/>
          <w:szCs w:val="24"/>
        </w:rPr>
        <w:t>55 Y 57 DE LA CONSTITUCIÓN POLÍTICA DEL ESTADO LIBRE Y SOBERANO DE MÉXICO; 83 DE LA LEY ORGÁNICA DEL PODER LEGISLATIVO DEL ESTADO LIBRE Y SOBERANO DE MÉXICO Y 74 DEL REGLAMENTO DEL PODER LEGISLATIVO DEL ESTADO LIBRE Y SOBERANO DE MÉXICO</w:t>
      </w:r>
      <w:r w:rsidR="0084514F" w:rsidRPr="0084514F">
        <w:rPr>
          <w:rFonts w:ascii="Arial" w:eastAsia="Times New Roman" w:hAnsi="Arial" w:cs="Arial"/>
          <w:b/>
          <w:sz w:val="24"/>
          <w:szCs w:val="24"/>
          <w:lang w:val="es-ES" w:eastAsia="es-ES"/>
        </w:rPr>
        <w:t>,</w:t>
      </w:r>
      <w:r w:rsidRPr="00793534">
        <w:rPr>
          <w:rFonts w:ascii="Arial" w:eastAsia="Times New Roman" w:hAnsi="Arial" w:cs="Arial"/>
          <w:b/>
          <w:sz w:val="24"/>
          <w:szCs w:val="24"/>
          <w:lang w:val="es-ES" w:eastAsia="es-ES"/>
        </w:rPr>
        <w:t xml:space="preserve"> HA TENIDO A BIEN EMITIR EL SIGUIENTE:</w:t>
      </w:r>
    </w:p>
    <w:p w14:paraId="26573964" w14:textId="77777777" w:rsidR="007603F0" w:rsidRPr="00793534" w:rsidRDefault="007603F0" w:rsidP="002544E5">
      <w:pPr>
        <w:spacing w:after="0" w:line="340" w:lineRule="exact"/>
        <w:jc w:val="center"/>
        <w:rPr>
          <w:rFonts w:ascii="Arial" w:eastAsia="Times New Roman" w:hAnsi="Arial" w:cs="Arial"/>
          <w:b/>
          <w:sz w:val="24"/>
          <w:szCs w:val="24"/>
          <w:lang w:val="es-ES" w:eastAsia="es-ES"/>
        </w:rPr>
      </w:pPr>
    </w:p>
    <w:p w14:paraId="7B416852" w14:textId="77777777" w:rsidR="007603F0" w:rsidRPr="00793534" w:rsidRDefault="007603F0" w:rsidP="002544E5">
      <w:pPr>
        <w:spacing w:after="0" w:line="340" w:lineRule="exact"/>
        <w:jc w:val="center"/>
        <w:rPr>
          <w:rFonts w:ascii="Arial" w:eastAsia="Times New Roman" w:hAnsi="Arial" w:cs="Arial"/>
          <w:b/>
          <w:bCs/>
          <w:sz w:val="24"/>
          <w:szCs w:val="24"/>
          <w:lang w:val="es-ES" w:eastAsia="es-ES"/>
        </w:rPr>
      </w:pPr>
      <w:r w:rsidRPr="00793534">
        <w:rPr>
          <w:rFonts w:ascii="Arial" w:eastAsia="Times New Roman" w:hAnsi="Arial" w:cs="Arial"/>
          <w:b/>
          <w:bCs/>
          <w:sz w:val="24"/>
          <w:szCs w:val="24"/>
          <w:lang w:val="es-ES" w:eastAsia="es-ES"/>
        </w:rPr>
        <w:t>ACUERDO</w:t>
      </w:r>
    </w:p>
    <w:p w14:paraId="174C1E6F" w14:textId="77777777" w:rsidR="007603F0" w:rsidRPr="00793534" w:rsidRDefault="007603F0" w:rsidP="002544E5">
      <w:pPr>
        <w:spacing w:after="0" w:line="340" w:lineRule="exact"/>
        <w:jc w:val="center"/>
        <w:rPr>
          <w:rFonts w:ascii="Arial" w:eastAsia="Times New Roman" w:hAnsi="Arial" w:cs="Arial"/>
          <w:sz w:val="24"/>
          <w:szCs w:val="24"/>
          <w:lang w:val="es-ES" w:eastAsia="es-ES"/>
        </w:rPr>
      </w:pPr>
    </w:p>
    <w:p w14:paraId="5E38398D" w14:textId="665934C7" w:rsidR="007603F0" w:rsidRPr="00B503FB" w:rsidRDefault="007603F0" w:rsidP="002544E5">
      <w:pPr>
        <w:spacing w:after="0" w:line="340" w:lineRule="exact"/>
        <w:jc w:val="both"/>
        <w:rPr>
          <w:rFonts w:ascii="Arial" w:eastAsia="Times New Roman" w:hAnsi="Arial" w:cs="Arial"/>
          <w:color w:val="000000" w:themeColor="text1"/>
          <w:sz w:val="24"/>
          <w:szCs w:val="24"/>
          <w:lang w:val="es-ES" w:eastAsia="es-ES"/>
        </w:rPr>
      </w:pPr>
      <w:r w:rsidRPr="00793534">
        <w:rPr>
          <w:rFonts w:ascii="Arial" w:eastAsia="Times New Roman" w:hAnsi="Arial" w:cs="Arial"/>
          <w:b/>
          <w:color w:val="000000" w:themeColor="text1"/>
          <w:sz w:val="24"/>
          <w:szCs w:val="24"/>
          <w:lang w:val="es-ES" w:eastAsia="es-ES"/>
        </w:rPr>
        <w:t>ÚNICO</w:t>
      </w:r>
      <w:r w:rsidRPr="00793534">
        <w:rPr>
          <w:rFonts w:ascii="Arial" w:eastAsia="Times New Roman" w:hAnsi="Arial" w:cs="Arial"/>
          <w:color w:val="000000" w:themeColor="text1"/>
          <w:sz w:val="24"/>
          <w:szCs w:val="24"/>
          <w:lang w:val="es-ES" w:eastAsia="es-ES"/>
        </w:rPr>
        <w:t xml:space="preserve">. </w:t>
      </w:r>
      <w:r w:rsidRPr="00B503FB">
        <w:rPr>
          <w:rFonts w:ascii="Arial" w:eastAsia="Calibri" w:hAnsi="Arial" w:cs="Arial"/>
          <w:bCs/>
          <w:color w:val="000000" w:themeColor="text1"/>
          <w:sz w:val="24"/>
          <w:szCs w:val="24"/>
        </w:rPr>
        <w:t xml:space="preserve">Se </w:t>
      </w:r>
      <w:r w:rsidR="0010211C" w:rsidRPr="0010211C">
        <w:rPr>
          <w:rFonts w:ascii="Arial" w:eastAsia="Times New Roman" w:hAnsi="Arial" w:cs="Arial"/>
          <w:bCs/>
          <w:color w:val="000000" w:themeColor="text1"/>
          <w:sz w:val="24"/>
          <w:szCs w:val="24"/>
          <w:lang w:val="es-ES" w:eastAsia="es-ES"/>
        </w:rPr>
        <w:t>exhorta respetuosamente a</w:t>
      </w:r>
      <w:r w:rsidR="0084514F">
        <w:rPr>
          <w:rFonts w:ascii="Arial" w:eastAsia="Times New Roman" w:hAnsi="Arial" w:cs="Arial"/>
          <w:bCs/>
          <w:color w:val="000000" w:themeColor="text1"/>
          <w:sz w:val="24"/>
          <w:szCs w:val="24"/>
          <w:lang w:val="es-ES" w:eastAsia="es-ES"/>
        </w:rPr>
        <w:t xml:space="preserve"> </w:t>
      </w:r>
      <w:r w:rsidR="0010211C" w:rsidRPr="0010211C">
        <w:rPr>
          <w:rFonts w:ascii="Arial" w:eastAsia="Times New Roman" w:hAnsi="Arial" w:cs="Arial"/>
          <w:bCs/>
          <w:color w:val="000000" w:themeColor="text1"/>
          <w:sz w:val="24"/>
          <w:szCs w:val="24"/>
          <w:lang w:val="es-ES" w:eastAsia="es-ES"/>
        </w:rPr>
        <w:t>l</w:t>
      </w:r>
      <w:r w:rsidR="0084514F">
        <w:rPr>
          <w:rFonts w:ascii="Arial" w:eastAsia="Times New Roman" w:hAnsi="Arial" w:cs="Arial"/>
          <w:bCs/>
          <w:color w:val="000000" w:themeColor="text1"/>
          <w:sz w:val="24"/>
          <w:szCs w:val="24"/>
          <w:lang w:val="es-ES" w:eastAsia="es-ES"/>
        </w:rPr>
        <w:t xml:space="preserve">os </w:t>
      </w:r>
      <w:r w:rsidR="0010211C" w:rsidRPr="0010211C">
        <w:rPr>
          <w:rFonts w:ascii="Arial" w:eastAsia="Times New Roman" w:hAnsi="Arial" w:cs="Arial"/>
          <w:bCs/>
          <w:color w:val="000000" w:themeColor="text1"/>
          <w:sz w:val="24"/>
          <w:szCs w:val="24"/>
          <w:lang w:val="es-ES" w:eastAsia="es-ES"/>
        </w:rPr>
        <w:t>Titular</w:t>
      </w:r>
      <w:r w:rsidR="0084514F">
        <w:rPr>
          <w:rFonts w:ascii="Arial" w:eastAsia="Times New Roman" w:hAnsi="Arial" w:cs="Arial"/>
          <w:bCs/>
          <w:color w:val="000000" w:themeColor="text1"/>
          <w:sz w:val="24"/>
          <w:szCs w:val="24"/>
          <w:lang w:val="es-ES" w:eastAsia="es-ES"/>
        </w:rPr>
        <w:t>es</w:t>
      </w:r>
      <w:r w:rsidR="0010211C" w:rsidRPr="0010211C">
        <w:rPr>
          <w:rFonts w:ascii="Arial" w:eastAsia="Times New Roman" w:hAnsi="Arial" w:cs="Arial"/>
          <w:bCs/>
          <w:color w:val="000000" w:themeColor="text1"/>
          <w:sz w:val="24"/>
          <w:szCs w:val="24"/>
          <w:lang w:val="es-ES" w:eastAsia="es-ES"/>
        </w:rPr>
        <w:t xml:space="preserve"> del Poder Ejecutivo, de la Secretaría General de Gobierno y de la Secretaría Finanzas del Gobierno del Estado de México, para que, conforme a sus facultades se cree un Organismo Público Descentralizado que sea responsable del gobierno digital de la entidad</w:t>
      </w:r>
      <w:r w:rsidRPr="00B503FB">
        <w:rPr>
          <w:rFonts w:ascii="Arial" w:eastAsia="Times New Roman" w:hAnsi="Arial" w:cs="Arial"/>
          <w:bCs/>
          <w:color w:val="000000" w:themeColor="text1"/>
          <w:sz w:val="24"/>
          <w:szCs w:val="24"/>
          <w:lang w:val="es-ES" w:eastAsia="es-ES"/>
        </w:rPr>
        <w:t>.</w:t>
      </w:r>
    </w:p>
    <w:p w14:paraId="2E04BD07" w14:textId="77777777" w:rsidR="007603F0" w:rsidRPr="00793534" w:rsidRDefault="007603F0" w:rsidP="002544E5">
      <w:pPr>
        <w:spacing w:after="0" w:line="340" w:lineRule="exact"/>
        <w:jc w:val="center"/>
        <w:rPr>
          <w:rFonts w:ascii="Arial" w:eastAsia="Times New Roman" w:hAnsi="Arial" w:cs="Arial"/>
          <w:b/>
          <w:color w:val="000000" w:themeColor="text1"/>
          <w:sz w:val="24"/>
          <w:szCs w:val="24"/>
          <w:lang w:val="es-ES" w:eastAsia="es-ES"/>
        </w:rPr>
      </w:pPr>
    </w:p>
    <w:p w14:paraId="06D4711D" w14:textId="77777777" w:rsidR="007603F0" w:rsidRPr="00793534" w:rsidRDefault="007603F0" w:rsidP="002544E5">
      <w:pPr>
        <w:spacing w:after="0" w:line="340" w:lineRule="exact"/>
        <w:jc w:val="center"/>
        <w:rPr>
          <w:rFonts w:ascii="Arial" w:eastAsia="Times New Roman" w:hAnsi="Arial" w:cs="Arial"/>
          <w:b/>
          <w:color w:val="000000" w:themeColor="text1"/>
          <w:sz w:val="24"/>
          <w:szCs w:val="24"/>
          <w:lang w:val="es-ES" w:eastAsia="es-ES"/>
        </w:rPr>
      </w:pPr>
    </w:p>
    <w:p w14:paraId="1F042886" w14:textId="77777777" w:rsidR="007603F0" w:rsidRPr="00793534" w:rsidRDefault="007603F0" w:rsidP="002544E5">
      <w:pPr>
        <w:spacing w:after="0" w:line="340" w:lineRule="exact"/>
        <w:jc w:val="center"/>
        <w:rPr>
          <w:rFonts w:ascii="Arial" w:eastAsia="Times New Roman" w:hAnsi="Arial" w:cs="Arial"/>
          <w:b/>
          <w:color w:val="000000" w:themeColor="text1"/>
          <w:sz w:val="24"/>
          <w:szCs w:val="24"/>
          <w:lang w:val="es-ES" w:eastAsia="es-ES"/>
        </w:rPr>
      </w:pPr>
      <w:r w:rsidRPr="00793534">
        <w:rPr>
          <w:rFonts w:ascii="Arial" w:eastAsia="Times New Roman" w:hAnsi="Arial" w:cs="Arial"/>
          <w:b/>
          <w:color w:val="000000" w:themeColor="text1"/>
          <w:sz w:val="24"/>
          <w:szCs w:val="24"/>
          <w:lang w:val="es-ES" w:eastAsia="es-ES"/>
        </w:rPr>
        <w:t>TRANSITORIOS</w:t>
      </w:r>
    </w:p>
    <w:p w14:paraId="7D935EFD" w14:textId="77777777" w:rsidR="007603F0" w:rsidRPr="00793534" w:rsidRDefault="007603F0" w:rsidP="002544E5">
      <w:pPr>
        <w:spacing w:after="0" w:line="340" w:lineRule="exact"/>
        <w:jc w:val="center"/>
        <w:rPr>
          <w:rFonts w:ascii="Arial" w:eastAsia="Times New Roman" w:hAnsi="Arial" w:cs="Arial"/>
          <w:b/>
          <w:color w:val="000000" w:themeColor="text1"/>
          <w:sz w:val="24"/>
          <w:szCs w:val="24"/>
          <w:lang w:val="es-ES" w:eastAsia="es-ES"/>
        </w:rPr>
      </w:pPr>
    </w:p>
    <w:p w14:paraId="19B00699" w14:textId="77777777" w:rsidR="007603F0" w:rsidRPr="00793534" w:rsidRDefault="007603F0" w:rsidP="002544E5">
      <w:pPr>
        <w:tabs>
          <w:tab w:val="left" w:pos="5982"/>
        </w:tabs>
        <w:spacing w:after="0" w:line="340" w:lineRule="exact"/>
        <w:jc w:val="both"/>
        <w:rPr>
          <w:rFonts w:ascii="Arial" w:eastAsia="Calibri" w:hAnsi="Arial" w:cs="Arial"/>
          <w:bCs/>
          <w:sz w:val="24"/>
          <w:szCs w:val="24"/>
        </w:rPr>
      </w:pPr>
      <w:r w:rsidRPr="00793534">
        <w:rPr>
          <w:rFonts w:ascii="Arial" w:eastAsia="Calibri" w:hAnsi="Arial" w:cs="Arial"/>
          <w:b/>
          <w:bCs/>
          <w:sz w:val="24"/>
          <w:szCs w:val="24"/>
        </w:rPr>
        <w:t xml:space="preserve">ARTÍCULO PRIMERO. - </w:t>
      </w:r>
      <w:r w:rsidRPr="00793534">
        <w:rPr>
          <w:rFonts w:ascii="Arial" w:eastAsia="Calibri" w:hAnsi="Arial" w:cs="Arial"/>
          <w:bCs/>
          <w:sz w:val="24"/>
          <w:szCs w:val="24"/>
        </w:rPr>
        <w:t>Publíquese el presente Acuerdo en el periódico oficial “Gaceta del Gobierno” del Estado de México.</w:t>
      </w:r>
    </w:p>
    <w:p w14:paraId="10F9EAA2" w14:textId="77777777" w:rsidR="007603F0" w:rsidRPr="00793534" w:rsidRDefault="007603F0" w:rsidP="002544E5">
      <w:pPr>
        <w:spacing w:after="0" w:line="340" w:lineRule="exact"/>
        <w:jc w:val="both"/>
        <w:rPr>
          <w:rFonts w:ascii="Arial" w:eastAsia="Arial" w:hAnsi="Arial" w:cs="Arial"/>
          <w:sz w:val="24"/>
          <w:szCs w:val="24"/>
        </w:rPr>
      </w:pPr>
    </w:p>
    <w:p w14:paraId="5EAB1487" w14:textId="77777777" w:rsidR="007603F0" w:rsidRPr="00793534" w:rsidRDefault="007603F0" w:rsidP="002544E5">
      <w:pPr>
        <w:spacing w:after="0" w:line="340" w:lineRule="exact"/>
        <w:jc w:val="both"/>
        <w:rPr>
          <w:rFonts w:ascii="Arial" w:eastAsia="Calibri" w:hAnsi="Arial" w:cs="Arial"/>
          <w:sz w:val="24"/>
          <w:szCs w:val="24"/>
        </w:rPr>
      </w:pPr>
      <w:r w:rsidRPr="00793534">
        <w:rPr>
          <w:rFonts w:ascii="Arial" w:eastAsia="Calibri" w:hAnsi="Arial" w:cs="Arial"/>
          <w:b/>
          <w:sz w:val="24"/>
          <w:szCs w:val="24"/>
        </w:rPr>
        <w:t>ARTÍCULO SEGUNDO. -</w:t>
      </w:r>
      <w:r w:rsidRPr="00793534">
        <w:rPr>
          <w:rFonts w:ascii="Arial" w:eastAsia="Calibri" w:hAnsi="Arial" w:cs="Arial"/>
          <w:sz w:val="24"/>
          <w:szCs w:val="24"/>
        </w:rPr>
        <w:t xml:space="preserve"> Comuníquese a las autoridades correspondientes.</w:t>
      </w:r>
    </w:p>
    <w:p w14:paraId="643F6A6A" w14:textId="77777777" w:rsidR="007603F0" w:rsidRPr="00793534" w:rsidRDefault="007603F0" w:rsidP="002544E5">
      <w:pPr>
        <w:spacing w:after="0" w:line="340" w:lineRule="exact"/>
        <w:jc w:val="both"/>
        <w:rPr>
          <w:rFonts w:ascii="Arial" w:eastAsia="Arial" w:hAnsi="Arial" w:cs="Arial"/>
          <w:sz w:val="24"/>
          <w:szCs w:val="24"/>
        </w:rPr>
      </w:pPr>
    </w:p>
    <w:p w14:paraId="6FE24982" w14:textId="77777777" w:rsidR="007603F0" w:rsidRPr="00793534" w:rsidRDefault="007603F0" w:rsidP="002544E5">
      <w:pPr>
        <w:spacing w:after="0" w:line="340" w:lineRule="exact"/>
        <w:jc w:val="both"/>
        <w:rPr>
          <w:rFonts w:ascii="Arial" w:eastAsia="Calibri" w:hAnsi="Arial" w:cs="Arial"/>
          <w:sz w:val="24"/>
          <w:szCs w:val="24"/>
        </w:rPr>
      </w:pPr>
      <w:r w:rsidRPr="00793534">
        <w:rPr>
          <w:rFonts w:ascii="Arial" w:eastAsia="Calibri" w:hAnsi="Arial" w:cs="Arial"/>
          <w:sz w:val="24"/>
          <w:szCs w:val="24"/>
        </w:rPr>
        <w:t xml:space="preserve">Dado en el Palacio del Poder Legislativo, en la ciudad de Toluca de Lerdo, capital del Estado de México, a los ________ días del mes de octubre del año dos mil veintiunos. </w:t>
      </w:r>
    </w:p>
    <w:p w14:paraId="572AFABC" w14:textId="77777777" w:rsidR="007603F0" w:rsidRPr="00793534" w:rsidRDefault="007603F0" w:rsidP="002544E5">
      <w:pPr>
        <w:spacing w:after="0" w:line="340" w:lineRule="exact"/>
        <w:rPr>
          <w:rFonts w:ascii="Arial" w:eastAsia="Calibri" w:hAnsi="Arial" w:cs="Arial"/>
          <w:b/>
          <w:color w:val="000000" w:themeColor="text1"/>
          <w:sz w:val="24"/>
          <w:szCs w:val="24"/>
        </w:rPr>
      </w:pPr>
    </w:p>
    <w:p w14:paraId="48C8FF40" w14:textId="77777777" w:rsidR="00785E60" w:rsidRPr="00793534" w:rsidRDefault="00785E60" w:rsidP="002544E5">
      <w:pPr>
        <w:spacing w:after="0" w:line="340" w:lineRule="exact"/>
        <w:rPr>
          <w:rFonts w:ascii="Arial" w:eastAsia="Calibri" w:hAnsi="Arial" w:cs="Arial"/>
          <w:b/>
          <w:bCs/>
          <w:color w:val="000000" w:themeColor="text1"/>
          <w:sz w:val="24"/>
          <w:szCs w:val="24"/>
        </w:rPr>
      </w:pPr>
    </w:p>
    <w:sectPr w:rsidR="00785E60" w:rsidRPr="00793534" w:rsidSect="00AC270D">
      <w:headerReference w:type="default" r:id="rId8"/>
      <w:footerReference w:type="default" r:id="rId9"/>
      <w:pgSz w:w="12240" w:h="15840"/>
      <w:pgMar w:top="1417" w:right="1701" w:bottom="170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CFF25" w14:textId="77777777" w:rsidR="006C641E" w:rsidRDefault="006C641E">
      <w:pPr>
        <w:spacing w:after="0" w:line="240" w:lineRule="auto"/>
      </w:pPr>
      <w:r>
        <w:separator/>
      </w:r>
    </w:p>
  </w:endnote>
  <w:endnote w:type="continuationSeparator" w:id="0">
    <w:p w14:paraId="0C230FBB" w14:textId="77777777" w:rsidR="006C641E" w:rsidRDefault="006C6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BIFLD+Quicksand-Medium">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A5617" w14:textId="77777777" w:rsidR="00B110F3" w:rsidRPr="00B110F3" w:rsidRDefault="00FB352E" w:rsidP="00B110F3">
    <w:pPr>
      <w:tabs>
        <w:tab w:val="center" w:pos="4419"/>
        <w:tab w:val="right" w:pos="8838"/>
      </w:tabs>
      <w:spacing w:after="0" w:line="240" w:lineRule="auto"/>
      <w:rPr>
        <w:rFonts w:ascii="Lato" w:eastAsia="Calibri" w:hAnsi="Lato" w:cs="Times New Roman"/>
        <w:color w:val="97184B"/>
        <w:sz w:val="18"/>
      </w:rPr>
    </w:pPr>
    <w:r w:rsidRPr="00B110F3">
      <w:rPr>
        <w:rFonts w:ascii="Calibri" w:eastAsia="Calibri" w:hAnsi="Calibri" w:cs="Times New Roman"/>
        <w:noProof/>
        <w:lang w:eastAsia="es-MX"/>
      </w:rPr>
      <w:drawing>
        <wp:anchor distT="0" distB="0" distL="114300" distR="114300" simplePos="0" relativeHeight="251660288" behindDoc="0" locked="0" layoutInCell="1" allowOverlap="1" wp14:anchorId="69382E0A" wp14:editId="77E8F0C2">
          <wp:simplePos x="0" y="0"/>
          <wp:positionH relativeFrom="margin">
            <wp:align>right</wp:align>
          </wp:positionH>
          <wp:positionV relativeFrom="paragraph">
            <wp:posOffset>3175</wp:posOffset>
          </wp:positionV>
          <wp:extent cx="1851025" cy="352425"/>
          <wp:effectExtent l="0" t="0" r="0" b="952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1025" cy="352425"/>
                  </a:xfrm>
                  <a:prstGeom prst="rect">
                    <a:avLst/>
                  </a:prstGeom>
                  <a:noFill/>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drawing>
        <wp:anchor distT="0" distB="0" distL="114300" distR="114300" simplePos="0" relativeHeight="251659264" behindDoc="0" locked="0" layoutInCell="1" allowOverlap="1" wp14:anchorId="79F3A2BF" wp14:editId="2520D71B">
          <wp:simplePos x="0" y="0"/>
          <wp:positionH relativeFrom="margin">
            <wp:align>center</wp:align>
          </wp:positionH>
          <wp:positionV relativeFrom="paragraph">
            <wp:posOffset>-40005</wp:posOffset>
          </wp:positionV>
          <wp:extent cx="1077595" cy="424180"/>
          <wp:effectExtent l="0" t="0" r="8255" b="0"/>
          <wp:wrapNone/>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t>Plaza Hidalgo S/N. Col. Centro</w:t>
    </w:r>
    <w:r w:rsidRPr="00B110F3">
      <w:rPr>
        <w:rFonts w:ascii="Lato" w:eastAsia="Calibri" w:hAnsi="Lato" w:cs="Times New Roman"/>
        <w:noProof/>
        <w:color w:val="97184B"/>
        <w:sz w:val="18"/>
        <w:lang w:eastAsia="es-MX"/>
      </w:rPr>
      <w:t xml:space="preserve"> </w:t>
    </w:r>
  </w:p>
  <w:p w14:paraId="00426325" w14:textId="31F95720" w:rsidR="00654CD6" w:rsidRPr="00C87A9B" w:rsidRDefault="00FB352E" w:rsidP="00C87A9B">
    <w:pPr>
      <w:tabs>
        <w:tab w:val="right" w:pos="12900"/>
      </w:tabs>
      <w:spacing w:after="0" w:line="240" w:lineRule="auto"/>
      <w:rPr>
        <w:rFonts w:ascii="Lato" w:eastAsia="Calibri" w:hAnsi="Lato" w:cs="Times New Roman"/>
        <w:noProof/>
        <w:color w:val="692044"/>
        <w:sz w:val="18"/>
        <w:lang w:eastAsia="es-MX"/>
      </w:rPr>
    </w:pPr>
    <w:r w:rsidRPr="00B110F3">
      <w:rPr>
        <w:rFonts w:ascii="Lato" w:eastAsia="Calibri" w:hAnsi="Lato" w:cs="Times New Roman"/>
        <w:noProof/>
        <w:color w:val="692044"/>
        <w:sz w:val="18"/>
        <w:lang w:eastAsia="es-MX"/>
      </w:rPr>
      <w:t>Toluca, México, C. P. 50000</w:t>
    </w:r>
    <w:r w:rsidRPr="00B110F3">
      <w:rPr>
        <w:rFonts w:ascii="Lato" w:eastAsia="Calibri" w:hAnsi="Lato" w:cs="Times New Roman"/>
        <w:noProof/>
        <w:color w:val="692044"/>
        <w:sz w:val="18"/>
        <w:lang w:eastAsia="es-MX"/>
      </w:rPr>
      <w:br/>
      <w:t>Tels. (722) 2 79 64 00 y 2 79 65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2F212" w14:textId="77777777" w:rsidR="006C641E" w:rsidRDefault="006C641E">
      <w:pPr>
        <w:spacing w:after="0" w:line="240" w:lineRule="auto"/>
      </w:pPr>
      <w:r>
        <w:separator/>
      </w:r>
    </w:p>
  </w:footnote>
  <w:footnote w:type="continuationSeparator" w:id="0">
    <w:p w14:paraId="47776EB6" w14:textId="77777777" w:rsidR="006C641E" w:rsidRDefault="006C641E">
      <w:pPr>
        <w:spacing w:after="0" w:line="240" w:lineRule="auto"/>
      </w:pPr>
      <w:r>
        <w:continuationSeparator/>
      </w:r>
    </w:p>
  </w:footnote>
  <w:footnote w:id="1">
    <w:p w14:paraId="26E1D78A" w14:textId="495B159F" w:rsidR="007603F0" w:rsidRPr="00A2081E" w:rsidRDefault="007603F0" w:rsidP="007603F0">
      <w:pPr>
        <w:pStyle w:val="Textonotapie"/>
        <w:jc w:val="both"/>
        <w:rPr>
          <w:rFonts w:ascii="Arial" w:hAnsi="Arial" w:cs="Arial"/>
          <w:sz w:val="16"/>
          <w:szCs w:val="16"/>
          <w:lang w:val="en-US"/>
        </w:rPr>
      </w:pPr>
      <w:r w:rsidRPr="00A2081E">
        <w:rPr>
          <w:rStyle w:val="Refdenotaalpie"/>
          <w:rFonts w:ascii="Arial" w:hAnsi="Arial" w:cs="Arial"/>
          <w:sz w:val="16"/>
          <w:szCs w:val="16"/>
        </w:rPr>
        <w:footnoteRef/>
      </w:r>
      <w:r w:rsidRPr="00A2081E">
        <w:rPr>
          <w:rFonts w:ascii="Arial" w:hAnsi="Arial" w:cs="Arial"/>
          <w:sz w:val="16"/>
          <w:szCs w:val="16"/>
        </w:rPr>
        <w:t xml:space="preserve"> Acciones para una gobernanza digital, transparente y responsable. </w:t>
      </w:r>
      <w:r w:rsidRPr="00A2081E">
        <w:rPr>
          <w:rFonts w:ascii="Arial" w:hAnsi="Arial" w:cs="Arial"/>
          <w:sz w:val="16"/>
          <w:szCs w:val="16"/>
          <w:lang w:val="en-US"/>
        </w:rPr>
        <w:t xml:space="preserve">Open Government Partnership (OGP) Disponible en: </w:t>
      </w:r>
      <w:r w:rsidRPr="00793534">
        <w:rPr>
          <w:rFonts w:ascii="Arial" w:hAnsi="Arial" w:cs="Arial"/>
          <w:sz w:val="16"/>
          <w:szCs w:val="16"/>
          <w:lang w:val="en-US"/>
        </w:rPr>
        <w:t>www.opengovpartnership.org/es/actions-for-transparent-and-accountable-digital-governance/</w:t>
      </w:r>
    </w:p>
  </w:footnote>
  <w:footnote w:id="2">
    <w:p w14:paraId="4116896C" w14:textId="1600FEB7" w:rsidR="007603F0" w:rsidRPr="00682AB9" w:rsidRDefault="007603F0" w:rsidP="007603F0">
      <w:pPr>
        <w:pStyle w:val="Textonotapie"/>
        <w:jc w:val="both"/>
        <w:rPr>
          <w:rFonts w:ascii="Arial" w:hAnsi="Arial" w:cs="Arial"/>
        </w:rPr>
      </w:pPr>
      <w:r w:rsidRPr="006C1CAC">
        <w:rPr>
          <w:rStyle w:val="Refdenotaalpie"/>
          <w:rFonts w:ascii="Arial" w:hAnsi="Arial" w:cs="Arial"/>
        </w:rPr>
        <w:footnoteRef/>
      </w:r>
      <w:r w:rsidRPr="006C1CAC">
        <w:rPr>
          <w:rFonts w:ascii="Arial" w:hAnsi="Arial" w:cs="Arial"/>
        </w:rPr>
        <w:t xml:space="preserve"> Agencia Digital de Innovación Pública de la Ciudad de México. Disponible en: </w:t>
      </w:r>
      <w:r w:rsidRPr="00793534">
        <w:rPr>
          <w:rFonts w:ascii="Arial" w:hAnsi="Arial" w:cs="Arial"/>
        </w:rPr>
        <w:t>adip.cdmx.gob.mx/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07D86" w14:textId="77777777" w:rsidR="00E15B46" w:rsidRDefault="00FB352E" w:rsidP="00E15B46">
    <w:pPr>
      <w:pStyle w:val="Encabezado"/>
      <w:jc w:val="center"/>
      <w:rPr>
        <w:noProof/>
        <w:lang w:eastAsia="es-MX"/>
      </w:rPr>
    </w:pPr>
    <w:r w:rsidRPr="009E1C30">
      <w:rPr>
        <w:noProof/>
        <w:lang w:eastAsia="es-MX"/>
      </w:rPr>
      <mc:AlternateContent>
        <mc:Choice Requires="wps">
          <w:drawing>
            <wp:anchor distT="0" distB="0" distL="114300" distR="114300" simplePos="0" relativeHeight="251662336" behindDoc="0" locked="0" layoutInCell="1" allowOverlap="1" wp14:anchorId="3957D9B3" wp14:editId="1D77E08C">
              <wp:simplePos x="0" y="0"/>
              <wp:positionH relativeFrom="margin">
                <wp:align>right</wp:align>
              </wp:positionH>
              <wp:positionV relativeFrom="paragraph">
                <wp:posOffset>645795</wp:posOffset>
              </wp:positionV>
              <wp:extent cx="5210175" cy="873456"/>
              <wp:effectExtent l="0" t="0" r="0" b="317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873456"/>
                      </a:xfrm>
                      <a:prstGeom prst="rect">
                        <a:avLst/>
                      </a:prstGeom>
                      <a:noFill/>
                      <a:ln w="9525">
                        <a:noFill/>
                        <a:miter lim="800000"/>
                        <a:headEnd/>
                        <a:tailEnd/>
                      </a:ln>
                    </wps:spPr>
                    <wps:txbx>
                      <w:txbxContent>
                        <w:p w14:paraId="22677720" w14:textId="77777777" w:rsidR="009E1C30" w:rsidRPr="00BE05CA" w:rsidRDefault="00FB352E" w:rsidP="009E1C30">
                          <w:pPr>
                            <w:jc w:val="center"/>
                            <w:rPr>
                              <w:rFonts w:ascii="Lato" w:eastAsia="Calibri" w:hAnsi="Lato" w:cs="Times New Roman"/>
                              <w:b/>
                              <w:color w:val="97184B"/>
                              <w:sz w:val="16"/>
                            </w:rPr>
                          </w:pPr>
                          <w:r w:rsidRPr="00BE05CA">
                            <w:rPr>
                              <w:rFonts w:ascii="Lato" w:eastAsia="Calibri" w:hAnsi="Lato" w:cs="Times New Roman"/>
                              <w:b/>
                              <w:color w:val="97184B"/>
                              <w:sz w:val="16"/>
                            </w:rPr>
                            <w:t xml:space="preserve">Grupo Parlamentario morena </w:t>
                          </w:r>
                        </w:p>
                        <w:p w14:paraId="7651BC6C" w14:textId="0F5E9653" w:rsidR="009E1C30" w:rsidRPr="00F23291" w:rsidRDefault="00FB352E" w:rsidP="009E1C30">
                          <w:pPr>
                            <w:jc w:val="center"/>
                            <w:rPr>
                              <w:rFonts w:ascii="Lato" w:eastAsia="Calibri" w:hAnsi="Lato" w:cs="Times New Roman"/>
                              <w:b/>
                              <w:color w:val="97184B"/>
                              <w:sz w:val="16"/>
                              <w:szCs w:val="14"/>
                            </w:rPr>
                          </w:pPr>
                          <w:r>
                            <w:rPr>
                              <w:rFonts w:ascii="Lato" w:eastAsia="Calibri" w:hAnsi="Lato" w:cs="Times New Roman"/>
                              <w:b/>
                              <w:color w:val="97184B"/>
                              <w:sz w:val="18"/>
                            </w:rPr>
                            <w:t>“2022. Año del Quincentenario de Toluca, Capital del Estado de México”</w:t>
                          </w:r>
                        </w:p>
                        <w:p w14:paraId="1FDEF652" w14:textId="233ED871" w:rsidR="009E1C30" w:rsidRPr="008A0E6D" w:rsidRDefault="00FB352E" w:rsidP="008A0E6D">
                          <w:pPr>
                            <w:jc w:val="center"/>
                            <w:rPr>
                              <w:rFonts w:ascii="Lato" w:hAnsi="Lato"/>
                              <w:b/>
                              <w:color w:val="692044"/>
                              <w:sz w:val="26"/>
                              <w:szCs w:val="26"/>
                            </w:rPr>
                          </w:pPr>
                          <w:r w:rsidRPr="00DB0A3D">
                            <w:rPr>
                              <w:rFonts w:ascii="Lato" w:eastAsia="Calibri" w:hAnsi="Lato" w:cs="Times New Roman"/>
                              <w:b/>
                              <w:color w:val="97184B"/>
                              <w:sz w:val="26"/>
                            </w:rPr>
                            <w:t>Dip. Daniel Andrés Sibaja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57D9B3" id="_x0000_t202" coordsize="21600,21600" o:spt="202" path="m,l,21600r21600,l21600,xe">
              <v:stroke joinstyle="miter"/>
              <v:path gradientshapeok="t" o:connecttype="rect"/>
            </v:shapetype>
            <v:shape id="Cuadro de texto 2" o:spid="_x0000_s1026" type="#_x0000_t202" style="position:absolute;left:0;text-align:left;margin-left:359.05pt;margin-top:50.85pt;width:410.25pt;height:68.8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" filled="f" stroked="f">
              <v:textbox>
                <w:txbxContent>
                  <w:p w14:paraId="22677720" w14:textId="77777777" w:rsidR="009E1C30" w:rsidRPr="00BE05CA" w:rsidRDefault="00FB352E" w:rsidP="009E1C30">
                    <w:pPr>
                      <w:jc w:val="center"/>
                      <w:rPr>
                        <w:rFonts w:ascii="Lato" w:eastAsia="Calibri" w:hAnsi="Lato" w:cs="Times New Roman"/>
                        <w:b/>
                        <w:color w:val="97184B"/>
                        <w:sz w:val="16"/>
                      </w:rPr>
                    </w:pPr>
                    <w:r w:rsidRPr="00BE05CA">
                      <w:rPr>
                        <w:rFonts w:ascii="Lato" w:eastAsia="Calibri" w:hAnsi="Lato" w:cs="Times New Roman"/>
                        <w:b/>
                        <w:color w:val="97184B"/>
                        <w:sz w:val="16"/>
                      </w:rPr>
                      <w:t xml:space="preserve">Grupo Parlamentario morena </w:t>
                    </w:r>
                  </w:p>
                  <w:p w14:paraId="7651BC6C" w14:textId="0F5E9653" w:rsidR="009E1C30" w:rsidRPr="00F23291" w:rsidRDefault="00FB352E" w:rsidP="009E1C30">
                    <w:pPr>
                      <w:jc w:val="center"/>
                      <w:rPr>
                        <w:rFonts w:ascii="Lato" w:eastAsia="Calibri" w:hAnsi="Lato" w:cs="Times New Roman"/>
                        <w:b/>
                        <w:color w:val="97184B"/>
                        <w:sz w:val="16"/>
                        <w:szCs w:val="14"/>
                      </w:rPr>
                    </w:pPr>
                    <w:r>
                      <w:rPr>
                        <w:rFonts w:ascii="Lato" w:eastAsia="Calibri" w:hAnsi="Lato" w:cs="Times New Roman"/>
                        <w:b/>
                        <w:color w:val="97184B"/>
                        <w:sz w:val="18"/>
                      </w:rPr>
                      <w:t xml:space="preserve">“2022. Año del </w:t>
                    </w:r>
                    <w:proofErr w:type="spellStart"/>
                    <w:r>
                      <w:rPr>
                        <w:rFonts w:ascii="Lato" w:eastAsia="Calibri" w:hAnsi="Lato" w:cs="Times New Roman"/>
                        <w:b/>
                        <w:color w:val="97184B"/>
                        <w:sz w:val="18"/>
                      </w:rPr>
                      <w:t>Quincentenario</w:t>
                    </w:r>
                    <w:proofErr w:type="spellEnd"/>
                    <w:r>
                      <w:rPr>
                        <w:rFonts w:ascii="Lato" w:eastAsia="Calibri" w:hAnsi="Lato" w:cs="Times New Roman"/>
                        <w:b/>
                        <w:color w:val="97184B"/>
                        <w:sz w:val="18"/>
                      </w:rPr>
                      <w:t xml:space="preserve"> de Toluca, Capital del Estado de México”</w:t>
                    </w:r>
                  </w:p>
                  <w:p w14:paraId="1FDEF652" w14:textId="233ED871" w:rsidR="009E1C30" w:rsidRPr="008A0E6D" w:rsidRDefault="00FB352E" w:rsidP="008A0E6D">
                    <w:pPr>
                      <w:jc w:val="center"/>
                      <w:rPr>
                        <w:rFonts w:ascii="Lato" w:hAnsi="Lato"/>
                        <w:b/>
                        <w:color w:val="692044"/>
                        <w:sz w:val="26"/>
                        <w:szCs w:val="26"/>
                      </w:rPr>
                    </w:pPr>
                    <w:proofErr w:type="spellStart"/>
                    <w:r w:rsidRPr="00DB0A3D">
                      <w:rPr>
                        <w:rFonts w:ascii="Lato" w:eastAsia="Calibri" w:hAnsi="Lato" w:cs="Times New Roman"/>
                        <w:b/>
                        <w:color w:val="97184B"/>
                        <w:sz w:val="26"/>
                      </w:rPr>
                      <w:t>Dip</w:t>
                    </w:r>
                    <w:proofErr w:type="spellEnd"/>
                    <w:r w:rsidRPr="00DB0A3D">
                      <w:rPr>
                        <w:rFonts w:ascii="Lato" w:eastAsia="Calibri" w:hAnsi="Lato" w:cs="Times New Roman"/>
                        <w:b/>
                        <w:color w:val="97184B"/>
                        <w:sz w:val="26"/>
                      </w:rPr>
                      <w:t>. Daniel Andrés Sibaja González</w:t>
                    </w:r>
                  </w:p>
                </w:txbxContent>
              </v:textbox>
              <w10:wrap anchorx="margin"/>
            </v:shape>
          </w:pict>
        </mc:Fallback>
      </mc:AlternateContent>
    </w:r>
    <w:r>
      <w:rPr>
        <w:noProof/>
        <w:lang w:eastAsia="es-MX"/>
      </w:rPr>
      <w:drawing>
        <wp:inline distT="0" distB="0" distL="0" distR="0" wp14:anchorId="223A2B3F" wp14:editId="2C99E47B">
          <wp:extent cx="2526665" cy="768985"/>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LXI.png"/>
                  <pic:cNvPicPr/>
                </pic:nvPicPr>
                <pic:blipFill>
                  <a:blip r:embed="rId1">
                    <a:extLst>
                      <a:ext uri="{28A0092B-C50C-407E-A947-70E740481C1C}">
                        <a14:useLocalDpi xmlns:a14="http://schemas.microsoft.com/office/drawing/2010/main" val="0"/>
                      </a:ext>
                    </a:extLst>
                  </a:blip>
                  <a:stretch>
                    <a:fillRect/>
                  </a:stretch>
                </pic:blipFill>
                <pic:spPr>
                  <a:xfrm>
                    <a:off x="0" y="0"/>
                    <a:ext cx="2663407" cy="810602"/>
                  </a:xfrm>
                  <a:prstGeom prst="rect">
                    <a:avLst/>
                  </a:prstGeom>
                </pic:spPr>
              </pic:pic>
            </a:graphicData>
          </a:graphic>
        </wp:inline>
      </w:drawing>
    </w:r>
  </w:p>
  <w:p w14:paraId="7ECC442F" w14:textId="77777777" w:rsidR="00E15B46" w:rsidRDefault="006C641E" w:rsidP="00E15B46">
    <w:pPr>
      <w:pStyle w:val="Encabezado"/>
      <w:jc w:val="center"/>
    </w:pPr>
  </w:p>
  <w:p w14:paraId="7D60BC5A" w14:textId="77777777" w:rsidR="00E15B46" w:rsidRDefault="006C641E" w:rsidP="00E15B46">
    <w:pPr>
      <w:pStyle w:val="Encabezado"/>
    </w:pPr>
  </w:p>
  <w:p w14:paraId="0326BD83" w14:textId="77777777" w:rsidR="00F539E3" w:rsidRDefault="006C641E" w:rsidP="00E15B46">
    <w:pPr>
      <w:pStyle w:val="Encabezado"/>
    </w:pPr>
  </w:p>
  <w:p w14:paraId="2DE8B929" w14:textId="77777777" w:rsidR="00C87A9B" w:rsidRDefault="00C87A9B">
    <w:pPr>
      <w:pStyle w:val="Encabezado"/>
    </w:pPr>
  </w:p>
  <w:p w14:paraId="096BBA2A" w14:textId="52980AF2" w:rsidR="00F539E3" w:rsidRDefault="00FB352E">
    <w:pPr>
      <w:pStyle w:val="Encabezado"/>
    </w:pPr>
    <w:r>
      <w:rPr>
        <w:noProof/>
        <w:lang w:eastAsia="es-MX"/>
      </w:rPr>
      <mc:AlternateContent>
        <mc:Choice Requires="wps">
          <w:drawing>
            <wp:anchor distT="0" distB="0" distL="114300" distR="114300" simplePos="0" relativeHeight="251661312" behindDoc="0" locked="0" layoutInCell="0" allowOverlap="1" wp14:anchorId="26DF1F4C" wp14:editId="58C06D91">
              <wp:simplePos x="0" y="0"/>
              <wp:positionH relativeFrom="rightMargin">
                <wp:posOffset>708659</wp:posOffset>
              </wp:positionH>
              <wp:positionV relativeFrom="page">
                <wp:posOffset>4581525</wp:posOffset>
              </wp:positionV>
              <wp:extent cx="195263" cy="276225"/>
              <wp:effectExtent l="0" t="0" r="0" b="952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3"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55B6623E" w14:textId="4C04FD37" w:rsidR="00B110F3" w:rsidRPr="00B110F3" w:rsidRDefault="00FB352E">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2544E5" w:rsidRPr="002544E5">
                                <w:rPr>
                                  <w:rFonts w:asciiTheme="majorHAnsi" w:eastAsiaTheme="majorEastAsia" w:hAnsiTheme="majorHAnsi" w:cstheme="majorBidi"/>
                                  <w:noProof/>
                                  <w:szCs w:val="48"/>
                                  <w:lang w:val="es-ES"/>
                                </w:rPr>
                                <w:t>2</w:t>
                              </w:r>
                              <w:r w:rsidRPr="00B110F3">
                                <w:rPr>
                                  <w:rFonts w:asciiTheme="majorHAnsi" w:eastAsiaTheme="majorEastAsia" w:hAnsiTheme="majorHAnsi" w:cstheme="majorBidi"/>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F1F4C" id="Rectángulo 4" o:spid="_x0000_s1027" style="position:absolute;margin-left:55.8pt;margin-top:360.75pt;width:15.4pt;height:21.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U+iQIAAA4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" o:allowincell="f" stroked="f">
              <v:textbo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55B6623E" w14:textId="4C04FD37" w:rsidR="00B110F3" w:rsidRPr="00B110F3" w:rsidRDefault="00FB352E">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2544E5" w:rsidRPr="002544E5">
                          <w:rPr>
                            <w:rFonts w:asciiTheme="majorHAnsi" w:eastAsiaTheme="majorEastAsia" w:hAnsiTheme="majorHAnsi" w:cstheme="majorBidi"/>
                            <w:noProof/>
                            <w:szCs w:val="48"/>
                            <w:lang w:val="es-ES"/>
                          </w:rPr>
                          <w:t>2</w:t>
                        </w:r>
                        <w:r w:rsidRPr="00B110F3">
                          <w:rPr>
                            <w:rFonts w:asciiTheme="majorHAnsi" w:eastAsiaTheme="majorEastAsia" w:hAnsiTheme="majorHAnsi" w:cstheme="majorBidi"/>
                            <w:szCs w:val="48"/>
                          </w:rPr>
                          <w:fldChar w:fldCharType="end"/>
                        </w:r>
                      </w:p>
                    </w:sdtContent>
                  </w:sdt>
                </w:txbxContent>
              </v:textbox>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B77882"/>
    <w:multiLevelType w:val="hybridMultilevel"/>
    <w:tmpl w:val="A9AA8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31A3B89"/>
    <w:multiLevelType w:val="hybridMultilevel"/>
    <w:tmpl w:val="639CD7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A2C59C0"/>
    <w:multiLevelType w:val="hybridMultilevel"/>
    <w:tmpl w:val="E70AF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2551CC"/>
    <w:multiLevelType w:val="hybridMultilevel"/>
    <w:tmpl w:val="821047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93F53F3"/>
    <w:multiLevelType w:val="hybridMultilevel"/>
    <w:tmpl w:val="416645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5C4909"/>
    <w:multiLevelType w:val="hybridMultilevel"/>
    <w:tmpl w:val="5E58AD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16B"/>
    <w:rsid w:val="00001B7F"/>
    <w:rsid w:val="00005259"/>
    <w:rsid w:val="0002335E"/>
    <w:rsid w:val="00043EA5"/>
    <w:rsid w:val="0008534B"/>
    <w:rsid w:val="0009457E"/>
    <w:rsid w:val="000A019B"/>
    <w:rsid w:val="000B73EE"/>
    <w:rsid w:val="000B780A"/>
    <w:rsid w:val="000D1C84"/>
    <w:rsid w:val="0010211C"/>
    <w:rsid w:val="001113FA"/>
    <w:rsid w:val="00141D07"/>
    <w:rsid w:val="00156FB7"/>
    <w:rsid w:val="0015718A"/>
    <w:rsid w:val="0016162A"/>
    <w:rsid w:val="00165632"/>
    <w:rsid w:val="00167689"/>
    <w:rsid w:val="001A0617"/>
    <w:rsid w:val="001A18E3"/>
    <w:rsid w:val="001B7B19"/>
    <w:rsid w:val="001D36DD"/>
    <w:rsid w:val="001F2E3D"/>
    <w:rsid w:val="001F7F1D"/>
    <w:rsid w:val="00213994"/>
    <w:rsid w:val="002154CA"/>
    <w:rsid w:val="002373B6"/>
    <w:rsid w:val="002544E5"/>
    <w:rsid w:val="0027619B"/>
    <w:rsid w:val="00280AC2"/>
    <w:rsid w:val="002B7AF6"/>
    <w:rsid w:val="002C052D"/>
    <w:rsid w:val="002C13D6"/>
    <w:rsid w:val="002C3492"/>
    <w:rsid w:val="002D2AD8"/>
    <w:rsid w:val="002D50CA"/>
    <w:rsid w:val="002E108A"/>
    <w:rsid w:val="002E48A5"/>
    <w:rsid w:val="002F1204"/>
    <w:rsid w:val="002F1ECD"/>
    <w:rsid w:val="00303AE0"/>
    <w:rsid w:val="003104FC"/>
    <w:rsid w:val="003132FE"/>
    <w:rsid w:val="0031525B"/>
    <w:rsid w:val="00320CD4"/>
    <w:rsid w:val="00334BC2"/>
    <w:rsid w:val="00334E51"/>
    <w:rsid w:val="00340FCA"/>
    <w:rsid w:val="00344B91"/>
    <w:rsid w:val="00345D5F"/>
    <w:rsid w:val="00352E7F"/>
    <w:rsid w:val="00361183"/>
    <w:rsid w:val="00374892"/>
    <w:rsid w:val="0038232F"/>
    <w:rsid w:val="00396BF7"/>
    <w:rsid w:val="003B1486"/>
    <w:rsid w:val="003C2BA9"/>
    <w:rsid w:val="003E0D00"/>
    <w:rsid w:val="003E62CB"/>
    <w:rsid w:val="004067C1"/>
    <w:rsid w:val="00407459"/>
    <w:rsid w:val="00431845"/>
    <w:rsid w:val="00434F19"/>
    <w:rsid w:val="00447CA8"/>
    <w:rsid w:val="0046101B"/>
    <w:rsid w:val="00473715"/>
    <w:rsid w:val="004818EB"/>
    <w:rsid w:val="00482661"/>
    <w:rsid w:val="00494158"/>
    <w:rsid w:val="00497686"/>
    <w:rsid w:val="004B3356"/>
    <w:rsid w:val="004C7818"/>
    <w:rsid w:val="004F116B"/>
    <w:rsid w:val="004F7F9E"/>
    <w:rsid w:val="00510DA4"/>
    <w:rsid w:val="005159F5"/>
    <w:rsid w:val="005227CE"/>
    <w:rsid w:val="005543C3"/>
    <w:rsid w:val="00581F06"/>
    <w:rsid w:val="00584B18"/>
    <w:rsid w:val="005A51E1"/>
    <w:rsid w:val="005D1EBF"/>
    <w:rsid w:val="005D6B05"/>
    <w:rsid w:val="005D6C90"/>
    <w:rsid w:val="005E024D"/>
    <w:rsid w:val="005F22C8"/>
    <w:rsid w:val="005F27B3"/>
    <w:rsid w:val="00603715"/>
    <w:rsid w:val="006117DA"/>
    <w:rsid w:val="00622F25"/>
    <w:rsid w:val="00634A4E"/>
    <w:rsid w:val="00662D95"/>
    <w:rsid w:val="00667E5E"/>
    <w:rsid w:val="00694E93"/>
    <w:rsid w:val="006A0BC0"/>
    <w:rsid w:val="006C641E"/>
    <w:rsid w:val="006E7ECC"/>
    <w:rsid w:val="00700921"/>
    <w:rsid w:val="00706B53"/>
    <w:rsid w:val="00722A13"/>
    <w:rsid w:val="00724CF9"/>
    <w:rsid w:val="0073288E"/>
    <w:rsid w:val="00740B97"/>
    <w:rsid w:val="00750CFF"/>
    <w:rsid w:val="00753D92"/>
    <w:rsid w:val="0075444D"/>
    <w:rsid w:val="00757078"/>
    <w:rsid w:val="007603F0"/>
    <w:rsid w:val="00763D19"/>
    <w:rsid w:val="007716BD"/>
    <w:rsid w:val="0077506C"/>
    <w:rsid w:val="007829B5"/>
    <w:rsid w:val="00785E60"/>
    <w:rsid w:val="007868AF"/>
    <w:rsid w:val="00793534"/>
    <w:rsid w:val="00795A10"/>
    <w:rsid w:val="007E7600"/>
    <w:rsid w:val="00813098"/>
    <w:rsid w:val="00844693"/>
    <w:rsid w:val="0084514F"/>
    <w:rsid w:val="0086690E"/>
    <w:rsid w:val="00877B05"/>
    <w:rsid w:val="00892A5F"/>
    <w:rsid w:val="008A0E6D"/>
    <w:rsid w:val="008C163C"/>
    <w:rsid w:val="008D5729"/>
    <w:rsid w:val="008D60D7"/>
    <w:rsid w:val="008D6C88"/>
    <w:rsid w:val="009058F0"/>
    <w:rsid w:val="009168A3"/>
    <w:rsid w:val="00917731"/>
    <w:rsid w:val="00924773"/>
    <w:rsid w:val="0093351A"/>
    <w:rsid w:val="0095319E"/>
    <w:rsid w:val="00965E23"/>
    <w:rsid w:val="009863B7"/>
    <w:rsid w:val="009A25A5"/>
    <w:rsid w:val="009B44C8"/>
    <w:rsid w:val="009B5C27"/>
    <w:rsid w:val="009C39B8"/>
    <w:rsid w:val="009C68E5"/>
    <w:rsid w:val="009E5B28"/>
    <w:rsid w:val="009E6AD6"/>
    <w:rsid w:val="009E71B4"/>
    <w:rsid w:val="00A11AC9"/>
    <w:rsid w:val="00A6084E"/>
    <w:rsid w:val="00A70720"/>
    <w:rsid w:val="00A72B9A"/>
    <w:rsid w:val="00A96585"/>
    <w:rsid w:val="00A97F54"/>
    <w:rsid w:val="00AB0FC5"/>
    <w:rsid w:val="00AC270D"/>
    <w:rsid w:val="00AC29FE"/>
    <w:rsid w:val="00AC2A0A"/>
    <w:rsid w:val="00AD3BC0"/>
    <w:rsid w:val="00AD6E4E"/>
    <w:rsid w:val="00AD74C6"/>
    <w:rsid w:val="00AE6102"/>
    <w:rsid w:val="00AE7360"/>
    <w:rsid w:val="00AF19AE"/>
    <w:rsid w:val="00AF3F5F"/>
    <w:rsid w:val="00AF6470"/>
    <w:rsid w:val="00B002CC"/>
    <w:rsid w:val="00B1181B"/>
    <w:rsid w:val="00B157A5"/>
    <w:rsid w:val="00B17F02"/>
    <w:rsid w:val="00B233D5"/>
    <w:rsid w:val="00B250BD"/>
    <w:rsid w:val="00B251A9"/>
    <w:rsid w:val="00B269D0"/>
    <w:rsid w:val="00B30A68"/>
    <w:rsid w:val="00B34AD5"/>
    <w:rsid w:val="00B3682A"/>
    <w:rsid w:val="00B503FB"/>
    <w:rsid w:val="00B51DE1"/>
    <w:rsid w:val="00B61D57"/>
    <w:rsid w:val="00B6598B"/>
    <w:rsid w:val="00B73E4C"/>
    <w:rsid w:val="00B803BD"/>
    <w:rsid w:val="00B97FF9"/>
    <w:rsid w:val="00BA5BD0"/>
    <w:rsid w:val="00BB1D63"/>
    <w:rsid w:val="00BD1B30"/>
    <w:rsid w:val="00BD58B6"/>
    <w:rsid w:val="00BD7057"/>
    <w:rsid w:val="00BE6ADF"/>
    <w:rsid w:val="00C00223"/>
    <w:rsid w:val="00C00A7B"/>
    <w:rsid w:val="00C122AF"/>
    <w:rsid w:val="00C24037"/>
    <w:rsid w:val="00C30D4E"/>
    <w:rsid w:val="00C331A7"/>
    <w:rsid w:val="00C3715F"/>
    <w:rsid w:val="00C409B9"/>
    <w:rsid w:val="00C5066D"/>
    <w:rsid w:val="00C805F1"/>
    <w:rsid w:val="00C87A9B"/>
    <w:rsid w:val="00C9001C"/>
    <w:rsid w:val="00C9062B"/>
    <w:rsid w:val="00C979E1"/>
    <w:rsid w:val="00CA6E21"/>
    <w:rsid w:val="00CB59B4"/>
    <w:rsid w:val="00CC0D0E"/>
    <w:rsid w:val="00CD2BE8"/>
    <w:rsid w:val="00CE534A"/>
    <w:rsid w:val="00CF1C77"/>
    <w:rsid w:val="00CF21D1"/>
    <w:rsid w:val="00CF2411"/>
    <w:rsid w:val="00CF7050"/>
    <w:rsid w:val="00D00CB0"/>
    <w:rsid w:val="00D02E1C"/>
    <w:rsid w:val="00D30D41"/>
    <w:rsid w:val="00D542FD"/>
    <w:rsid w:val="00D578C2"/>
    <w:rsid w:val="00D63347"/>
    <w:rsid w:val="00D8363C"/>
    <w:rsid w:val="00D87F1F"/>
    <w:rsid w:val="00D900F8"/>
    <w:rsid w:val="00DA0DEB"/>
    <w:rsid w:val="00DA25B5"/>
    <w:rsid w:val="00DA2C11"/>
    <w:rsid w:val="00DB2166"/>
    <w:rsid w:val="00DB34C8"/>
    <w:rsid w:val="00DC55B4"/>
    <w:rsid w:val="00DC7A56"/>
    <w:rsid w:val="00DE0897"/>
    <w:rsid w:val="00DE2ADE"/>
    <w:rsid w:val="00E0371F"/>
    <w:rsid w:val="00E12400"/>
    <w:rsid w:val="00E264AA"/>
    <w:rsid w:val="00E4385E"/>
    <w:rsid w:val="00E6203D"/>
    <w:rsid w:val="00E621B6"/>
    <w:rsid w:val="00E623ED"/>
    <w:rsid w:val="00E84250"/>
    <w:rsid w:val="00E862AD"/>
    <w:rsid w:val="00E96517"/>
    <w:rsid w:val="00EA3C4B"/>
    <w:rsid w:val="00EC200D"/>
    <w:rsid w:val="00EC776F"/>
    <w:rsid w:val="00ED3501"/>
    <w:rsid w:val="00ED3F47"/>
    <w:rsid w:val="00ED6815"/>
    <w:rsid w:val="00EE6130"/>
    <w:rsid w:val="00F06C4B"/>
    <w:rsid w:val="00F12BA6"/>
    <w:rsid w:val="00F2711C"/>
    <w:rsid w:val="00F30348"/>
    <w:rsid w:val="00F424FB"/>
    <w:rsid w:val="00F50EC3"/>
    <w:rsid w:val="00F530C4"/>
    <w:rsid w:val="00F617B2"/>
    <w:rsid w:val="00F7631D"/>
    <w:rsid w:val="00F843E1"/>
    <w:rsid w:val="00F905C8"/>
    <w:rsid w:val="00FA7F56"/>
    <w:rsid w:val="00FB352E"/>
    <w:rsid w:val="00FF17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6F702"/>
  <w15:chartTrackingRefBased/>
  <w15:docId w15:val="{B87686DA-9ED3-4CE0-9238-F1F3783FA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03F0"/>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11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116B"/>
  </w:style>
  <w:style w:type="paragraph" w:styleId="Piedepgina">
    <w:name w:val="footer"/>
    <w:basedOn w:val="Normal"/>
    <w:link w:val="PiedepginaCar"/>
    <w:uiPriority w:val="99"/>
    <w:unhideWhenUsed/>
    <w:rsid w:val="004F11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116B"/>
  </w:style>
  <w:style w:type="table" w:styleId="Tablaconcuadrcula">
    <w:name w:val="Table Grid"/>
    <w:basedOn w:val="Tablanormal"/>
    <w:uiPriority w:val="59"/>
    <w:rsid w:val="004F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542FD"/>
    <w:pPr>
      <w:ind w:left="720"/>
      <w:contextualSpacing/>
    </w:pPr>
  </w:style>
  <w:style w:type="paragraph" w:customStyle="1" w:styleId="Default">
    <w:name w:val="Default"/>
    <w:rsid w:val="00334BC2"/>
    <w:pPr>
      <w:autoSpaceDE w:val="0"/>
      <w:autoSpaceDN w:val="0"/>
      <w:adjustRightInd w:val="0"/>
      <w:spacing w:after="0" w:line="240" w:lineRule="auto"/>
    </w:pPr>
    <w:rPr>
      <w:rFonts w:ascii="HBIFLD+Quicksand-Medium" w:hAnsi="HBIFLD+Quicksand-Medium" w:cs="HBIFLD+Quicksand-Medium"/>
      <w:color w:val="000000"/>
      <w:sz w:val="24"/>
      <w:szCs w:val="24"/>
    </w:rPr>
  </w:style>
  <w:style w:type="paragraph" w:customStyle="1" w:styleId="Pa23">
    <w:name w:val="Pa23"/>
    <w:basedOn w:val="Default"/>
    <w:next w:val="Default"/>
    <w:uiPriority w:val="99"/>
    <w:rsid w:val="00334BC2"/>
    <w:pPr>
      <w:spacing w:line="181" w:lineRule="atLeast"/>
    </w:pPr>
    <w:rPr>
      <w:rFonts w:cstheme="minorBidi"/>
      <w:color w:val="auto"/>
    </w:rPr>
  </w:style>
  <w:style w:type="paragraph" w:customStyle="1" w:styleId="Pa24">
    <w:name w:val="Pa24"/>
    <w:basedOn w:val="Default"/>
    <w:next w:val="Default"/>
    <w:uiPriority w:val="99"/>
    <w:rsid w:val="00334BC2"/>
    <w:pPr>
      <w:spacing w:line="181" w:lineRule="atLeast"/>
    </w:pPr>
    <w:rPr>
      <w:rFonts w:cstheme="minorBidi"/>
      <w:color w:val="auto"/>
    </w:rPr>
  </w:style>
  <w:style w:type="paragraph" w:styleId="Textonotapie">
    <w:name w:val="footnote text"/>
    <w:basedOn w:val="Normal"/>
    <w:link w:val="TextonotapieCar"/>
    <w:uiPriority w:val="99"/>
    <w:unhideWhenUsed/>
    <w:rsid w:val="004B3356"/>
    <w:pPr>
      <w:spacing w:after="0" w:line="240" w:lineRule="auto"/>
    </w:pPr>
    <w:rPr>
      <w:sz w:val="20"/>
      <w:szCs w:val="20"/>
    </w:rPr>
  </w:style>
  <w:style w:type="character" w:customStyle="1" w:styleId="TextonotapieCar">
    <w:name w:val="Texto nota pie Car"/>
    <w:basedOn w:val="Fuentedeprrafopredeter"/>
    <w:link w:val="Textonotapie"/>
    <w:uiPriority w:val="99"/>
    <w:rsid w:val="004B3356"/>
    <w:rPr>
      <w:sz w:val="20"/>
      <w:szCs w:val="20"/>
    </w:rPr>
  </w:style>
  <w:style w:type="character" w:styleId="Refdenotaalpie">
    <w:name w:val="footnote reference"/>
    <w:basedOn w:val="Fuentedeprrafopredeter"/>
    <w:uiPriority w:val="99"/>
    <w:unhideWhenUsed/>
    <w:rsid w:val="004B3356"/>
    <w:rPr>
      <w:vertAlign w:val="superscript"/>
    </w:rPr>
  </w:style>
  <w:style w:type="character" w:styleId="Hipervnculo">
    <w:name w:val="Hyperlink"/>
    <w:basedOn w:val="Fuentedeprrafopredeter"/>
    <w:uiPriority w:val="99"/>
    <w:unhideWhenUsed/>
    <w:rsid w:val="004B3356"/>
    <w:rPr>
      <w:color w:val="0563C1" w:themeColor="hyperlink"/>
      <w:u w:val="single"/>
    </w:rPr>
  </w:style>
  <w:style w:type="character" w:customStyle="1" w:styleId="Mencinsinresolver1">
    <w:name w:val="Mención sin resolver1"/>
    <w:basedOn w:val="Fuentedeprrafopredeter"/>
    <w:uiPriority w:val="99"/>
    <w:semiHidden/>
    <w:unhideWhenUsed/>
    <w:rsid w:val="004B3356"/>
    <w:rPr>
      <w:color w:val="605E5C"/>
      <w:shd w:val="clear" w:color="auto" w:fill="E1DFDD"/>
    </w:rPr>
  </w:style>
  <w:style w:type="paragraph" w:styleId="Sinespaciado">
    <w:name w:val="No Spacing"/>
    <w:uiPriority w:val="1"/>
    <w:qFormat/>
    <w:rsid w:val="00CF1C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21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39BBB-7690-4FDD-AA8A-637FE8882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1413</Words>
  <Characters>7773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SAHAMARA CECILIA MARTÍNEZ MERCADO</dc:creator>
  <cp:keywords/>
  <dc:description/>
  <cp:lastModifiedBy>PRODESK HP</cp:lastModifiedBy>
  <cp:revision>2</cp:revision>
  <dcterms:created xsi:type="dcterms:W3CDTF">2022-11-04T01:32:00Z</dcterms:created>
  <dcterms:modified xsi:type="dcterms:W3CDTF">2022-11-04T01:32:00Z</dcterms:modified>
</cp:coreProperties>
</file>