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80818" w14:textId="77777777" w:rsidR="00E24003" w:rsidRDefault="00E24003" w:rsidP="00F25DC2">
      <w:pPr>
        <w:jc w:val="right"/>
        <w:rPr>
          <w:rFonts w:ascii="Arial" w:eastAsia="Arial" w:hAnsi="Arial" w:cs="Arial"/>
          <w:sz w:val="24"/>
          <w:szCs w:val="24"/>
        </w:rPr>
      </w:pPr>
      <w:bookmarkStart w:id="0" w:name="_heading=h.gjdgxs" w:colFirst="0" w:colLast="0"/>
      <w:bookmarkStart w:id="1" w:name="_GoBack"/>
      <w:bookmarkEnd w:id="0"/>
      <w:bookmarkEnd w:id="1"/>
    </w:p>
    <w:p w14:paraId="0333D8AD" w14:textId="4A452F9D" w:rsidR="00F25DC2" w:rsidRDefault="00F25DC2" w:rsidP="00F25DC2">
      <w:pPr>
        <w:jc w:val="right"/>
        <w:rPr>
          <w:rFonts w:ascii="Arial" w:eastAsia="Arial" w:hAnsi="Arial" w:cs="Arial"/>
          <w:sz w:val="24"/>
          <w:szCs w:val="24"/>
        </w:rPr>
      </w:pPr>
      <w:r w:rsidRPr="003803FD">
        <w:rPr>
          <w:rFonts w:ascii="Arial" w:eastAsia="Arial" w:hAnsi="Arial" w:cs="Arial"/>
          <w:sz w:val="24"/>
          <w:szCs w:val="24"/>
        </w:rPr>
        <w:t>Toluca de Lerdo México;</w:t>
      </w:r>
      <w:r w:rsidR="000B4E03">
        <w:rPr>
          <w:rFonts w:ascii="Arial" w:eastAsia="Arial" w:hAnsi="Arial" w:cs="Arial"/>
          <w:sz w:val="24"/>
          <w:szCs w:val="24"/>
        </w:rPr>
        <w:t xml:space="preserve"> </w:t>
      </w:r>
      <w:proofErr w:type="gramStart"/>
      <w:r w:rsidR="000B4E03">
        <w:rPr>
          <w:rFonts w:ascii="Arial" w:eastAsia="Arial" w:hAnsi="Arial" w:cs="Arial"/>
          <w:sz w:val="24"/>
          <w:szCs w:val="24"/>
        </w:rPr>
        <w:t>a</w:t>
      </w:r>
      <w:r w:rsidRPr="003803FD">
        <w:rPr>
          <w:rFonts w:ascii="Arial" w:eastAsia="Arial" w:hAnsi="Arial" w:cs="Arial"/>
          <w:sz w:val="24"/>
          <w:szCs w:val="24"/>
        </w:rPr>
        <w:t xml:space="preserve"> </w:t>
      </w:r>
      <w:r w:rsidR="000B4E03">
        <w:rPr>
          <w:rFonts w:ascii="Arial" w:eastAsia="Arial" w:hAnsi="Arial" w:cs="Arial"/>
          <w:sz w:val="24"/>
          <w:szCs w:val="24"/>
        </w:rPr>
        <w:t xml:space="preserve"> </w:t>
      </w:r>
      <w:r w:rsidR="00E24003">
        <w:rPr>
          <w:rFonts w:ascii="Arial" w:eastAsia="Arial" w:hAnsi="Arial" w:cs="Arial"/>
          <w:sz w:val="24"/>
          <w:szCs w:val="24"/>
        </w:rPr>
        <w:t>29</w:t>
      </w:r>
      <w:proofErr w:type="gramEnd"/>
      <w:r w:rsidR="000B4E03">
        <w:rPr>
          <w:rFonts w:ascii="Arial" w:eastAsia="Arial" w:hAnsi="Arial" w:cs="Arial"/>
          <w:sz w:val="24"/>
          <w:szCs w:val="24"/>
        </w:rPr>
        <w:t xml:space="preserve"> </w:t>
      </w:r>
      <w:r w:rsidRPr="003803FD">
        <w:rPr>
          <w:rFonts w:ascii="Arial" w:eastAsia="Arial" w:hAnsi="Arial" w:cs="Arial"/>
          <w:sz w:val="24"/>
          <w:szCs w:val="24"/>
        </w:rPr>
        <w:t xml:space="preserve"> de noviembre de 2022 </w:t>
      </w:r>
    </w:p>
    <w:p w14:paraId="770C2715" w14:textId="77777777" w:rsidR="00F25DC2" w:rsidRPr="003803FD" w:rsidRDefault="00F25DC2" w:rsidP="00F25DC2">
      <w:pPr>
        <w:spacing w:after="0" w:line="240" w:lineRule="auto"/>
        <w:rPr>
          <w:rFonts w:ascii="Arial" w:eastAsia="Arial" w:hAnsi="Arial" w:cs="Arial"/>
          <w:b/>
          <w:sz w:val="24"/>
          <w:szCs w:val="24"/>
        </w:rPr>
      </w:pPr>
    </w:p>
    <w:p w14:paraId="2844405A" w14:textId="5107B592" w:rsidR="00F25DC2" w:rsidRPr="003803FD" w:rsidRDefault="00F25DC2" w:rsidP="00F25DC2">
      <w:pPr>
        <w:spacing w:after="0"/>
        <w:jc w:val="both"/>
        <w:rPr>
          <w:rFonts w:ascii="Arial" w:eastAsia="Arial" w:hAnsi="Arial" w:cs="Arial"/>
          <w:b/>
          <w:sz w:val="24"/>
          <w:szCs w:val="24"/>
        </w:rPr>
      </w:pPr>
      <w:r w:rsidRPr="003803FD">
        <w:rPr>
          <w:rFonts w:ascii="Arial" w:eastAsia="Arial" w:hAnsi="Arial" w:cs="Arial"/>
          <w:b/>
          <w:sz w:val="24"/>
          <w:szCs w:val="24"/>
        </w:rPr>
        <w:t>DIPUTADO ENRIQUE JACOB ROCHA</w:t>
      </w:r>
    </w:p>
    <w:p w14:paraId="5D658081" w14:textId="77777777" w:rsidR="00F25DC2" w:rsidRPr="003803FD" w:rsidRDefault="00F25DC2" w:rsidP="00F25DC2">
      <w:pPr>
        <w:spacing w:after="0"/>
        <w:jc w:val="both"/>
        <w:rPr>
          <w:rFonts w:ascii="Arial" w:eastAsia="Arial" w:hAnsi="Arial" w:cs="Arial"/>
          <w:b/>
          <w:sz w:val="24"/>
          <w:szCs w:val="24"/>
        </w:rPr>
      </w:pPr>
      <w:r w:rsidRPr="003803FD">
        <w:rPr>
          <w:rFonts w:ascii="Arial" w:eastAsia="Arial" w:hAnsi="Arial" w:cs="Arial"/>
          <w:b/>
          <w:sz w:val="24"/>
          <w:szCs w:val="24"/>
        </w:rPr>
        <w:t xml:space="preserve">PRESIDENTE DE LA MESA DIRECTIVA EN LA H. LXI </w:t>
      </w:r>
    </w:p>
    <w:p w14:paraId="19FFBD77" w14:textId="77777777" w:rsidR="00F25DC2" w:rsidRPr="003803FD" w:rsidRDefault="00F25DC2" w:rsidP="00F25DC2">
      <w:pPr>
        <w:spacing w:after="0"/>
        <w:jc w:val="both"/>
        <w:rPr>
          <w:rFonts w:ascii="Arial" w:eastAsia="Arial" w:hAnsi="Arial" w:cs="Arial"/>
          <w:b/>
          <w:sz w:val="24"/>
          <w:szCs w:val="24"/>
        </w:rPr>
      </w:pPr>
      <w:r w:rsidRPr="003803FD">
        <w:rPr>
          <w:rFonts w:ascii="Arial" w:eastAsia="Arial" w:hAnsi="Arial" w:cs="Arial"/>
          <w:b/>
          <w:sz w:val="24"/>
          <w:szCs w:val="24"/>
        </w:rPr>
        <w:t>LEGISLATURA DEL ESTADO LIBRE Y SOBERANO DE MÉXICO</w:t>
      </w:r>
    </w:p>
    <w:p w14:paraId="03144797" w14:textId="2FA9FDFC" w:rsidR="00F25DC2" w:rsidRDefault="00F25DC2" w:rsidP="00F25DC2">
      <w:pPr>
        <w:jc w:val="both"/>
        <w:rPr>
          <w:rFonts w:ascii="Arial" w:eastAsia="Arial" w:hAnsi="Arial" w:cs="Arial"/>
          <w:b/>
          <w:sz w:val="24"/>
          <w:szCs w:val="24"/>
        </w:rPr>
      </w:pPr>
      <w:r w:rsidRPr="003803FD">
        <w:rPr>
          <w:rFonts w:ascii="Arial" w:eastAsia="Arial" w:hAnsi="Arial" w:cs="Arial"/>
          <w:b/>
          <w:sz w:val="24"/>
          <w:szCs w:val="24"/>
        </w:rPr>
        <w:t>PRESENTE</w:t>
      </w:r>
    </w:p>
    <w:p w14:paraId="63A22E58" w14:textId="7C14DB3D" w:rsidR="00F25DC2" w:rsidRPr="003803FD" w:rsidRDefault="00E24003" w:rsidP="003803FD">
      <w:pPr>
        <w:pBdr>
          <w:top w:val="nil"/>
          <w:left w:val="nil"/>
          <w:bottom w:val="nil"/>
          <w:right w:val="nil"/>
          <w:between w:val="nil"/>
        </w:pBdr>
        <w:shd w:val="clear" w:color="auto" w:fill="FFFFFF"/>
        <w:jc w:val="both"/>
        <w:rPr>
          <w:rFonts w:ascii="Arial" w:eastAsia="Arial" w:hAnsi="Arial" w:cs="Arial"/>
          <w:color w:val="000000"/>
          <w:sz w:val="24"/>
          <w:szCs w:val="24"/>
        </w:rPr>
      </w:pPr>
      <w:bookmarkStart w:id="2" w:name="_heading=h.30j0zll" w:colFirst="0" w:colLast="0"/>
      <w:bookmarkEnd w:id="2"/>
      <w:r>
        <w:rPr>
          <w:rFonts w:ascii="Arial" w:eastAsia="Arial" w:hAnsi="Arial" w:cs="Arial"/>
          <w:color w:val="000000"/>
          <w:sz w:val="24"/>
          <w:szCs w:val="24"/>
        </w:rPr>
        <w:t xml:space="preserve">Los </w:t>
      </w:r>
      <w:r w:rsidR="00F25DC2" w:rsidRPr="003803FD">
        <w:rPr>
          <w:rFonts w:ascii="Arial" w:eastAsia="Arial" w:hAnsi="Arial" w:cs="Arial"/>
          <w:color w:val="000000"/>
          <w:sz w:val="24"/>
          <w:szCs w:val="24"/>
        </w:rPr>
        <w:t>Diputado</w:t>
      </w:r>
      <w:r>
        <w:rPr>
          <w:rFonts w:ascii="Arial" w:eastAsia="Arial" w:hAnsi="Arial" w:cs="Arial"/>
          <w:color w:val="000000"/>
          <w:sz w:val="24"/>
          <w:szCs w:val="24"/>
        </w:rPr>
        <w:t>s</w:t>
      </w:r>
      <w:r w:rsidR="00F25DC2" w:rsidRPr="003803FD">
        <w:rPr>
          <w:rFonts w:ascii="Arial" w:eastAsia="Arial" w:hAnsi="Arial" w:cs="Arial"/>
          <w:color w:val="000000"/>
          <w:sz w:val="24"/>
          <w:szCs w:val="24"/>
        </w:rPr>
        <w:t xml:space="preserve"> </w:t>
      </w:r>
      <w:r>
        <w:rPr>
          <w:rFonts w:ascii="Arial" w:eastAsia="Arial" w:hAnsi="Arial" w:cs="Arial"/>
          <w:color w:val="000000"/>
          <w:sz w:val="24"/>
          <w:szCs w:val="24"/>
        </w:rPr>
        <w:t xml:space="preserve">Gerardo Lamas Pombo y </w:t>
      </w:r>
      <w:r w:rsidR="00F25DC2" w:rsidRPr="003803FD">
        <w:rPr>
          <w:rFonts w:ascii="Arial" w:eastAsia="Arial" w:hAnsi="Arial" w:cs="Arial"/>
          <w:color w:val="000000"/>
          <w:sz w:val="24"/>
          <w:szCs w:val="24"/>
        </w:rPr>
        <w:t xml:space="preserve">Enrique Vargas del Villar, Integrantes del Grupo Parlamentario del Partido Acción Nacional en el H. Congreso del Estado Libre y Soberano de México con fundamento en los artículos; 55, 57 y 61 fracción I de la Constitución Política del Estado Libre y Soberano de México; 38 fracción IV, de la Ley Orgánica del Poder Legislativo del Estado Libre y Soberano de México, </w:t>
      </w:r>
      <w:r>
        <w:rPr>
          <w:rFonts w:ascii="Arial" w:eastAsia="Arial" w:hAnsi="Arial" w:cs="Arial"/>
          <w:color w:val="000000"/>
          <w:sz w:val="24"/>
          <w:szCs w:val="24"/>
        </w:rPr>
        <w:t xml:space="preserve">y </w:t>
      </w:r>
      <w:r w:rsidR="00F25DC2" w:rsidRPr="003803FD">
        <w:rPr>
          <w:rFonts w:ascii="Arial" w:eastAsia="Arial" w:hAnsi="Arial" w:cs="Arial"/>
          <w:color w:val="000000"/>
          <w:sz w:val="24"/>
          <w:szCs w:val="24"/>
        </w:rPr>
        <w:t>su Reglamento</w:t>
      </w:r>
      <w:r>
        <w:rPr>
          <w:rFonts w:ascii="Arial" w:eastAsia="Arial" w:hAnsi="Arial" w:cs="Arial"/>
          <w:color w:val="000000"/>
          <w:sz w:val="24"/>
          <w:szCs w:val="24"/>
        </w:rPr>
        <w:t>,</w:t>
      </w:r>
      <w:r w:rsidR="00F25DC2" w:rsidRPr="003803FD">
        <w:rPr>
          <w:rFonts w:ascii="Arial" w:eastAsia="Arial" w:hAnsi="Arial" w:cs="Arial"/>
          <w:color w:val="000000"/>
          <w:sz w:val="24"/>
          <w:szCs w:val="24"/>
        </w:rPr>
        <w:t xml:space="preserve"> somet</w:t>
      </w:r>
      <w:r>
        <w:rPr>
          <w:rFonts w:ascii="Arial" w:eastAsia="Arial" w:hAnsi="Arial" w:cs="Arial"/>
          <w:color w:val="000000"/>
          <w:sz w:val="24"/>
          <w:szCs w:val="24"/>
        </w:rPr>
        <w:t>en</w:t>
      </w:r>
      <w:r w:rsidR="00F25DC2" w:rsidRPr="003803FD">
        <w:rPr>
          <w:rFonts w:ascii="Arial" w:eastAsia="Arial" w:hAnsi="Arial" w:cs="Arial"/>
          <w:color w:val="000000"/>
          <w:sz w:val="24"/>
          <w:szCs w:val="24"/>
        </w:rPr>
        <w:t xml:space="preserve"> a la consideración de esta Honorable Legislatura, el presente  </w:t>
      </w:r>
      <w:r w:rsidR="00F25DC2" w:rsidRPr="003803FD">
        <w:rPr>
          <w:rFonts w:ascii="Arial" w:eastAsia="Arial" w:hAnsi="Arial" w:cs="Arial"/>
          <w:b/>
          <w:color w:val="000000"/>
          <w:sz w:val="24"/>
          <w:szCs w:val="24"/>
        </w:rPr>
        <w:t xml:space="preserve">Punto de Acuerdo por el que se Exhorta de manera respetuosa al Gobierno del Estado de México a generar una agenda y una mesa de trabajo con el Gobierno Federal en el marco del Objetivo 7 de la Agenda 2030 de Naciones Unidas “Garantizar el acceso a una energía asequible, </w:t>
      </w:r>
      <w:r w:rsidR="00F25DC2" w:rsidRPr="003803FD">
        <w:rPr>
          <w:rFonts w:ascii="Arial" w:eastAsia="Arial" w:hAnsi="Arial" w:cs="Arial"/>
          <w:b/>
          <w:sz w:val="24"/>
          <w:szCs w:val="24"/>
        </w:rPr>
        <w:t>fiable</w:t>
      </w:r>
      <w:r w:rsidR="00F25DC2" w:rsidRPr="003803FD">
        <w:rPr>
          <w:rFonts w:ascii="Arial" w:eastAsia="Arial" w:hAnsi="Arial" w:cs="Arial"/>
          <w:b/>
          <w:color w:val="000000"/>
          <w:sz w:val="24"/>
          <w:szCs w:val="24"/>
        </w:rPr>
        <w:t>, sostenible y moderna para todos”; con la finalidad de impulsar la generación, desarrollo de tecnología e infraestructura y utilización del hidrógeno verde en el Estado de México asimismo,  se genere un Foro que permita la participación de los 125 municipios, la ciudadanía, organizaciones de la sociedad civil, academia y las cámaras, organismos empresariales y consejos de las diversas industrias en la entidad para fijar la hoja de ruta en materia de hidr</w:t>
      </w:r>
      <w:r w:rsidR="000B4E03">
        <w:rPr>
          <w:rFonts w:ascii="Arial" w:eastAsia="Arial" w:hAnsi="Arial" w:cs="Arial"/>
          <w:b/>
          <w:color w:val="000000"/>
          <w:sz w:val="24"/>
          <w:szCs w:val="24"/>
        </w:rPr>
        <w:t>ó</w:t>
      </w:r>
      <w:r w:rsidR="00F25DC2" w:rsidRPr="003803FD">
        <w:rPr>
          <w:rFonts w:ascii="Arial" w:eastAsia="Arial" w:hAnsi="Arial" w:cs="Arial"/>
          <w:b/>
          <w:color w:val="000000"/>
          <w:sz w:val="24"/>
          <w:szCs w:val="24"/>
        </w:rPr>
        <w:t xml:space="preserve">geno verde, </w:t>
      </w:r>
      <w:r w:rsidR="00F25DC2" w:rsidRPr="003803FD">
        <w:rPr>
          <w:rFonts w:ascii="Arial" w:eastAsia="Arial" w:hAnsi="Arial" w:cs="Arial"/>
          <w:color w:val="000000"/>
          <w:sz w:val="24"/>
          <w:szCs w:val="24"/>
        </w:rPr>
        <w:t>conforme a la siguiente:</w:t>
      </w:r>
    </w:p>
    <w:p w14:paraId="13919097" w14:textId="5264BB2F" w:rsidR="00F25DC2" w:rsidRPr="003803FD" w:rsidRDefault="00F25DC2" w:rsidP="00F25DC2">
      <w:pPr>
        <w:pBdr>
          <w:top w:val="nil"/>
          <w:left w:val="nil"/>
          <w:bottom w:val="nil"/>
          <w:right w:val="nil"/>
          <w:between w:val="nil"/>
        </w:pBdr>
        <w:shd w:val="clear" w:color="auto" w:fill="FFFFFF"/>
        <w:spacing w:line="240" w:lineRule="auto"/>
        <w:jc w:val="both"/>
        <w:rPr>
          <w:rFonts w:ascii="Arial" w:eastAsia="Arial" w:hAnsi="Arial" w:cs="Arial"/>
          <w:color w:val="000000"/>
          <w:sz w:val="24"/>
          <w:szCs w:val="24"/>
        </w:rPr>
      </w:pPr>
    </w:p>
    <w:p w14:paraId="7D6DDB1A" w14:textId="68B8E2B4" w:rsidR="00F25DC2" w:rsidRPr="003803FD" w:rsidRDefault="00F25DC2" w:rsidP="00F25DC2">
      <w:pPr>
        <w:pBdr>
          <w:top w:val="nil"/>
          <w:left w:val="nil"/>
          <w:bottom w:val="nil"/>
          <w:right w:val="nil"/>
          <w:between w:val="nil"/>
        </w:pBdr>
        <w:shd w:val="clear" w:color="auto" w:fill="FFFFFF"/>
        <w:spacing w:line="240" w:lineRule="auto"/>
        <w:jc w:val="center"/>
        <w:rPr>
          <w:rFonts w:ascii="Arial" w:eastAsia="Arial" w:hAnsi="Arial" w:cs="Arial"/>
          <w:b/>
          <w:color w:val="000000"/>
          <w:sz w:val="24"/>
          <w:szCs w:val="24"/>
        </w:rPr>
      </w:pPr>
      <w:r w:rsidRPr="003803FD">
        <w:rPr>
          <w:rFonts w:ascii="Arial" w:eastAsia="Arial" w:hAnsi="Arial" w:cs="Arial"/>
          <w:b/>
          <w:color w:val="000000"/>
          <w:sz w:val="24"/>
          <w:szCs w:val="24"/>
        </w:rPr>
        <w:t>EXPOSICIÓN DE MOTIVOS</w:t>
      </w:r>
    </w:p>
    <w:p w14:paraId="7DDAB837" w14:textId="10BDFD11" w:rsidR="00277384" w:rsidRPr="003803FD" w:rsidRDefault="00277384" w:rsidP="003803FD">
      <w:pPr>
        <w:pBdr>
          <w:top w:val="nil"/>
          <w:left w:val="nil"/>
          <w:bottom w:val="nil"/>
          <w:right w:val="nil"/>
          <w:between w:val="nil"/>
        </w:pBdr>
        <w:shd w:val="clear" w:color="auto" w:fill="FFFFFF"/>
        <w:jc w:val="both"/>
        <w:rPr>
          <w:rFonts w:ascii="Arial" w:eastAsia="Arial" w:hAnsi="Arial" w:cs="Arial"/>
          <w:color w:val="000000"/>
          <w:sz w:val="24"/>
          <w:szCs w:val="24"/>
        </w:rPr>
      </w:pPr>
      <w:r w:rsidRPr="003803FD">
        <w:rPr>
          <w:rFonts w:ascii="Arial" w:eastAsia="Arial" w:hAnsi="Arial" w:cs="Arial"/>
          <w:color w:val="000000"/>
          <w:sz w:val="24"/>
          <w:szCs w:val="24"/>
        </w:rPr>
        <w:t xml:space="preserve">Nuestra forma de vida actual está impulsada en gran parte por los combustibles fósiles, pero encontrar una fuente de energía alternativa es fundamental para conseguir un futuro energético sostenible. </w:t>
      </w:r>
    </w:p>
    <w:p w14:paraId="4ADA1E6D" w14:textId="52151BDE" w:rsidR="00277384" w:rsidRPr="003803FD" w:rsidRDefault="00387A59" w:rsidP="003803FD">
      <w:pPr>
        <w:pBdr>
          <w:top w:val="nil"/>
          <w:left w:val="nil"/>
          <w:bottom w:val="nil"/>
          <w:right w:val="nil"/>
          <w:between w:val="nil"/>
        </w:pBdr>
        <w:shd w:val="clear" w:color="auto" w:fill="FFFFFF"/>
        <w:jc w:val="both"/>
        <w:rPr>
          <w:rFonts w:ascii="Arial" w:eastAsia="Arial" w:hAnsi="Arial" w:cs="Arial"/>
          <w:color w:val="000000"/>
          <w:sz w:val="24"/>
          <w:szCs w:val="24"/>
        </w:rPr>
      </w:pPr>
      <w:r w:rsidRPr="003803FD">
        <w:rPr>
          <w:rFonts w:ascii="Arial" w:eastAsia="Arial" w:hAnsi="Arial" w:cs="Arial"/>
          <w:color w:val="000000"/>
          <w:sz w:val="24"/>
          <w:szCs w:val="24"/>
        </w:rPr>
        <w:t xml:space="preserve">El hidrógeno verde, fuente no hostil con el medio ambiente, no depende de hidrocarburos como el gas natural o el carbón para su obtención su producción  </w:t>
      </w:r>
      <w:r w:rsidRPr="003803FD">
        <w:rPr>
          <w:rFonts w:ascii="Arial" w:eastAsia="Arial" w:hAnsi="Arial" w:cs="Arial"/>
          <w:color w:val="000000"/>
          <w:sz w:val="24"/>
          <w:szCs w:val="24"/>
        </w:rPr>
        <w:lastRenderedPageBreak/>
        <w:t>consiste en separar el hidrógeno del oxígeno que hay en el agua mediante el proceso químico conocido como electrólisis, que requiere de energía eléctrica, en este caso, renovable, con lo que se evita la emisión de dióxido de carbono a la atmósfera, como sí ocurre con el hidrógeno gris, que proviene del petróleo, o el azul, que se obtiene del gas natural.</w:t>
      </w:r>
    </w:p>
    <w:p w14:paraId="2CCE0C99" w14:textId="77777777" w:rsidR="00277384" w:rsidRPr="003803FD" w:rsidRDefault="00277384" w:rsidP="003803FD">
      <w:pPr>
        <w:pBdr>
          <w:top w:val="nil"/>
          <w:left w:val="nil"/>
          <w:bottom w:val="nil"/>
          <w:right w:val="nil"/>
          <w:between w:val="nil"/>
        </w:pBdr>
        <w:shd w:val="clear" w:color="auto" w:fill="FFFFFF"/>
        <w:jc w:val="both"/>
        <w:rPr>
          <w:rFonts w:ascii="Arial" w:eastAsia="Arial" w:hAnsi="Arial" w:cs="Arial"/>
          <w:color w:val="000000"/>
          <w:sz w:val="24"/>
          <w:szCs w:val="24"/>
        </w:rPr>
      </w:pPr>
      <w:r w:rsidRPr="003803FD">
        <w:rPr>
          <w:rFonts w:ascii="Arial" w:eastAsia="Arial" w:hAnsi="Arial" w:cs="Arial"/>
          <w:color w:val="000000"/>
          <w:sz w:val="24"/>
          <w:szCs w:val="24"/>
        </w:rPr>
        <w:t>A diferencia del hidrógeno convencional, el hidrógeno verde no contiene impurezas y, por lo tanto, no produce dióxido de carbono (CO2) ni en su producción ni cuando se quema. Por esta razón, se considera una opción mucho más limpia y sostenible para impulsar nuestra economía y sociedad.</w:t>
      </w:r>
    </w:p>
    <w:p w14:paraId="77C60A9E" w14:textId="343020F1" w:rsidR="00277384" w:rsidRPr="003803FD" w:rsidRDefault="00277384" w:rsidP="003803FD">
      <w:pPr>
        <w:pBdr>
          <w:top w:val="nil"/>
          <w:left w:val="nil"/>
          <w:bottom w:val="nil"/>
          <w:right w:val="nil"/>
          <w:between w:val="nil"/>
        </w:pBdr>
        <w:shd w:val="clear" w:color="auto" w:fill="FFFFFF"/>
        <w:jc w:val="both"/>
        <w:rPr>
          <w:rFonts w:ascii="Arial" w:eastAsia="Arial" w:hAnsi="Arial" w:cs="Arial"/>
          <w:color w:val="000000"/>
          <w:sz w:val="24"/>
          <w:szCs w:val="24"/>
        </w:rPr>
      </w:pPr>
      <w:r w:rsidRPr="003803FD">
        <w:rPr>
          <w:rFonts w:ascii="Arial" w:eastAsia="Arial" w:hAnsi="Arial" w:cs="Arial"/>
          <w:color w:val="000000"/>
          <w:sz w:val="24"/>
          <w:szCs w:val="24"/>
        </w:rPr>
        <w:t xml:space="preserve">En este sentido, el hidrógeno verde podría ser una gran alternativa para hacer crecer al Estado de México. El rumbo del crecimiento tecnológico y energético nos exige como </w:t>
      </w:r>
      <w:r w:rsidR="000B4E03">
        <w:rPr>
          <w:rFonts w:ascii="Arial" w:eastAsia="Arial" w:hAnsi="Arial" w:cs="Arial"/>
          <w:color w:val="000000"/>
          <w:sz w:val="24"/>
          <w:szCs w:val="24"/>
        </w:rPr>
        <w:t>P</w:t>
      </w:r>
      <w:r w:rsidRPr="003803FD">
        <w:rPr>
          <w:rFonts w:ascii="Arial" w:eastAsia="Arial" w:hAnsi="Arial" w:cs="Arial"/>
          <w:color w:val="000000"/>
          <w:sz w:val="24"/>
          <w:szCs w:val="24"/>
        </w:rPr>
        <w:t xml:space="preserve">oder </w:t>
      </w:r>
      <w:r w:rsidR="000B4E03">
        <w:rPr>
          <w:rFonts w:ascii="Arial" w:eastAsia="Arial" w:hAnsi="Arial" w:cs="Arial"/>
          <w:color w:val="000000"/>
          <w:sz w:val="24"/>
          <w:szCs w:val="24"/>
        </w:rPr>
        <w:t>L</w:t>
      </w:r>
      <w:r w:rsidRPr="003803FD">
        <w:rPr>
          <w:rFonts w:ascii="Arial" w:eastAsia="Arial" w:hAnsi="Arial" w:cs="Arial"/>
          <w:color w:val="000000"/>
          <w:sz w:val="24"/>
          <w:szCs w:val="24"/>
        </w:rPr>
        <w:t>egislativo, de forma urgente</w:t>
      </w:r>
      <w:r w:rsidR="000B4E03">
        <w:rPr>
          <w:rFonts w:ascii="Arial" w:eastAsia="Arial" w:hAnsi="Arial" w:cs="Arial"/>
          <w:color w:val="000000"/>
          <w:sz w:val="24"/>
          <w:szCs w:val="24"/>
        </w:rPr>
        <w:t>,</w:t>
      </w:r>
      <w:r w:rsidRPr="003803FD">
        <w:rPr>
          <w:rFonts w:ascii="Arial" w:eastAsia="Arial" w:hAnsi="Arial" w:cs="Arial"/>
          <w:color w:val="000000"/>
          <w:sz w:val="24"/>
          <w:szCs w:val="24"/>
        </w:rPr>
        <w:t xml:space="preserve"> tomar acciones para atender la necesidad de avanzar decididamente en esta materia, como es contar con un marco normativo y jurídico dentro de los alcances constitucionales, en la generación y utilización del hidrógeno verde, que permita que el Estado de México pueda tener la oportunidad de participar en este tema y en el corto plazo, liderar la producción de hidrógeno verde en México y en Latinoamérica. </w:t>
      </w:r>
    </w:p>
    <w:p w14:paraId="1242BF3F" w14:textId="54E41BF0" w:rsidR="00551BD6" w:rsidRPr="003803FD" w:rsidRDefault="00277384" w:rsidP="003803FD">
      <w:pPr>
        <w:pBdr>
          <w:top w:val="nil"/>
          <w:left w:val="nil"/>
          <w:bottom w:val="nil"/>
          <w:right w:val="nil"/>
          <w:between w:val="nil"/>
        </w:pBdr>
        <w:shd w:val="clear" w:color="auto" w:fill="FFFFFF"/>
        <w:jc w:val="both"/>
        <w:rPr>
          <w:rFonts w:ascii="Arial" w:eastAsia="Arial" w:hAnsi="Arial" w:cs="Arial"/>
          <w:color w:val="000000"/>
          <w:sz w:val="24"/>
          <w:szCs w:val="24"/>
        </w:rPr>
      </w:pPr>
      <w:r w:rsidRPr="003803FD">
        <w:rPr>
          <w:rFonts w:ascii="Arial" w:eastAsia="Arial" w:hAnsi="Arial" w:cs="Arial"/>
          <w:color w:val="000000"/>
          <w:sz w:val="24"/>
          <w:szCs w:val="24"/>
        </w:rPr>
        <w:t xml:space="preserve">Para comenzar los trabajos en este rubro, es urgente comenzar a realizar los convenios necesarios con el gobierno federal, con la academia, y con las instancias de investigación locales y nacionales, con el CONACYT </w:t>
      </w:r>
      <w:r w:rsidRPr="003803FD">
        <w:rPr>
          <w:rFonts w:ascii="Arial" w:eastAsia="Arial" w:hAnsi="Arial" w:cs="Arial"/>
          <w:color w:val="000000"/>
          <w:sz w:val="24"/>
          <w:szCs w:val="24"/>
          <w:vertAlign w:val="superscript"/>
        </w:rPr>
        <w:footnoteReference w:id="1"/>
      </w:r>
      <w:r w:rsidRPr="003803FD">
        <w:rPr>
          <w:rFonts w:ascii="Arial" w:eastAsia="Arial" w:hAnsi="Arial" w:cs="Arial"/>
          <w:color w:val="000000"/>
          <w:sz w:val="24"/>
          <w:szCs w:val="24"/>
        </w:rPr>
        <w:t>y comenzar a generar los estudios para comprender las tendencias del mercado, incluyendo el costo, el nivel de inversión, la generación y desarrollo de personal, así como contar con acceso a los nuevos avances de tecnología</w:t>
      </w:r>
      <w:r w:rsidR="000B4E03">
        <w:rPr>
          <w:rFonts w:ascii="Arial" w:eastAsia="Arial" w:hAnsi="Arial" w:cs="Arial"/>
          <w:color w:val="000000"/>
          <w:sz w:val="24"/>
          <w:szCs w:val="24"/>
        </w:rPr>
        <w:t>.</w:t>
      </w:r>
    </w:p>
    <w:p w14:paraId="7C14CEFB" w14:textId="00707CC7" w:rsidR="00CB0F16" w:rsidRPr="003803FD" w:rsidRDefault="00551BD6" w:rsidP="003803FD">
      <w:pPr>
        <w:pBdr>
          <w:top w:val="nil"/>
          <w:left w:val="nil"/>
          <w:bottom w:val="nil"/>
          <w:right w:val="nil"/>
          <w:between w:val="nil"/>
        </w:pBdr>
        <w:shd w:val="clear" w:color="auto" w:fill="FFFFFF"/>
        <w:jc w:val="both"/>
        <w:rPr>
          <w:rFonts w:ascii="Arial" w:eastAsia="Arial" w:hAnsi="Arial" w:cs="Arial"/>
          <w:color w:val="000000"/>
          <w:sz w:val="24"/>
          <w:szCs w:val="24"/>
        </w:rPr>
      </w:pPr>
      <w:r w:rsidRPr="003803FD">
        <w:rPr>
          <w:rFonts w:ascii="Arial" w:eastAsia="Arial" w:hAnsi="Arial" w:cs="Arial"/>
          <w:color w:val="000000"/>
          <w:sz w:val="24"/>
          <w:szCs w:val="24"/>
        </w:rPr>
        <w:t xml:space="preserve">Es necesaria la participación de </w:t>
      </w:r>
      <w:r w:rsidR="00CB0F16" w:rsidRPr="003803FD">
        <w:rPr>
          <w:rFonts w:ascii="Arial" w:eastAsia="Arial" w:hAnsi="Arial" w:cs="Arial"/>
          <w:color w:val="000000"/>
          <w:sz w:val="24"/>
          <w:szCs w:val="24"/>
        </w:rPr>
        <w:t xml:space="preserve">esta Legislatura </w:t>
      </w:r>
      <w:r w:rsidRPr="003803FD">
        <w:rPr>
          <w:rFonts w:ascii="Arial" w:eastAsia="Arial" w:hAnsi="Arial" w:cs="Arial"/>
          <w:color w:val="000000"/>
          <w:sz w:val="24"/>
          <w:szCs w:val="24"/>
        </w:rPr>
        <w:t xml:space="preserve">en la generación de </w:t>
      </w:r>
      <w:r w:rsidR="00277384" w:rsidRPr="003803FD">
        <w:rPr>
          <w:rFonts w:ascii="Arial" w:eastAsia="Arial" w:hAnsi="Arial" w:cs="Arial"/>
          <w:color w:val="000000"/>
          <w:sz w:val="24"/>
          <w:szCs w:val="24"/>
        </w:rPr>
        <w:t>los foros y discusiones que nos den pie a la adecuación de los marcos normativos y jurídico para habilitar distintos usos del hidrógeno verde y sus derivados,</w:t>
      </w:r>
      <w:r w:rsidR="00CB0F16" w:rsidRPr="003803FD">
        <w:rPr>
          <w:rFonts w:ascii="Arial" w:eastAsia="Arial" w:hAnsi="Arial" w:cs="Arial"/>
          <w:color w:val="000000"/>
          <w:sz w:val="24"/>
          <w:szCs w:val="24"/>
        </w:rPr>
        <w:t xml:space="preserve"> asimismo analizar las aportaciones y estudios de diversas propuestas </w:t>
      </w:r>
      <w:r w:rsidR="00DB7AC7" w:rsidRPr="003803FD">
        <w:rPr>
          <w:rFonts w:ascii="Arial" w:eastAsia="Arial" w:hAnsi="Arial" w:cs="Arial"/>
          <w:color w:val="000000"/>
          <w:sz w:val="24"/>
          <w:szCs w:val="24"/>
        </w:rPr>
        <w:t>para desarrollar localmente esta industria y posicionar pronto al Estado de México y a nuestro país como actor competitivo y relevante a nivel mundial.</w:t>
      </w:r>
    </w:p>
    <w:p w14:paraId="26EA00B7" w14:textId="77777777" w:rsidR="002C61BA" w:rsidRPr="003803FD" w:rsidRDefault="00277384" w:rsidP="003803FD">
      <w:pPr>
        <w:pBdr>
          <w:top w:val="nil"/>
          <w:left w:val="nil"/>
          <w:bottom w:val="nil"/>
          <w:right w:val="nil"/>
          <w:between w:val="nil"/>
        </w:pBdr>
        <w:shd w:val="clear" w:color="auto" w:fill="FFFFFF"/>
        <w:jc w:val="both"/>
        <w:rPr>
          <w:rFonts w:ascii="Arial" w:eastAsia="Arial" w:hAnsi="Arial" w:cs="Arial"/>
          <w:color w:val="000000"/>
          <w:sz w:val="24"/>
          <w:szCs w:val="24"/>
        </w:rPr>
      </w:pPr>
      <w:r w:rsidRPr="003803FD">
        <w:rPr>
          <w:rFonts w:ascii="Arial" w:eastAsia="Arial" w:hAnsi="Arial" w:cs="Arial"/>
          <w:color w:val="000000"/>
          <w:sz w:val="24"/>
          <w:szCs w:val="24"/>
        </w:rPr>
        <w:t xml:space="preserve">El 20 de julio de 1969, la humanidad pisó la Luna por primera vez, y fue gracias al hidrógeno, combustible que alimentó el cohete de la gloriosa misión Apolo XI, que logró la hazaña de llegar al satélite natural de la Tierra. Hoy, el elemento más abundante en el universo cobra protagonismo de nuevo y se posiciona como una de las grandes promesas para mover al planeta; y el Estado de México no debe ser la excepción. Las empresas han utilizado este combustible en diversas aplicaciones industriales, desde la refinación de petróleo hasta usos farmacéuticos y alimenticios, pero a través de procesos perniciosos para el medio ambiente y, más recientemente, </w:t>
      </w:r>
      <w:r w:rsidRPr="003803FD">
        <w:rPr>
          <w:rFonts w:ascii="Arial" w:eastAsia="Arial" w:hAnsi="Arial" w:cs="Arial"/>
          <w:sz w:val="24"/>
          <w:szCs w:val="24"/>
        </w:rPr>
        <w:t>con la captura</w:t>
      </w:r>
      <w:r w:rsidRPr="003803FD">
        <w:rPr>
          <w:rFonts w:ascii="Arial" w:eastAsia="Arial" w:hAnsi="Arial" w:cs="Arial"/>
          <w:color w:val="000000"/>
          <w:sz w:val="24"/>
          <w:szCs w:val="24"/>
        </w:rPr>
        <w:t xml:space="preserve"> de emisiones contaminantes.</w:t>
      </w:r>
    </w:p>
    <w:p w14:paraId="4CA51CE0" w14:textId="710884FE" w:rsidR="002C61BA" w:rsidRPr="003803FD" w:rsidRDefault="002C61BA" w:rsidP="003803FD">
      <w:pPr>
        <w:pBdr>
          <w:top w:val="nil"/>
          <w:left w:val="nil"/>
          <w:bottom w:val="nil"/>
          <w:right w:val="nil"/>
          <w:between w:val="nil"/>
        </w:pBdr>
        <w:shd w:val="clear" w:color="auto" w:fill="FFFFFF"/>
        <w:jc w:val="both"/>
        <w:rPr>
          <w:rFonts w:ascii="Arial" w:eastAsia="Arial" w:hAnsi="Arial" w:cs="Arial"/>
          <w:color w:val="000000"/>
          <w:sz w:val="24"/>
          <w:szCs w:val="24"/>
        </w:rPr>
      </w:pPr>
      <w:r w:rsidRPr="003803FD">
        <w:rPr>
          <w:rFonts w:ascii="Arial" w:eastAsia="Arial" w:hAnsi="Arial" w:cs="Arial"/>
          <w:color w:val="000000"/>
          <w:sz w:val="24"/>
          <w:szCs w:val="24"/>
        </w:rPr>
        <w:t xml:space="preserve">Europa es líder en estas nuevas tecnologías, gracias a impuestos al carbono, mercados de carbono y regulaciones climáticas, prueba de que las políticas ambientales y climáticas generan ventajas competitivas estratégicas. Lo anterior, además de que un gran número de empresas industriales se han comprometido a llegar </w:t>
      </w:r>
      <w:r w:rsidRPr="003803FD">
        <w:rPr>
          <w:rFonts w:ascii="Arial" w:eastAsia="Arial" w:hAnsi="Arial" w:cs="Arial"/>
          <w:sz w:val="24"/>
          <w:szCs w:val="24"/>
        </w:rPr>
        <w:t>a la neutralidad</w:t>
      </w:r>
      <w:r w:rsidRPr="003803FD">
        <w:rPr>
          <w:rFonts w:ascii="Arial" w:eastAsia="Arial" w:hAnsi="Arial" w:cs="Arial"/>
          <w:color w:val="000000"/>
          <w:sz w:val="24"/>
          <w:szCs w:val="24"/>
        </w:rPr>
        <w:t xml:space="preserve"> de carbono o cero emisiones netas al 2050. Hoy existen en Europa más de 70 proyectos industriales de reducción de emisiones a través del uso del hidrógeno.</w:t>
      </w:r>
      <w:r w:rsidRPr="003803FD">
        <w:rPr>
          <w:rFonts w:ascii="Arial" w:eastAsia="Arial" w:hAnsi="Arial" w:cs="Arial"/>
          <w:color w:val="000000"/>
          <w:sz w:val="24"/>
          <w:szCs w:val="24"/>
          <w:vertAlign w:val="superscript"/>
        </w:rPr>
        <w:footnoteReference w:id="2"/>
      </w:r>
    </w:p>
    <w:p w14:paraId="78EBC2C6" w14:textId="77777777" w:rsidR="003803FD" w:rsidRPr="003803FD" w:rsidRDefault="003803FD" w:rsidP="003803FD">
      <w:pPr>
        <w:pBdr>
          <w:top w:val="nil"/>
          <w:left w:val="nil"/>
          <w:bottom w:val="nil"/>
          <w:right w:val="nil"/>
          <w:between w:val="nil"/>
        </w:pBdr>
        <w:shd w:val="clear" w:color="auto" w:fill="FFFFFF"/>
        <w:jc w:val="both"/>
        <w:rPr>
          <w:rFonts w:ascii="Arial" w:eastAsia="Arial" w:hAnsi="Arial" w:cs="Arial"/>
          <w:color w:val="000000"/>
          <w:sz w:val="24"/>
          <w:szCs w:val="24"/>
        </w:rPr>
      </w:pPr>
      <w:r w:rsidRPr="003803FD">
        <w:rPr>
          <w:rFonts w:ascii="Arial" w:eastAsia="Arial" w:hAnsi="Arial" w:cs="Arial"/>
          <w:color w:val="000000"/>
          <w:sz w:val="24"/>
          <w:szCs w:val="24"/>
        </w:rPr>
        <w:t>Según datos de la Sociedad Alemana de Cooperación Internacional La Sociedad Alemana para la Cooperación Internacional (GIZ)</w:t>
      </w:r>
      <w:r w:rsidRPr="003803FD">
        <w:rPr>
          <w:rFonts w:ascii="Arial" w:eastAsia="Arial" w:hAnsi="Arial" w:cs="Arial"/>
          <w:color w:val="000000"/>
          <w:sz w:val="24"/>
          <w:szCs w:val="24"/>
          <w:vertAlign w:val="superscript"/>
        </w:rPr>
        <w:footnoteReference w:id="3"/>
      </w:r>
      <w:r w:rsidRPr="003803FD">
        <w:rPr>
          <w:rFonts w:ascii="Arial" w:eastAsia="Arial" w:hAnsi="Arial" w:cs="Arial"/>
          <w:color w:val="000000"/>
          <w:sz w:val="24"/>
          <w:szCs w:val="24"/>
        </w:rPr>
        <w:t>, en México la capacidad nacional de electrólisis podría alcanzar los 38.7 GW, creando un mercado mexicano de hidrógeno verde que se podría valuar en aproximadamente 5,700 millones de dólares al año.</w:t>
      </w:r>
    </w:p>
    <w:p w14:paraId="370A2A65" w14:textId="0DE292E2" w:rsidR="002C61BA" w:rsidRPr="003803FD" w:rsidRDefault="002C61BA" w:rsidP="003803FD">
      <w:pPr>
        <w:pBdr>
          <w:top w:val="nil"/>
          <w:left w:val="nil"/>
          <w:bottom w:val="nil"/>
          <w:right w:val="nil"/>
          <w:between w:val="nil"/>
        </w:pBdr>
        <w:shd w:val="clear" w:color="auto" w:fill="FFFFFF"/>
        <w:jc w:val="both"/>
        <w:rPr>
          <w:rFonts w:ascii="Arial" w:eastAsia="Arial" w:hAnsi="Arial" w:cs="Arial"/>
          <w:color w:val="C00000"/>
          <w:sz w:val="24"/>
          <w:szCs w:val="24"/>
        </w:rPr>
      </w:pPr>
      <w:r w:rsidRPr="003803FD">
        <w:rPr>
          <w:rFonts w:ascii="Arial" w:eastAsia="Arial" w:hAnsi="Arial" w:cs="Arial"/>
          <w:color w:val="000000"/>
          <w:sz w:val="24"/>
          <w:szCs w:val="24"/>
        </w:rPr>
        <w:t xml:space="preserve">Estamos en un gran momento para lograr aterrizar las opiniones en esta materia, para que se pueda ofrecer a las y los mexiquenses una solución energética limpia, segura, renovable y socialmente justa, generando y adoptando la tecnología y empleos necesarios para este proyecto energético y así tener la oportunidad de sumar valor agregado a nuestro modelo de desarrollo, de la mano de un pacto social justo y que no deje a nadie atrás. </w:t>
      </w:r>
    </w:p>
    <w:p w14:paraId="1C093E62" w14:textId="77777777" w:rsidR="002C61BA" w:rsidRPr="003803FD" w:rsidRDefault="002C61BA" w:rsidP="003803FD">
      <w:pPr>
        <w:pBdr>
          <w:top w:val="nil"/>
          <w:left w:val="nil"/>
          <w:bottom w:val="nil"/>
          <w:right w:val="nil"/>
          <w:between w:val="nil"/>
        </w:pBdr>
        <w:shd w:val="clear" w:color="auto" w:fill="FFFFFF"/>
        <w:jc w:val="both"/>
        <w:rPr>
          <w:rFonts w:ascii="Arial" w:eastAsia="Arial" w:hAnsi="Arial" w:cs="Arial"/>
          <w:color w:val="000000"/>
          <w:sz w:val="24"/>
          <w:szCs w:val="24"/>
        </w:rPr>
      </w:pPr>
      <w:r w:rsidRPr="003803FD">
        <w:rPr>
          <w:rFonts w:ascii="Arial" w:eastAsia="Arial" w:hAnsi="Arial" w:cs="Arial"/>
          <w:color w:val="000000"/>
          <w:sz w:val="24"/>
          <w:szCs w:val="24"/>
        </w:rPr>
        <w:t xml:space="preserve">En este trabajo parlamentario queremos dejar planteada la primera ruta para </w:t>
      </w:r>
      <w:r w:rsidRPr="003803FD">
        <w:rPr>
          <w:rFonts w:ascii="Arial" w:eastAsia="Arial" w:hAnsi="Arial" w:cs="Arial"/>
          <w:sz w:val="24"/>
          <w:szCs w:val="24"/>
        </w:rPr>
        <w:t xml:space="preserve">lograr </w:t>
      </w:r>
      <w:r w:rsidRPr="003803FD">
        <w:rPr>
          <w:rFonts w:ascii="Arial" w:eastAsia="Arial" w:hAnsi="Arial" w:cs="Arial"/>
          <w:color w:val="000000"/>
          <w:sz w:val="24"/>
          <w:szCs w:val="24"/>
        </w:rPr>
        <w:t xml:space="preserve">consensos básicos acerca de cómo iniciar el camino para construir esta industria, cómo </w:t>
      </w:r>
      <w:r w:rsidRPr="003803FD">
        <w:rPr>
          <w:rFonts w:ascii="Arial" w:eastAsia="Arial" w:hAnsi="Arial" w:cs="Arial"/>
          <w:sz w:val="24"/>
          <w:szCs w:val="24"/>
        </w:rPr>
        <w:t>moldear y</w:t>
      </w:r>
      <w:r w:rsidRPr="003803FD">
        <w:rPr>
          <w:rFonts w:ascii="Arial" w:eastAsia="Arial" w:hAnsi="Arial" w:cs="Arial"/>
          <w:color w:val="000000"/>
          <w:sz w:val="24"/>
          <w:szCs w:val="24"/>
        </w:rPr>
        <w:t xml:space="preserve"> cómo generar el marco regulatorio que guiará su emplazamiento territorial, su normativa de operación, sus costos asociados y todo lo que </w:t>
      </w:r>
      <w:r w:rsidRPr="003803FD">
        <w:rPr>
          <w:rFonts w:ascii="Arial" w:eastAsia="Arial" w:hAnsi="Arial" w:cs="Arial"/>
          <w:sz w:val="24"/>
          <w:szCs w:val="24"/>
        </w:rPr>
        <w:t>permite</w:t>
      </w:r>
      <w:r w:rsidRPr="003803FD">
        <w:rPr>
          <w:rFonts w:ascii="Arial" w:eastAsia="Arial" w:hAnsi="Arial" w:cs="Arial"/>
          <w:color w:val="000000"/>
          <w:sz w:val="24"/>
          <w:szCs w:val="24"/>
        </w:rPr>
        <w:t xml:space="preserve"> hacer de este activo, que se traducirá en una nueva fuente de riqueza, desarrollo y crecimiento sostenible para el Estado de México.</w:t>
      </w:r>
    </w:p>
    <w:p w14:paraId="5174C233" w14:textId="291C7618" w:rsidR="00277384" w:rsidRPr="003803FD" w:rsidRDefault="00277384" w:rsidP="003803FD">
      <w:pPr>
        <w:pBdr>
          <w:top w:val="nil"/>
          <w:left w:val="nil"/>
          <w:bottom w:val="nil"/>
          <w:right w:val="nil"/>
          <w:between w:val="nil"/>
        </w:pBdr>
        <w:shd w:val="clear" w:color="auto" w:fill="FFFFFF"/>
        <w:jc w:val="both"/>
        <w:rPr>
          <w:rFonts w:ascii="Arial" w:eastAsia="Arial" w:hAnsi="Arial" w:cs="Arial"/>
          <w:color w:val="000000"/>
          <w:sz w:val="24"/>
          <w:szCs w:val="24"/>
        </w:rPr>
      </w:pPr>
      <w:r w:rsidRPr="003803FD">
        <w:rPr>
          <w:rFonts w:ascii="Arial" w:eastAsia="Arial" w:hAnsi="Arial" w:cs="Arial"/>
          <w:color w:val="000000"/>
          <w:sz w:val="24"/>
          <w:szCs w:val="24"/>
        </w:rPr>
        <w:t>Si logramos en el corto plazo sentar las bases de una economía basada en hidrógeno verde nacional, estaremos ante la posibilidad de generar nuevos negocios para empresas públicas y privadas que pueden actuar como un elemento clave para la descarbonización y así cumplir con los objetivos para combatir el cambio climático, y los objetivos planteados por la Agenda 2030 de Naciones Unidas.</w:t>
      </w:r>
    </w:p>
    <w:p w14:paraId="074AECD5" w14:textId="6EDC4874" w:rsidR="00277384" w:rsidRPr="003803FD" w:rsidRDefault="00277384" w:rsidP="003803FD">
      <w:pPr>
        <w:pBdr>
          <w:top w:val="nil"/>
          <w:left w:val="nil"/>
          <w:bottom w:val="nil"/>
          <w:right w:val="nil"/>
          <w:between w:val="nil"/>
        </w:pBdr>
        <w:shd w:val="clear" w:color="auto" w:fill="FFFFFF"/>
        <w:jc w:val="both"/>
        <w:rPr>
          <w:rFonts w:ascii="Arial" w:eastAsia="Arial" w:hAnsi="Arial" w:cs="Arial"/>
          <w:color w:val="000000"/>
          <w:sz w:val="24"/>
          <w:szCs w:val="24"/>
        </w:rPr>
      </w:pPr>
      <w:r w:rsidRPr="003803FD">
        <w:rPr>
          <w:rFonts w:ascii="Arial" w:eastAsia="Arial" w:hAnsi="Arial" w:cs="Arial"/>
          <w:sz w:val="24"/>
          <w:szCs w:val="24"/>
        </w:rPr>
        <w:t xml:space="preserve">El Estado de México tiene la capacidad </w:t>
      </w:r>
      <w:r w:rsidRPr="003803FD">
        <w:rPr>
          <w:rFonts w:ascii="Arial" w:eastAsia="Arial" w:hAnsi="Arial" w:cs="Arial"/>
          <w:color w:val="000000"/>
          <w:sz w:val="24"/>
          <w:szCs w:val="24"/>
        </w:rPr>
        <w:t>y financiera para desarrollar y participar en una economía de hidrógeno verde</w:t>
      </w:r>
      <w:r w:rsidR="003803FD" w:rsidRPr="003803FD">
        <w:rPr>
          <w:rFonts w:ascii="Arial" w:eastAsia="Arial" w:hAnsi="Arial" w:cs="Arial"/>
          <w:color w:val="000000"/>
          <w:sz w:val="24"/>
          <w:szCs w:val="24"/>
        </w:rPr>
        <w:t>, s</w:t>
      </w:r>
      <w:r w:rsidRPr="003803FD">
        <w:rPr>
          <w:rFonts w:ascii="Arial" w:eastAsia="Arial" w:hAnsi="Arial" w:cs="Arial"/>
          <w:color w:val="000000"/>
          <w:sz w:val="24"/>
          <w:szCs w:val="24"/>
        </w:rPr>
        <w:t>in embargo, también se necesita invertir en el desarrollo de recursos humanos calificados capaces de generar políticas públicas que permitan la correcta inserción de esta tecnología. En el aspecto legal, se requieren expertos en derecho energético, ambiental e industrial que permita promover las mejores prácticas legales y la inclusión de todos los actores relevantes de la cadena de valor de este energético.</w:t>
      </w:r>
    </w:p>
    <w:p w14:paraId="2B8B2FC7" w14:textId="77777777" w:rsidR="00CC65CC" w:rsidRPr="003803FD" w:rsidRDefault="00277384" w:rsidP="003803FD">
      <w:pPr>
        <w:pBdr>
          <w:top w:val="nil"/>
          <w:left w:val="nil"/>
          <w:bottom w:val="nil"/>
          <w:right w:val="nil"/>
          <w:between w:val="nil"/>
        </w:pBdr>
        <w:shd w:val="clear" w:color="auto" w:fill="FFFFFF"/>
        <w:jc w:val="both"/>
        <w:rPr>
          <w:rFonts w:ascii="Arial" w:eastAsia="Arial" w:hAnsi="Arial" w:cs="Arial"/>
          <w:color w:val="000000"/>
          <w:sz w:val="24"/>
          <w:szCs w:val="24"/>
        </w:rPr>
      </w:pPr>
      <w:r w:rsidRPr="003803FD">
        <w:rPr>
          <w:rFonts w:ascii="Arial" w:eastAsia="Arial" w:hAnsi="Arial" w:cs="Arial"/>
          <w:color w:val="000000"/>
          <w:sz w:val="24"/>
          <w:szCs w:val="24"/>
        </w:rPr>
        <w:t xml:space="preserve">De la misma manera, se requiere personal técnico calificado para todos los puntos de la cadena de valor del hidrógeno, además de una campaña de información sobre los beneficios de la utilización de este energético, por ello, se debe involucrar a la Universidad Autónoma del Estado de México para crear los programas educativos para este fin. </w:t>
      </w:r>
    </w:p>
    <w:p w14:paraId="36D54184" w14:textId="71D870C2" w:rsidR="00277384" w:rsidRPr="003803FD" w:rsidRDefault="00277384" w:rsidP="003803FD">
      <w:pPr>
        <w:pBdr>
          <w:top w:val="nil"/>
          <w:left w:val="nil"/>
          <w:bottom w:val="nil"/>
          <w:right w:val="nil"/>
          <w:between w:val="nil"/>
        </w:pBdr>
        <w:shd w:val="clear" w:color="auto" w:fill="FFFFFF"/>
        <w:jc w:val="both"/>
        <w:rPr>
          <w:rFonts w:ascii="Arial" w:eastAsia="Arial" w:hAnsi="Arial" w:cs="Arial"/>
          <w:color w:val="000000"/>
          <w:sz w:val="24"/>
          <w:szCs w:val="24"/>
        </w:rPr>
      </w:pPr>
      <w:r w:rsidRPr="003803FD">
        <w:rPr>
          <w:rFonts w:ascii="Arial" w:eastAsia="Arial" w:hAnsi="Arial" w:cs="Arial"/>
          <w:color w:val="000000"/>
          <w:sz w:val="24"/>
          <w:szCs w:val="24"/>
        </w:rPr>
        <w:t xml:space="preserve">El Estado de México tiene </w:t>
      </w:r>
      <w:r w:rsidR="00CC65CC" w:rsidRPr="003803FD">
        <w:rPr>
          <w:rFonts w:ascii="Arial" w:eastAsia="Arial" w:hAnsi="Arial" w:cs="Arial"/>
          <w:color w:val="000000"/>
          <w:sz w:val="24"/>
          <w:szCs w:val="24"/>
        </w:rPr>
        <w:t>el</w:t>
      </w:r>
      <w:r w:rsidRPr="003803FD">
        <w:rPr>
          <w:rFonts w:ascii="Arial" w:eastAsia="Arial" w:hAnsi="Arial" w:cs="Arial"/>
          <w:color w:val="000000"/>
          <w:sz w:val="24"/>
          <w:szCs w:val="24"/>
        </w:rPr>
        <w:t xml:space="preserve"> potencial para posicionarse como un productor competitivo de hidrógeno verde y de los equipos que funcionen con esta tecnología, como automóviles, turbinas, unidades de transporte y almacenamiento. </w:t>
      </w:r>
      <w:r w:rsidRPr="000B4E03">
        <w:rPr>
          <w:rFonts w:ascii="Arial" w:eastAsia="Arial" w:hAnsi="Arial" w:cs="Arial"/>
          <w:sz w:val="24"/>
          <w:szCs w:val="24"/>
        </w:rPr>
        <w:t>Incluso</w:t>
      </w:r>
      <w:r w:rsidRPr="003803FD">
        <w:rPr>
          <w:rFonts w:ascii="Arial" w:eastAsia="Arial" w:hAnsi="Arial" w:cs="Arial"/>
          <w:color w:val="000000"/>
          <w:sz w:val="24"/>
          <w:szCs w:val="24"/>
        </w:rPr>
        <w:t>, si se dieran las condiciones regulatorias, políticas y económicas adecuadas, el Estado de México podría convertirse en un actor importante como exportador de este energético. Para esto, se debe desarrollar una estrategia para el desarrollo del hidrógeno verde que tenga metas y acciones claras y alcanzables. De esta manera, se podría tener un avance acelerado de esta tecnología y nuestra entidad podría convertirse en un referente a nivel mundial para finales de esta década en la implementación de sistemas energéticos de hidrógeno verde.</w:t>
      </w:r>
    </w:p>
    <w:p w14:paraId="2E3F4636" w14:textId="77777777" w:rsidR="00277384" w:rsidRPr="003803FD" w:rsidRDefault="00277384" w:rsidP="003803FD">
      <w:pPr>
        <w:pBdr>
          <w:top w:val="nil"/>
          <w:left w:val="nil"/>
          <w:bottom w:val="nil"/>
          <w:right w:val="nil"/>
          <w:between w:val="nil"/>
        </w:pBdr>
        <w:shd w:val="clear" w:color="auto" w:fill="FFFFFF"/>
        <w:jc w:val="both"/>
        <w:rPr>
          <w:rFonts w:ascii="Arial" w:eastAsia="Arial" w:hAnsi="Arial" w:cs="Arial"/>
          <w:color w:val="000000"/>
          <w:sz w:val="24"/>
          <w:szCs w:val="24"/>
        </w:rPr>
      </w:pPr>
      <w:r w:rsidRPr="003803FD">
        <w:rPr>
          <w:rFonts w:ascii="Arial" w:eastAsia="Arial" w:hAnsi="Arial" w:cs="Arial"/>
          <w:color w:val="000000"/>
          <w:sz w:val="24"/>
          <w:szCs w:val="24"/>
        </w:rPr>
        <w:t>El potencial del hidrógeno verde para mermar las emisiones de gases de efecto invernadero se basa principalmente en la sustitución de los combustibles fósiles como fuente de energía por vehículos eléctricos de pila de combustible. El sector del transporte público y de carga representa uno de los nichos de oportunidad de negocio más importantes para este gas, debido principalmente a su intensidad energética. Se espera que este sector sea de los primeros en alcanzar competitividad en costos y que incluso se vuelva más económico que los vehículos de combustión interna convencionales y los vehículos eléctricos de batería.</w:t>
      </w:r>
    </w:p>
    <w:p w14:paraId="4C75569D" w14:textId="77777777" w:rsidR="00277384" w:rsidRPr="003803FD" w:rsidRDefault="00277384" w:rsidP="003803FD">
      <w:pPr>
        <w:pBdr>
          <w:top w:val="nil"/>
          <w:left w:val="nil"/>
          <w:bottom w:val="nil"/>
          <w:right w:val="nil"/>
          <w:between w:val="nil"/>
        </w:pBdr>
        <w:shd w:val="clear" w:color="auto" w:fill="FFFFFF"/>
        <w:jc w:val="both"/>
        <w:rPr>
          <w:rFonts w:ascii="Arial" w:eastAsia="Arial" w:hAnsi="Arial" w:cs="Arial"/>
          <w:color w:val="000000"/>
          <w:sz w:val="24"/>
          <w:szCs w:val="24"/>
        </w:rPr>
      </w:pPr>
      <w:r w:rsidRPr="003803FD">
        <w:rPr>
          <w:rFonts w:ascii="Arial" w:eastAsia="Arial" w:hAnsi="Arial" w:cs="Arial"/>
          <w:color w:val="000000"/>
          <w:sz w:val="24"/>
          <w:szCs w:val="24"/>
        </w:rPr>
        <w:t>Invitamos a todos los Grupos Parlamentarios a sumarse en este noble objetivo para que la participación en el mismo sea plural.</w:t>
      </w:r>
    </w:p>
    <w:p w14:paraId="4C88AC70" w14:textId="704E14A4" w:rsidR="00277384" w:rsidRDefault="00277384" w:rsidP="003803FD">
      <w:pPr>
        <w:pBdr>
          <w:top w:val="nil"/>
          <w:left w:val="nil"/>
          <w:bottom w:val="nil"/>
          <w:right w:val="nil"/>
          <w:between w:val="nil"/>
        </w:pBdr>
        <w:shd w:val="clear" w:color="auto" w:fill="FFFFFF"/>
        <w:jc w:val="both"/>
        <w:rPr>
          <w:rFonts w:ascii="Arial" w:eastAsia="Arial" w:hAnsi="Arial" w:cs="Arial"/>
          <w:color w:val="000000"/>
          <w:sz w:val="24"/>
          <w:szCs w:val="24"/>
        </w:rPr>
      </w:pPr>
      <w:r w:rsidRPr="003803FD">
        <w:rPr>
          <w:rFonts w:ascii="Arial" w:eastAsia="Arial" w:hAnsi="Arial" w:cs="Arial"/>
          <w:color w:val="000000"/>
          <w:sz w:val="24"/>
          <w:szCs w:val="24"/>
        </w:rPr>
        <w:t>Con el firme objetivo de construir un mejor Estado de México, someto a la consideración de este H. Poder Legislativo del Estado de México, para su análisis, discusión y en su caso aprobación, el presente:</w:t>
      </w:r>
    </w:p>
    <w:p w14:paraId="7AE2E2EB" w14:textId="77777777" w:rsidR="003803FD" w:rsidRPr="003803FD" w:rsidRDefault="003803FD" w:rsidP="00277384">
      <w:pPr>
        <w:pBdr>
          <w:top w:val="nil"/>
          <w:left w:val="nil"/>
          <w:bottom w:val="nil"/>
          <w:right w:val="nil"/>
          <w:between w:val="nil"/>
        </w:pBdr>
        <w:shd w:val="clear" w:color="auto" w:fill="FFFFFF"/>
        <w:spacing w:line="240" w:lineRule="auto"/>
        <w:jc w:val="both"/>
        <w:rPr>
          <w:rFonts w:ascii="Arial" w:eastAsia="Arial" w:hAnsi="Arial" w:cs="Arial"/>
          <w:color w:val="000000"/>
          <w:sz w:val="24"/>
          <w:szCs w:val="24"/>
        </w:rPr>
      </w:pPr>
    </w:p>
    <w:p w14:paraId="1D8FFA0F" w14:textId="77777777" w:rsidR="00F25DC2" w:rsidRPr="003803FD" w:rsidRDefault="00F25DC2" w:rsidP="00F25DC2">
      <w:pPr>
        <w:jc w:val="center"/>
        <w:rPr>
          <w:rFonts w:ascii="Arial" w:eastAsia="Arial" w:hAnsi="Arial" w:cs="Arial"/>
          <w:b/>
          <w:sz w:val="24"/>
          <w:szCs w:val="24"/>
        </w:rPr>
      </w:pPr>
      <w:r w:rsidRPr="003803FD">
        <w:rPr>
          <w:rFonts w:ascii="Arial" w:eastAsia="Arial" w:hAnsi="Arial" w:cs="Arial"/>
          <w:b/>
          <w:sz w:val="24"/>
          <w:szCs w:val="24"/>
        </w:rPr>
        <w:t>A T E N T A M E N T E</w:t>
      </w:r>
    </w:p>
    <w:p w14:paraId="3778D290" w14:textId="36B521EA" w:rsidR="00F25DC2" w:rsidRDefault="00F25DC2" w:rsidP="00F25DC2">
      <w:pPr>
        <w:jc w:val="both"/>
        <w:rPr>
          <w:rFonts w:ascii="Arial" w:eastAsia="Arial" w:hAnsi="Arial" w:cs="Arial"/>
          <w:b/>
          <w:sz w:val="24"/>
          <w:szCs w:val="24"/>
        </w:rPr>
      </w:pPr>
    </w:p>
    <w:p w14:paraId="5DE2DE8E" w14:textId="77777777" w:rsidR="00E24003" w:rsidRPr="003803FD" w:rsidRDefault="00E24003" w:rsidP="00F25DC2">
      <w:pPr>
        <w:jc w:val="both"/>
        <w:rPr>
          <w:rFonts w:ascii="Arial" w:eastAsia="Arial" w:hAnsi="Arial" w:cs="Arial"/>
          <w:b/>
          <w:sz w:val="24"/>
          <w:szCs w:val="24"/>
        </w:rPr>
      </w:pPr>
    </w:p>
    <w:p w14:paraId="3132B23C" w14:textId="3083432F" w:rsidR="00F25DC2" w:rsidRPr="003803FD" w:rsidRDefault="00E24003" w:rsidP="00E24003">
      <w:pPr>
        <w:jc w:val="center"/>
        <w:rPr>
          <w:rFonts w:ascii="Arial" w:eastAsia="Arial" w:hAnsi="Arial" w:cs="Arial"/>
          <w:b/>
          <w:sz w:val="24"/>
          <w:szCs w:val="24"/>
        </w:rPr>
      </w:pPr>
      <w:r>
        <w:rPr>
          <w:rFonts w:ascii="Arial" w:eastAsia="Arial" w:hAnsi="Arial" w:cs="Arial"/>
          <w:b/>
          <w:sz w:val="24"/>
          <w:szCs w:val="24"/>
        </w:rPr>
        <w:t>DIPUTADO GERARDO LAMAS POMBO</w:t>
      </w:r>
    </w:p>
    <w:p w14:paraId="00EC6C10" w14:textId="6380D18A" w:rsidR="00F25DC2" w:rsidRDefault="00F25DC2" w:rsidP="00F25DC2">
      <w:pPr>
        <w:jc w:val="both"/>
        <w:rPr>
          <w:rFonts w:ascii="Arial" w:eastAsia="Arial" w:hAnsi="Arial" w:cs="Arial"/>
          <w:b/>
          <w:sz w:val="24"/>
          <w:szCs w:val="24"/>
        </w:rPr>
      </w:pPr>
    </w:p>
    <w:p w14:paraId="5FF380CF" w14:textId="77777777" w:rsidR="00E24003" w:rsidRPr="003803FD" w:rsidRDefault="00E24003" w:rsidP="00F25DC2">
      <w:pPr>
        <w:jc w:val="both"/>
        <w:rPr>
          <w:rFonts w:ascii="Arial" w:eastAsia="Arial" w:hAnsi="Arial" w:cs="Arial"/>
          <w:b/>
          <w:sz w:val="24"/>
          <w:szCs w:val="24"/>
        </w:rPr>
      </w:pPr>
    </w:p>
    <w:p w14:paraId="08FA4123" w14:textId="472BB670" w:rsidR="00F25DC2" w:rsidRDefault="00F25DC2" w:rsidP="00F25DC2">
      <w:pPr>
        <w:spacing w:after="0" w:line="240" w:lineRule="auto"/>
        <w:jc w:val="center"/>
        <w:rPr>
          <w:rFonts w:ascii="Arial" w:eastAsia="Arial" w:hAnsi="Arial" w:cs="Arial"/>
          <w:b/>
          <w:sz w:val="24"/>
          <w:szCs w:val="24"/>
        </w:rPr>
      </w:pPr>
      <w:r w:rsidRPr="003803FD">
        <w:rPr>
          <w:rFonts w:ascii="Arial" w:eastAsia="Arial" w:hAnsi="Arial" w:cs="Arial"/>
          <w:b/>
          <w:sz w:val="24"/>
          <w:szCs w:val="24"/>
        </w:rPr>
        <w:t>DIPUTADO ENRIQUE VARGAS DEL VILLAR</w:t>
      </w:r>
    </w:p>
    <w:p w14:paraId="7302AEB1" w14:textId="77777777" w:rsidR="00E24003" w:rsidRPr="003803FD" w:rsidRDefault="00E24003" w:rsidP="00F25DC2">
      <w:pPr>
        <w:spacing w:after="0" w:line="240" w:lineRule="auto"/>
        <w:jc w:val="center"/>
        <w:rPr>
          <w:rFonts w:ascii="Arial" w:eastAsia="Arial" w:hAnsi="Arial" w:cs="Arial"/>
          <w:b/>
          <w:sz w:val="24"/>
          <w:szCs w:val="24"/>
        </w:rPr>
      </w:pPr>
    </w:p>
    <w:p w14:paraId="6791ECE3" w14:textId="6C6368BD" w:rsidR="00F25DC2" w:rsidRPr="00E24003" w:rsidRDefault="00E24003" w:rsidP="00F25DC2">
      <w:pPr>
        <w:spacing w:after="0" w:line="240" w:lineRule="auto"/>
        <w:jc w:val="center"/>
        <w:rPr>
          <w:rFonts w:ascii="Arial" w:eastAsia="Arial" w:hAnsi="Arial" w:cs="Arial"/>
          <w:sz w:val="24"/>
          <w:szCs w:val="24"/>
        </w:rPr>
      </w:pPr>
      <w:r w:rsidRPr="00E24003">
        <w:rPr>
          <w:rFonts w:ascii="Arial" w:eastAsia="Arial" w:hAnsi="Arial" w:cs="Arial"/>
          <w:sz w:val="24"/>
          <w:szCs w:val="24"/>
        </w:rPr>
        <w:t xml:space="preserve">Integrantes </w:t>
      </w:r>
      <w:r>
        <w:rPr>
          <w:rFonts w:ascii="Arial" w:eastAsia="Arial" w:hAnsi="Arial" w:cs="Arial"/>
          <w:sz w:val="24"/>
          <w:szCs w:val="24"/>
        </w:rPr>
        <w:t>d</w:t>
      </w:r>
      <w:r w:rsidRPr="00E24003">
        <w:rPr>
          <w:rFonts w:ascii="Arial" w:eastAsia="Arial" w:hAnsi="Arial" w:cs="Arial"/>
          <w:sz w:val="24"/>
          <w:szCs w:val="24"/>
        </w:rPr>
        <w:t xml:space="preserve">el Grupo Parlamentario </w:t>
      </w:r>
      <w:r>
        <w:rPr>
          <w:rFonts w:ascii="Arial" w:eastAsia="Arial" w:hAnsi="Arial" w:cs="Arial"/>
          <w:sz w:val="24"/>
          <w:szCs w:val="24"/>
        </w:rPr>
        <w:t>d</w:t>
      </w:r>
      <w:r w:rsidRPr="00E24003">
        <w:rPr>
          <w:rFonts w:ascii="Arial" w:eastAsia="Arial" w:hAnsi="Arial" w:cs="Arial"/>
          <w:sz w:val="24"/>
          <w:szCs w:val="24"/>
        </w:rPr>
        <w:t>el</w:t>
      </w:r>
      <w:r>
        <w:rPr>
          <w:rFonts w:ascii="Arial" w:eastAsia="Arial" w:hAnsi="Arial" w:cs="Arial"/>
          <w:sz w:val="24"/>
          <w:szCs w:val="24"/>
        </w:rPr>
        <w:t xml:space="preserve"> </w:t>
      </w:r>
      <w:r w:rsidRPr="00E24003">
        <w:rPr>
          <w:rFonts w:ascii="Arial" w:eastAsia="Arial" w:hAnsi="Arial" w:cs="Arial"/>
          <w:sz w:val="24"/>
          <w:szCs w:val="24"/>
        </w:rPr>
        <w:t>Partido Acción Nacional</w:t>
      </w:r>
    </w:p>
    <w:p w14:paraId="726829AD" w14:textId="77777777" w:rsidR="003803FD" w:rsidRPr="00E24003" w:rsidRDefault="003803FD" w:rsidP="00F25DC2">
      <w:pPr>
        <w:jc w:val="center"/>
        <w:rPr>
          <w:rFonts w:ascii="Arial" w:eastAsia="Arial" w:hAnsi="Arial" w:cs="Arial"/>
          <w:sz w:val="24"/>
          <w:szCs w:val="24"/>
        </w:rPr>
      </w:pPr>
    </w:p>
    <w:p w14:paraId="0DE18BC1" w14:textId="77777777" w:rsidR="003803FD" w:rsidRDefault="003803FD" w:rsidP="00F25DC2">
      <w:pPr>
        <w:jc w:val="center"/>
        <w:rPr>
          <w:rFonts w:ascii="Arial" w:eastAsia="Arial" w:hAnsi="Arial" w:cs="Arial"/>
          <w:b/>
          <w:sz w:val="24"/>
          <w:szCs w:val="24"/>
        </w:rPr>
      </w:pPr>
    </w:p>
    <w:p w14:paraId="47B65FD3" w14:textId="0CF8BD43" w:rsidR="003803FD" w:rsidRDefault="003803FD" w:rsidP="00F25DC2">
      <w:pPr>
        <w:jc w:val="center"/>
        <w:rPr>
          <w:rFonts w:ascii="Arial" w:eastAsia="Arial" w:hAnsi="Arial" w:cs="Arial"/>
          <w:b/>
          <w:sz w:val="24"/>
          <w:szCs w:val="24"/>
        </w:rPr>
      </w:pPr>
    </w:p>
    <w:p w14:paraId="3D817BDF" w14:textId="2B79ED42" w:rsidR="000B4E03" w:rsidRDefault="000B4E03" w:rsidP="00F25DC2">
      <w:pPr>
        <w:jc w:val="center"/>
        <w:rPr>
          <w:rFonts w:ascii="Arial" w:eastAsia="Arial" w:hAnsi="Arial" w:cs="Arial"/>
          <w:b/>
          <w:sz w:val="24"/>
          <w:szCs w:val="24"/>
        </w:rPr>
      </w:pPr>
    </w:p>
    <w:p w14:paraId="4FA237F3" w14:textId="1D493B26" w:rsidR="000B4E03" w:rsidRDefault="000B4E03" w:rsidP="00F25DC2">
      <w:pPr>
        <w:jc w:val="center"/>
        <w:rPr>
          <w:rFonts w:ascii="Arial" w:eastAsia="Arial" w:hAnsi="Arial" w:cs="Arial"/>
          <w:b/>
          <w:sz w:val="24"/>
          <w:szCs w:val="24"/>
        </w:rPr>
      </w:pPr>
    </w:p>
    <w:p w14:paraId="1D6EDA6D" w14:textId="40BE5539" w:rsidR="000B4E03" w:rsidRDefault="000B4E03" w:rsidP="00F25DC2">
      <w:pPr>
        <w:jc w:val="center"/>
        <w:rPr>
          <w:rFonts w:ascii="Arial" w:eastAsia="Arial" w:hAnsi="Arial" w:cs="Arial"/>
          <w:b/>
          <w:sz w:val="24"/>
          <w:szCs w:val="24"/>
        </w:rPr>
      </w:pPr>
    </w:p>
    <w:p w14:paraId="60D84C70" w14:textId="64F951A2" w:rsidR="000B4E03" w:rsidRDefault="000B4E03" w:rsidP="00F25DC2">
      <w:pPr>
        <w:jc w:val="center"/>
        <w:rPr>
          <w:rFonts w:ascii="Arial" w:eastAsia="Arial" w:hAnsi="Arial" w:cs="Arial"/>
          <w:b/>
          <w:sz w:val="24"/>
          <w:szCs w:val="24"/>
        </w:rPr>
      </w:pPr>
    </w:p>
    <w:p w14:paraId="6B8DD546" w14:textId="3A870D8D" w:rsidR="00F25DC2" w:rsidRDefault="00F25DC2" w:rsidP="00F25DC2">
      <w:pPr>
        <w:jc w:val="center"/>
        <w:rPr>
          <w:rFonts w:ascii="Arial" w:eastAsia="Arial" w:hAnsi="Arial" w:cs="Arial"/>
          <w:b/>
          <w:sz w:val="24"/>
          <w:szCs w:val="24"/>
        </w:rPr>
      </w:pPr>
      <w:r w:rsidRPr="003803FD">
        <w:rPr>
          <w:rFonts w:ascii="Arial" w:eastAsia="Arial" w:hAnsi="Arial" w:cs="Arial"/>
          <w:b/>
          <w:sz w:val="24"/>
          <w:szCs w:val="24"/>
        </w:rPr>
        <w:t>PUNTO DE ACUERDO</w:t>
      </w:r>
    </w:p>
    <w:p w14:paraId="493F3C1D" w14:textId="77777777" w:rsidR="003803FD" w:rsidRPr="003803FD" w:rsidRDefault="003803FD" w:rsidP="003803FD">
      <w:pPr>
        <w:spacing w:after="0"/>
        <w:jc w:val="both"/>
        <w:rPr>
          <w:rFonts w:ascii="Arial" w:hAnsi="Arial" w:cs="Arial"/>
          <w:b/>
          <w:sz w:val="24"/>
          <w:szCs w:val="24"/>
        </w:rPr>
      </w:pPr>
    </w:p>
    <w:p w14:paraId="55F55D88" w14:textId="2D44F387" w:rsidR="00F25DC2" w:rsidRPr="003803FD" w:rsidRDefault="00F25DC2" w:rsidP="003803FD">
      <w:pPr>
        <w:spacing w:after="0"/>
        <w:jc w:val="both"/>
        <w:rPr>
          <w:rFonts w:ascii="Arial" w:hAnsi="Arial" w:cs="Arial"/>
          <w:b/>
          <w:sz w:val="24"/>
          <w:szCs w:val="24"/>
        </w:rPr>
      </w:pPr>
      <w:r w:rsidRPr="003803FD">
        <w:rPr>
          <w:rFonts w:ascii="Arial" w:hAnsi="Arial" w:cs="Arial"/>
          <w:b/>
          <w:sz w:val="24"/>
          <w:szCs w:val="24"/>
        </w:rPr>
        <w:t>LA H. “LXI” LEGISLATURA DEL ESTADO DE MÉXICO, EN EJERCICIO DE LAS FACULTADES QUE LE CONFIEREN LOS ARTÍCULOS 57 Y 61 DE LA CONSTITUCIÓN POLÍTICA DE DEL ESTADO LIBRE Y SOBERANO DE MÉXICO Y 38 FRACCIÓN IV DE LA LEY ORGÁNICA DEL PODER LEGISLATIVO DEL ESTADO LIBRE Y SOBERANO DE MÉXICO, HA TENIDO A BIEN EMITIR EL SIGUIENTE:</w:t>
      </w:r>
    </w:p>
    <w:p w14:paraId="14C9EB03" w14:textId="2149948E" w:rsidR="00F25DC2" w:rsidRPr="003803FD" w:rsidRDefault="00F25DC2">
      <w:pPr>
        <w:rPr>
          <w:rFonts w:ascii="Arial" w:hAnsi="Arial" w:cs="Arial"/>
          <w:sz w:val="24"/>
          <w:szCs w:val="24"/>
        </w:rPr>
      </w:pPr>
    </w:p>
    <w:p w14:paraId="635C32DA" w14:textId="3B3BD14C" w:rsidR="00F25DC2" w:rsidRPr="003803FD" w:rsidRDefault="00F25DC2" w:rsidP="00F25DC2">
      <w:pPr>
        <w:jc w:val="center"/>
        <w:rPr>
          <w:rFonts w:ascii="Arial" w:eastAsia="Arial" w:hAnsi="Arial" w:cs="Arial"/>
          <w:b/>
          <w:sz w:val="24"/>
          <w:szCs w:val="24"/>
        </w:rPr>
      </w:pPr>
      <w:r w:rsidRPr="003803FD">
        <w:rPr>
          <w:rFonts w:ascii="Arial" w:eastAsia="Arial" w:hAnsi="Arial" w:cs="Arial"/>
          <w:b/>
          <w:sz w:val="24"/>
          <w:szCs w:val="24"/>
        </w:rPr>
        <w:t>ACUERDO</w:t>
      </w:r>
    </w:p>
    <w:p w14:paraId="6317C7FC" w14:textId="1E5832C6" w:rsidR="00F25DC2" w:rsidRPr="003803FD" w:rsidRDefault="003803FD" w:rsidP="00F25DC2">
      <w:pPr>
        <w:pBdr>
          <w:top w:val="nil"/>
          <w:left w:val="nil"/>
          <w:bottom w:val="nil"/>
          <w:right w:val="nil"/>
          <w:between w:val="nil"/>
        </w:pBdr>
        <w:shd w:val="clear" w:color="auto" w:fill="FFFFFF"/>
        <w:spacing w:line="240" w:lineRule="auto"/>
        <w:jc w:val="both"/>
        <w:rPr>
          <w:rFonts w:ascii="Arial" w:eastAsia="Arial" w:hAnsi="Arial" w:cs="Arial"/>
          <w:color w:val="000000"/>
          <w:sz w:val="24"/>
          <w:szCs w:val="24"/>
        </w:rPr>
      </w:pPr>
      <w:bookmarkStart w:id="3" w:name="_heading=h.1fob9te" w:colFirst="0" w:colLast="0"/>
      <w:bookmarkEnd w:id="3"/>
      <w:r>
        <w:rPr>
          <w:rFonts w:ascii="Arial" w:eastAsia="Arial" w:hAnsi="Arial" w:cs="Arial"/>
          <w:b/>
          <w:color w:val="000000"/>
          <w:sz w:val="24"/>
          <w:szCs w:val="24"/>
        </w:rPr>
        <w:t xml:space="preserve">ARTÍCULO </w:t>
      </w:r>
      <w:r w:rsidRPr="003803FD">
        <w:rPr>
          <w:rFonts w:ascii="Arial" w:eastAsia="Arial" w:hAnsi="Arial" w:cs="Arial"/>
          <w:b/>
          <w:color w:val="000000"/>
          <w:sz w:val="24"/>
          <w:szCs w:val="24"/>
        </w:rPr>
        <w:t>ÚNICO</w:t>
      </w:r>
      <w:r w:rsidR="00F25DC2" w:rsidRPr="003803FD">
        <w:rPr>
          <w:rFonts w:ascii="Arial" w:eastAsia="Arial" w:hAnsi="Arial" w:cs="Arial"/>
          <w:b/>
          <w:color w:val="000000"/>
          <w:sz w:val="24"/>
          <w:szCs w:val="24"/>
        </w:rPr>
        <w:t>.</w:t>
      </w:r>
      <w:r w:rsidR="00F25DC2" w:rsidRPr="003803FD">
        <w:rPr>
          <w:rFonts w:ascii="Arial" w:eastAsia="Arial" w:hAnsi="Arial" w:cs="Arial"/>
          <w:color w:val="000000"/>
          <w:sz w:val="24"/>
          <w:szCs w:val="24"/>
        </w:rPr>
        <w:t xml:space="preserve"> </w:t>
      </w:r>
      <w:r w:rsidRPr="003803FD">
        <w:rPr>
          <w:rFonts w:ascii="Arial" w:eastAsia="Arial" w:hAnsi="Arial" w:cs="Arial"/>
          <w:color w:val="000000"/>
          <w:sz w:val="24"/>
          <w:szCs w:val="24"/>
        </w:rPr>
        <w:t xml:space="preserve">Se Exhorta de manera respetuosa al Gobierno del Estado de México a generar una agenda y una mesa de trabajo con el Gobierno Federal en el marco del Objetivo 7 de la Agenda 2030 de Naciones Unidas “Garantizar el acceso a una energía asequible, </w:t>
      </w:r>
      <w:r w:rsidRPr="003803FD">
        <w:rPr>
          <w:rFonts w:ascii="Arial" w:eastAsia="Arial" w:hAnsi="Arial" w:cs="Arial"/>
          <w:sz w:val="24"/>
          <w:szCs w:val="24"/>
        </w:rPr>
        <w:t>fiable</w:t>
      </w:r>
      <w:r w:rsidRPr="003803FD">
        <w:rPr>
          <w:rFonts w:ascii="Arial" w:eastAsia="Arial" w:hAnsi="Arial" w:cs="Arial"/>
          <w:color w:val="000000"/>
          <w:sz w:val="24"/>
          <w:szCs w:val="24"/>
        </w:rPr>
        <w:t>, sostenible y moderna para todos”; con la finalidad de impulsar la generación, desarrollo de tecnología e infraestructura y utilización del hidrógeno verde en el Estado de México asimismo,  se genere un Foro que permita la participación de los 125 municipios, la ciudadanía, organizaciones de la sociedad civil, academia y las cámaras, organismos empresariales y consejos de las diversas industrias en la entidad para fijar la hoja de ruta en materia de hidr</w:t>
      </w:r>
      <w:r w:rsidR="000B4E03">
        <w:rPr>
          <w:rFonts w:ascii="Arial" w:eastAsia="Arial" w:hAnsi="Arial" w:cs="Arial"/>
          <w:color w:val="000000"/>
          <w:sz w:val="24"/>
          <w:szCs w:val="24"/>
        </w:rPr>
        <w:t>ó</w:t>
      </w:r>
      <w:r w:rsidRPr="003803FD">
        <w:rPr>
          <w:rFonts w:ascii="Arial" w:eastAsia="Arial" w:hAnsi="Arial" w:cs="Arial"/>
          <w:color w:val="000000"/>
          <w:sz w:val="24"/>
          <w:szCs w:val="24"/>
        </w:rPr>
        <w:t>geno verde</w:t>
      </w:r>
      <w:r>
        <w:rPr>
          <w:rFonts w:ascii="Arial" w:eastAsia="Arial" w:hAnsi="Arial" w:cs="Arial"/>
          <w:color w:val="000000"/>
          <w:sz w:val="24"/>
          <w:szCs w:val="24"/>
        </w:rPr>
        <w:t>.</w:t>
      </w:r>
    </w:p>
    <w:p w14:paraId="1ED4C37C" w14:textId="00D9159F" w:rsidR="00F25DC2" w:rsidRPr="003803FD" w:rsidRDefault="00F25DC2">
      <w:pPr>
        <w:rPr>
          <w:rFonts w:ascii="Arial" w:hAnsi="Arial" w:cs="Arial"/>
          <w:sz w:val="24"/>
          <w:szCs w:val="24"/>
        </w:rPr>
      </w:pPr>
    </w:p>
    <w:p w14:paraId="231F3367" w14:textId="2641273E" w:rsidR="00F25DC2" w:rsidRPr="003803FD" w:rsidRDefault="00CB0F16" w:rsidP="00CB0F16">
      <w:pPr>
        <w:jc w:val="center"/>
        <w:rPr>
          <w:rFonts w:ascii="Arial" w:hAnsi="Arial" w:cs="Arial"/>
          <w:b/>
          <w:sz w:val="24"/>
          <w:szCs w:val="24"/>
        </w:rPr>
      </w:pPr>
      <w:r w:rsidRPr="003803FD">
        <w:rPr>
          <w:rFonts w:ascii="Arial" w:hAnsi="Arial" w:cs="Arial"/>
          <w:b/>
          <w:sz w:val="24"/>
          <w:szCs w:val="24"/>
        </w:rPr>
        <w:t>TRANSITORIOS</w:t>
      </w:r>
    </w:p>
    <w:p w14:paraId="45A211BF" w14:textId="5BA79526" w:rsidR="00F25DC2" w:rsidRPr="003803FD" w:rsidRDefault="00F25DC2">
      <w:pPr>
        <w:rPr>
          <w:rFonts w:ascii="Arial" w:hAnsi="Arial" w:cs="Arial"/>
          <w:sz w:val="24"/>
          <w:szCs w:val="24"/>
        </w:rPr>
      </w:pPr>
      <w:r w:rsidRPr="003803FD">
        <w:rPr>
          <w:rFonts w:ascii="Arial" w:hAnsi="Arial" w:cs="Arial"/>
          <w:b/>
          <w:sz w:val="24"/>
          <w:szCs w:val="24"/>
        </w:rPr>
        <w:t xml:space="preserve">ARTICULO </w:t>
      </w:r>
      <w:r w:rsidR="000B4E03" w:rsidRPr="003803FD">
        <w:rPr>
          <w:rFonts w:ascii="Arial" w:hAnsi="Arial" w:cs="Arial"/>
          <w:b/>
          <w:sz w:val="24"/>
          <w:szCs w:val="24"/>
        </w:rPr>
        <w:t>PRIMERO. -</w:t>
      </w:r>
      <w:r w:rsidRPr="003803FD">
        <w:rPr>
          <w:rFonts w:ascii="Arial" w:hAnsi="Arial" w:cs="Arial"/>
          <w:sz w:val="24"/>
          <w:szCs w:val="24"/>
        </w:rPr>
        <w:t xml:space="preserve">  </w:t>
      </w:r>
      <w:r w:rsidR="003803FD">
        <w:rPr>
          <w:rFonts w:ascii="Arial" w:hAnsi="Arial" w:cs="Arial"/>
          <w:sz w:val="24"/>
          <w:szCs w:val="24"/>
        </w:rPr>
        <w:t>P</w:t>
      </w:r>
      <w:r w:rsidRPr="003803FD">
        <w:rPr>
          <w:rFonts w:ascii="Arial" w:hAnsi="Arial" w:cs="Arial"/>
          <w:sz w:val="24"/>
          <w:szCs w:val="24"/>
        </w:rPr>
        <w:t>ublíquese el presente acuerdo en el periódico oficial “</w:t>
      </w:r>
      <w:r w:rsidR="00CB0F16" w:rsidRPr="003803FD">
        <w:rPr>
          <w:rFonts w:ascii="Arial" w:hAnsi="Arial" w:cs="Arial"/>
          <w:sz w:val="24"/>
          <w:szCs w:val="24"/>
        </w:rPr>
        <w:t>G</w:t>
      </w:r>
      <w:r w:rsidRPr="003803FD">
        <w:rPr>
          <w:rFonts w:ascii="Arial" w:hAnsi="Arial" w:cs="Arial"/>
          <w:sz w:val="24"/>
          <w:szCs w:val="24"/>
        </w:rPr>
        <w:t>aceta del Gobierno”</w:t>
      </w:r>
    </w:p>
    <w:p w14:paraId="4179D2B0" w14:textId="61391F53" w:rsidR="00F25DC2" w:rsidRPr="003803FD" w:rsidRDefault="00F25DC2">
      <w:pPr>
        <w:rPr>
          <w:rFonts w:ascii="Arial" w:hAnsi="Arial" w:cs="Arial"/>
          <w:sz w:val="24"/>
          <w:szCs w:val="24"/>
        </w:rPr>
      </w:pPr>
      <w:r w:rsidRPr="003803FD">
        <w:rPr>
          <w:rFonts w:ascii="Arial" w:hAnsi="Arial" w:cs="Arial"/>
          <w:b/>
          <w:sz w:val="24"/>
          <w:szCs w:val="24"/>
        </w:rPr>
        <w:t xml:space="preserve">ARTICULO </w:t>
      </w:r>
      <w:r w:rsidR="000B4E03" w:rsidRPr="003803FD">
        <w:rPr>
          <w:rFonts w:ascii="Arial" w:hAnsi="Arial" w:cs="Arial"/>
          <w:b/>
          <w:sz w:val="24"/>
          <w:szCs w:val="24"/>
        </w:rPr>
        <w:t>SEGUNDO. -</w:t>
      </w:r>
      <w:r w:rsidRPr="003803FD">
        <w:rPr>
          <w:rFonts w:ascii="Arial" w:hAnsi="Arial" w:cs="Arial"/>
          <w:sz w:val="24"/>
          <w:szCs w:val="24"/>
        </w:rPr>
        <w:t xml:space="preserve"> el presente acuerdo entrara en vigor al </w:t>
      </w:r>
      <w:r w:rsidR="00CB0F16" w:rsidRPr="003803FD">
        <w:rPr>
          <w:rFonts w:ascii="Arial" w:hAnsi="Arial" w:cs="Arial"/>
          <w:sz w:val="24"/>
          <w:szCs w:val="24"/>
        </w:rPr>
        <w:t>día</w:t>
      </w:r>
      <w:r w:rsidRPr="003803FD">
        <w:rPr>
          <w:rFonts w:ascii="Arial" w:hAnsi="Arial" w:cs="Arial"/>
          <w:sz w:val="24"/>
          <w:szCs w:val="24"/>
        </w:rPr>
        <w:t xml:space="preserve"> siguiente de su publicación en el periódico oficial “</w:t>
      </w:r>
      <w:r w:rsidR="00CB0F16" w:rsidRPr="003803FD">
        <w:rPr>
          <w:rFonts w:ascii="Arial" w:hAnsi="Arial" w:cs="Arial"/>
          <w:sz w:val="24"/>
          <w:szCs w:val="24"/>
        </w:rPr>
        <w:t>G</w:t>
      </w:r>
      <w:r w:rsidRPr="003803FD">
        <w:rPr>
          <w:rFonts w:ascii="Arial" w:hAnsi="Arial" w:cs="Arial"/>
          <w:sz w:val="24"/>
          <w:szCs w:val="24"/>
        </w:rPr>
        <w:t>aceta del Gobierno”</w:t>
      </w:r>
    </w:p>
    <w:p w14:paraId="273AE041" w14:textId="1C263B5D" w:rsidR="00F25DC2" w:rsidRDefault="00F25DC2">
      <w:pPr>
        <w:rPr>
          <w:rFonts w:ascii="Arial" w:hAnsi="Arial" w:cs="Arial"/>
          <w:sz w:val="24"/>
          <w:szCs w:val="24"/>
        </w:rPr>
      </w:pPr>
      <w:r w:rsidRPr="003803FD">
        <w:rPr>
          <w:rFonts w:ascii="Arial" w:hAnsi="Arial" w:cs="Arial"/>
          <w:sz w:val="24"/>
          <w:szCs w:val="24"/>
        </w:rPr>
        <w:t xml:space="preserve">Dado en el </w:t>
      </w:r>
      <w:r w:rsidR="00CB0F16" w:rsidRPr="003803FD">
        <w:rPr>
          <w:rFonts w:ascii="Arial" w:hAnsi="Arial" w:cs="Arial"/>
          <w:sz w:val="24"/>
          <w:szCs w:val="24"/>
        </w:rPr>
        <w:t>P</w:t>
      </w:r>
      <w:r w:rsidRPr="003803FD">
        <w:rPr>
          <w:rFonts w:ascii="Arial" w:hAnsi="Arial" w:cs="Arial"/>
          <w:sz w:val="24"/>
          <w:szCs w:val="24"/>
        </w:rPr>
        <w:t>alacio</w:t>
      </w:r>
      <w:r w:rsidR="00CB0F16" w:rsidRPr="003803FD">
        <w:rPr>
          <w:rFonts w:ascii="Arial" w:hAnsi="Arial" w:cs="Arial"/>
          <w:sz w:val="24"/>
          <w:szCs w:val="24"/>
        </w:rPr>
        <w:t xml:space="preserve"> del Poder L</w:t>
      </w:r>
      <w:r w:rsidRPr="003803FD">
        <w:rPr>
          <w:rFonts w:ascii="Arial" w:hAnsi="Arial" w:cs="Arial"/>
          <w:sz w:val="24"/>
          <w:szCs w:val="24"/>
        </w:rPr>
        <w:t xml:space="preserve">egislativo, en la ciudad de Toluca de Lerdo, capital del </w:t>
      </w:r>
      <w:r w:rsidR="00CB0F16" w:rsidRPr="003803FD">
        <w:rPr>
          <w:rFonts w:ascii="Arial" w:hAnsi="Arial" w:cs="Arial"/>
          <w:sz w:val="24"/>
          <w:szCs w:val="24"/>
        </w:rPr>
        <w:t xml:space="preserve">Estado </w:t>
      </w:r>
      <w:r w:rsidRPr="003803FD">
        <w:rPr>
          <w:rFonts w:ascii="Arial" w:hAnsi="Arial" w:cs="Arial"/>
          <w:sz w:val="24"/>
          <w:szCs w:val="24"/>
        </w:rPr>
        <w:t xml:space="preserve">de </w:t>
      </w:r>
      <w:r w:rsidR="00CB0F16" w:rsidRPr="003803FD">
        <w:rPr>
          <w:rFonts w:ascii="Arial" w:hAnsi="Arial" w:cs="Arial"/>
          <w:sz w:val="24"/>
          <w:szCs w:val="24"/>
        </w:rPr>
        <w:t xml:space="preserve">México, </w:t>
      </w:r>
      <w:r w:rsidRPr="003803FD">
        <w:rPr>
          <w:rFonts w:ascii="Arial" w:hAnsi="Arial" w:cs="Arial"/>
          <w:sz w:val="24"/>
          <w:szCs w:val="24"/>
        </w:rPr>
        <w:t xml:space="preserve">a los     días del mes de </w:t>
      </w:r>
      <w:r w:rsidR="00E24003">
        <w:rPr>
          <w:rFonts w:ascii="Arial" w:hAnsi="Arial" w:cs="Arial"/>
          <w:sz w:val="24"/>
          <w:szCs w:val="24"/>
        </w:rPr>
        <w:t>________</w:t>
      </w:r>
      <w:r w:rsidRPr="003803FD">
        <w:rPr>
          <w:rFonts w:ascii="Arial" w:hAnsi="Arial" w:cs="Arial"/>
          <w:sz w:val="24"/>
          <w:szCs w:val="24"/>
        </w:rPr>
        <w:t xml:space="preserve"> </w:t>
      </w:r>
      <w:proofErr w:type="spellStart"/>
      <w:r w:rsidRPr="003803FD">
        <w:rPr>
          <w:rFonts w:ascii="Arial" w:hAnsi="Arial" w:cs="Arial"/>
          <w:sz w:val="24"/>
          <w:szCs w:val="24"/>
        </w:rPr>
        <w:t>de</w:t>
      </w:r>
      <w:proofErr w:type="spellEnd"/>
      <w:r w:rsidRPr="003803FD">
        <w:rPr>
          <w:rFonts w:ascii="Arial" w:hAnsi="Arial" w:cs="Arial"/>
          <w:sz w:val="24"/>
          <w:szCs w:val="24"/>
        </w:rPr>
        <w:t xml:space="preserve"> dos mil </w:t>
      </w:r>
      <w:r w:rsidR="00CB0F16" w:rsidRPr="003803FD">
        <w:rPr>
          <w:rFonts w:ascii="Arial" w:hAnsi="Arial" w:cs="Arial"/>
          <w:sz w:val="24"/>
          <w:szCs w:val="24"/>
        </w:rPr>
        <w:t>veintidós.</w:t>
      </w:r>
    </w:p>
    <w:p w14:paraId="1B93941B" w14:textId="77777777" w:rsidR="00E24003" w:rsidRDefault="00E24003" w:rsidP="00E24003">
      <w:pPr>
        <w:spacing w:after="0" w:line="240" w:lineRule="auto"/>
        <w:jc w:val="both"/>
        <w:rPr>
          <w:b/>
          <w:sz w:val="20"/>
          <w:szCs w:val="20"/>
        </w:rPr>
      </w:pPr>
    </w:p>
    <w:p w14:paraId="750BE948" w14:textId="77777777" w:rsidR="00E24003" w:rsidRDefault="00E24003" w:rsidP="00E24003">
      <w:pPr>
        <w:spacing w:after="0" w:line="240" w:lineRule="auto"/>
        <w:jc w:val="both"/>
        <w:rPr>
          <w:b/>
          <w:sz w:val="20"/>
          <w:szCs w:val="20"/>
        </w:rPr>
      </w:pPr>
    </w:p>
    <w:p w14:paraId="01CF5CF8" w14:textId="77777777" w:rsidR="00E24003" w:rsidRDefault="00E24003" w:rsidP="00E24003">
      <w:pPr>
        <w:spacing w:after="0" w:line="240" w:lineRule="auto"/>
        <w:jc w:val="both"/>
        <w:rPr>
          <w:b/>
          <w:sz w:val="20"/>
          <w:szCs w:val="20"/>
        </w:rPr>
      </w:pPr>
    </w:p>
    <w:p w14:paraId="0BC04116" w14:textId="77777777" w:rsidR="00E24003" w:rsidRDefault="00E24003" w:rsidP="00E24003">
      <w:pPr>
        <w:spacing w:after="0" w:line="240" w:lineRule="auto"/>
        <w:jc w:val="both"/>
        <w:rPr>
          <w:b/>
          <w:sz w:val="20"/>
          <w:szCs w:val="20"/>
        </w:rPr>
      </w:pPr>
    </w:p>
    <w:p w14:paraId="7781AB3F" w14:textId="77777777" w:rsidR="00E24003" w:rsidRDefault="00E24003" w:rsidP="00E24003">
      <w:pPr>
        <w:spacing w:after="0" w:line="240" w:lineRule="auto"/>
        <w:jc w:val="both"/>
        <w:rPr>
          <w:b/>
          <w:sz w:val="20"/>
          <w:szCs w:val="20"/>
        </w:rPr>
      </w:pPr>
    </w:p>
    <w:p w14:paraId="515D7E82" w14:textId="698D945D" w:rsidR="00E24003" w:rsidRDefault="00E24003" w:rsidP="00E24003">
      <w:pPr>
        <w:spacing w:after="0" w:line="240" w:lineRule="auto"/>
        <w:jc w:val="both"/>
        <w:rPr>
          <w:b/>
          <w:sz w:val="20"/>
          <w:szCs w:val="20"/>
        </w:rPr>
      </w:pPr>
      <w:r>
        <w:rPr>
          <w:b/>
          <w:sz w:val="20"/>
          <w:szCs w:val="20"/>
        </w:rPr>
        <w:t>Bibliografía consultada:</w:t>
      </w:r>
    </w:p>
    <w:p w14:paraId="0ACB12AD" w14:textId="77777777" w:rsidR="00E24003" w:rsidRDefault="00E24003" w:rsidP="00E24003">
      <w:pPr>
        <w:spacing w:after="0" w:line="240" w:lineRule="auto"/>
        <w:jc w:val="both"/>
        <w:rPr>
          <w:b/>
        </w:rPr>
      </w:pPr>
    </w:p>
    <w:p w14:paraId="2B983B55" w14:textId="77777777" w:rsidR="00E24003" w:rsidRDefault="00E24003" w:rsidP="00E24003">
      <w:pPr>
        <w:numPr>
          <w:ilvl w:val="0"/>
          <w:numId w:val="1"/>
        </w:numPr>
        <w:pBdr>
          <w:top w:val="nil"/>
          <w:left w:val="nil"/>
          <w:bottom w:val="nil"/>
          <w:right w:val="nil"/>
          <w:between w:val="nil"/>
        </w:pBdr>
        <w:spacing w:after="0" w:line="240" w:lineRule="auto"/>
        <w:jc w:val="both"/>
        <w:rPr>
          <w:color w:val="000000"/>
          <w:sz w:val="18"/>
          <w:szCs w:val="18"/>
        </w:rPr>
      </w:pPr>
      <w:r>
        <w:rPr>
          <w:b/>
          <w:color w:val="000000"/>
          <w:sz w:val="18"/>
          <w:szCs w:val="18"/>
        </w:rPr>
        <w:t xml:space="preserve"> </w:t>
      </w:r>
      <w:r>
        <w:rPr>
          <w:color w:val="000000"/>
          <w:sz w:val="18"/>
          <w:szCs w:val="18"/>
        </w:rPr>
        <w:t xml:space="preserve">Hernández J. Los Elementos Químicos. </w:t>
      </w:r>
      <w:proofErr w:type="spellStart"/>
      <w:r>
        <w:rPr>
          <w:color w:val="000000"/>
          <w:sz w:val="18"/>
          <w:szCs w:val="18"/>
        </w:rPr>
        <w:t>Rev</w:t>
      </w:r>
      <w:proofErr w:type="spellEnd"/>
      <w:r>
        <w:rPr>
          <w:color w:val="000000"/>
          <w:sz w:val="18"/>
          <w:szCs w:val="18"/>
        </w:rPr>
        <w:t xml:space="preserve"> Pliegos Yuste. 2006;4(1):57-68.</w:t>
      </w:r>
    </w:p>
    <w:p w14:paraId="0A290679" w14:textId="77777777" w:rsidR="00E24003" w:rsidRDefault="00E24003" w:rsidP="00E24003">
      <w:pPr>
        <w:numPr>
          <w:ilvl w:val="0"/>
          <w:numId w:val="1"/>
        </w:numPr>
        <w:pBdr>
          <w:top w:val="nil"/>
          <w:left w:val="nil"/>
          <w:bottom w:val="nil"/>
          <w:right w:val="nil"/>
          <w:between w:val="nil"/>
        </w:pBdr>
        <w:spacing w:after="0" w:line="240" w:lineRule="auto"/>
        <w:jc w:val="both"/>
        <w:rPr>
          <w:color w:val="000000"/>
          <w:sz w:val="18"/>
          <w:szCs w:val="18"/>
        </w:rPr>
      </w:pPr>
      <w:r>
        <w:rPr>
          <w:color w:val="000000"/>
          <w:sz w:val="18"/>
          <w:szCs w:val="18"/>
        </w:rPr>
        <w:t xml:space="preserve"> Junyent </w:t>
      </w:r>
      <w:proofErr w:type="spellStart"/>
      <w:r>
        <w:rPr>
          <w:color w:val="000000"/>
          <w:sz w:val="18"/>
          <w:szCs w:val="18"/>
        </w:rPr>
        <w:t>Guinart</w:t>
      </w:r>
      <w:proofErr w:type="spellEnd"/>
      <w:r>
        <w:rPr>
          <w:color w:val="000000"/>
          <w:sz w:val="18"/>
          <w:szCs w:val="18"/>
        </w:rPr>
        <w:t xml:space="preserve"> E. Hidrógeno Estudio de sus propiedades y diseño de una planta de licuado [</w:t>
      </w:r>
      <w:proofErr w:type="spellStart"/>
      <w:r>
        <w:rPr>
          <w:color w:val="000000"/>
          <w:sz w:val="18"/>
          <w:szCs w:val="18"/>
        </w:rPr>
        <w:t>Master's</w:t>
      </w:r>
      <w:proofErr w:type="spellEnd"/>
      <w:r>
        <w:rPr>
          <w:color w:val="000000"/>
          <w:sz w:val="18"/>
          <w:szCs w:val="18"/>
        </w:rPr>
        <w:t xml:space="preserve"> </w:t>
      </w:r>
      <w:proofErr w:type="spellStart"/>
      <w:r>
        <w:rPr>
          <w:color w:val="000000"/>
          <w:sz w:val="18"/>
          <w:szCs w:val="18"/>
        </w:rPr>
        <w:t>Thesis</w:t>
      </w:r>
      <w:proofErr w:type="spellEnd"/>
      <w:r>
        <w:rPr>
          <w:color w:val="000000"/>
          <w:sz w:val="18"/>
          <w:szCs w:val="18"/>
        </w:rPr>
        <w:t xml:space="preserve">]. Barcelona: Universidad Politécnica de Cataluña; 2011. </w:t>
      </w:r>
      <w:proofErr w:type="spellStart"/>
      <w:r>
        <w:rPr>
          <w:color w:val="000000"/>
          <w:sz w:val="18"/>
          <w:szCs w:val="18"/>
        </w:rPr>
        <w:t>Available</w:t>
      </w:r>
      <w:proofErr w:type="spellEnd"/>
    </w:p>
    <w:p w14:paraId="62E9F438" w14:textId="77777777" w:rsidR="00E24003" w:rsidRDefault="00E24003" w:rsidP="00E24003">
      <w:pPr>
        <w:numPr>
          <w:ilvl w:val="0"/>
          <w:numId w:val="1"/>
        </w:numPr>
        <w:pBdr>
          <w:top w:val="nil"/>
          <w:left w:val="nil"/>
          <w:bottom w:val="nil"/>
          <w:right w:val="nil"/>
          <w:between w:val="nil"/>
        </w:pBdr>
        <w:spacing w:after="0" w:line="240" w:lineRule="auto"/>
        <w:jc w:val="both"/>
        <w:rPr>
          <w:color w:val="000000"/>
          <w:sz w:val="18"/>
          <w:szCs w:val="18"/>
        </w:rPr>
      </w:pPr>
      <w:r>
        <w:rPr>
          <w:color w:val="000000"/>
          <w:sz w:val="18"/>
          <w:szCs w:val="18"/>
        </w:rPr>
        <w:t xml:space="preserve">Mansilla C, </w:t>
      </w:r>
      <w:proofErr w:type="spellStart"/>
      <w:r>
        <w:rPr>
          <w:color w:val="000000"/>
          <w:sz w:val="18"/>
          <w:szCs w:val="18"/>
        </w:rPr>
        <w:t>Bourasseau</w:t>
      </w:r>
      <w:proofErr w:type="spellEnd"/>
      <w:r>
        <w:rPr>
          <w:color w:val="000000"/>
          <w:sz w:val="18"/>
          <w:szCs w:val="18"/>
        </w:rPr>
        <w:t xml:space="preserve"> C, </w:t>
      </w:r>
      <w:proofErr w:type="spellStart"/>
      <w:r>
        <w:rPr>
          <w:color w:val="000000"/>
          <w:sz w:val="18"/>
          <w:szCs w:val="18"/>
        </w:rPr>
        <w:t>Cany</w:t>
      </w:r>
      <w:proofErr w:type="spellEnd"/>
      <w:r>
        <w:rPr>
          <w:color w:val="000000"/>
          <w:sz w:val="18"/>
          <w:szCs w:val="18"/>
        </w:rPr>
        <w:t xml:space="preserve"> C, </w:t>
      </w:r>
      <w:proofErr w:type="spellStart"/>
      <w:r>
        <w:rPr>
          <w:color w:val="000000"/>
          <w:sz w:val="18"/>
          <w:szCs w:val="18"/>
        </w:rPr>
        <w:t>Guinot</w:t>
      </w:r>
      <w:proofErr w:type="spellEnd"/>
      <w:r>
        <w:rPr>
          <w:color w:val="000000"/>
          <w:sz w:val="18"/>
          <w:szCs w:val="18"/>
        </w:rPr>
        <w:t xml:space="preserve"> B, </w:t>
      </w:r>
      <w:proofErr w:type="spellStart"/>
      <w:r>
        <w:rPr>
          <w:color w:val="000000"/>
          <w:sz w:val="18"/>
          <w:szCs w:val="18"/>
        </w:rPr>
        <w:t>Duigou</w:t>
      </w:r>
      <w:proofErr w:type="spellEnd"/>
      <w:r>
        <w:rPr>
          <w:color w:val="000000"/>
          <w:sz w:val="18"/>
          <w:szCs w:val="18"/>
        </w:rPr>
        <w:t xml:space="preserve"> AL, </w:t>
      </w:r>
      <w:proofErr w:type="spellStart"/>
      <w:r>
        <w:rPr>
          <w:color w:val="000000"/>
          <w:sz w:val="18"/>
          <w:szCs w:val="18"/>
        </w:rPr>
        <w:t>Lucchese</w:t>
      </w:r>
      <w:proofErr w:type="spellEnd"/>
      <w:r>
        <w:rPr>
          <w:color w:val="000000"/>
          <w:sz w:val="18"/>
          <w:szCs w:val="18"/>
        </w:rPr>
        <w:t xml:space="preserve"> P. </w:t>
      </w:r>
      <w:proofErr w:type="spellStart"/>
      <w:r>
        <w:rPr>
          <w:color w:val="000000"/>
          <w:sz w:val="18"/>
          <w:szCs w:val="18"/>
        </w:rPr>
        <w:t>Hydrogen</w:t>
      </w:r>
      <w:proofErr w:type="spellEnd"/>
      <w:r>
        <w:rPr>
          <w:color w:val="000000"/>
          <w:sz w:val="18"/>
          <w:szCs w:val="18"/>
        </w:rPr>
        <w:t xml:space="preserve"> </w:t>
      </w:r>
      <w:proofErr w:type="spellStart"/>
      <w:r>
        <w:rPr>
          <w:color w:val="000000"/>
          <w:sz w:val="18"/>
          <w:szCs w:val="18"/>
        </w:rPr>
        <w:t>applications</w:t>
      </w:r>
      <w:proofErr w:type="spellEnd"/>
      <w:r>
        <w:rPr>
          <w:color w:val="000000"/>
          <w:sz w:val="18"/>
          <w:szCs w:val="18"/>
        </w:rPr>
        <w:t xml:space="preserve">: </w:t>
      </w:r>
      <w:proofErr w:type="spellStart"/>
      <w:r>
        <w:rPr>
          <w:color w:val="000000"/>
          <w:sz w:val="18"/>
          <w:szCs w:val="18"/>
        </w:rPr>
        <w:t>Overview</w:t>
      </w:r>
      <w:proofErr w:type="spellEnd"/>
      <w:r>
        <w:rPr>
          <w:color w:val="000000"/>
          <w:sz w:val="18"/>
          <w:szCs w:val="18"/>
        </w:rPr>
        <w:t xml:space="preserve"> </w:t>
      </w:r>
      <w:proofErr w:type="spellStart"/>
      <w:r>
        <w:rPr>
          <w:color w:val="000000"/>
          <w:sz w:val="18"/>
          <w:szCs w:val="18"/>
        </w:rPr>
        <w:t>of</w:t>
      </w:r>
      <w:proofErr w:type="spellEnd"/>
      <w:r>
        <w:rPr>
          <w:color w:val="000000"/>
          <w:sz w:val="18"/>
          <w:szCs w:val="18"/>
        </w:rPr>
        <w:t xml:space="preserve"> </w:t>
      </w:r>
      <w:proofErr w:type="spellStart"/>
      <w:r>
        <w:rPr>
          <w:color w:val="000000"/>
          <w:sz w:val="18"/>
          <w:szCs w:val="18"/>
        </w:rPr>
        <w:t>the</w:t>
      </w:r>
      <w:proofErr w:type="spellEnd"/>
      <w:r>
        <w:rPr>
          <w:color w:val="000000"/>
          <w:sz w:val="18"/>
          <w:szCs w:val="18"/>
        </w:rPr>
        <w:t xml:space="preserve"> </w:t>
      </w:r>
      <w:proofErr w:type="spellStart"/>
      <w:r>
        <w:rPr>
          <w:color w:val="000000"/>
          <w:sz w:val="18"/>
          <w:szCs w:val="18"/>
        </w:rPr>
        <w:t>key</w:t>
      </w:r>
      <w:proofErr w:type="spellEnd"/>
      <w:r>
        <w:rPr>
          <w:color w:val="000000"/>
          <w:sz w:val="18"/>
          <w:szCs w:val="18"/>
        </w:rPr>
        <w:t xml:space="preserve"> </w:t>
      </w:r>
      <w:proofErr w:type="spellStart"/>
      <w:r>
        <w:rPr>
          <w:color w:val="000000"/>
          <w:sz w:val="18"/>
          <w:szCs w:val="18"/>
        </w:rPr>
        <w:t>economic</w:t>
      </w:r>
      <w:proofErr w:type="spellEnd"/>
      <w:r>
        <w:rPr>
          <w:color w:val="000000"/>
          <w:sz w:val="18"/>
          <w:szCs w:val="18"/>
        </w:rPr>
        <w:t xml:space="preserve"> </w:t>
      </w:r>
      <w:proofErr w:type="spellStart"/>
      <w:r>
        <w:rPr>
          <w:color w:val="000000"/>
          <w:sz w:val="18"/>
          <w:szCs w:val="18"/>
        </w:rPr>
        <w:t>issues</w:t>
      </w:r>
      <w:proofErr w:type="spellEnd"/>
      <w:r>
        <w:rPr>
          <w:color w:val="000000"/>
          <w:sz w:val="18"/>
          <w:szCs w:val="18"/>
        </w:rPr>
        <w:t xml:space="preserve"> and </w:t>
      </w:r>
      <w:proofErr w:type="spellStart"/>
      <w:r>
        <w:rPr>
          <w:color w:val="000000"/>
          <w:sz w:val="18"/>
          <w:szCs w:val="18"/>
        </w:rPr>
        <w:t>perspectives</w:t>
      </w:r>
      <w:proofErr w:type="spellEnd"/>
      <w:r>
        <w:rPr>
          <w:color w:val="000000"/>
          <w:sz w:val="18"/>
          <w:szCs w:val="18"/>
        </w:rPr>
        <w:t xml:space="preserve">. In: </w:t>
      </w:r>
      <w:proofErr w:type="spellStart"/>
      <w:r>
        <w:rPr>
          <w:color w:val="000000"/>
          <w:sz w:val="18"/>
          <w:szCs w:val="18"/>
        </w:rPr>
        <w:t>Azzaro-Pantel</w:t>
      </w:r>
      <w:proofErr w:type="spellEnd"/>
      <w:r>
        <w:rPr>
          <w:color w:val="000000"/>
          <w:sz w:val="18"/>
          <w:szCs w:val="18"/>
        </w:rPr>
        <w:t xml:space="preserve"> C, </w:t>
      </w:r>
      <w:proofErr w:type="spellStart"/>
      <w:r>
        <w:rPr>
          <w:color w:val="000000"/>
          <w:sz w:val="18"/>
          <w:szCs w:val="18"/>
        </w:rPr>
        <w:t>editors</w:t>
      </w:r>
      <w:proofErr w:type="spellEnd"/>
      <w:r>
        <w:rPr>
          <w:color w:val="000000"/>
          <w:sz w:val="18"/>
          <w:szCs w:val="18"/>
        </w:rPr>
        <w:t xml:space="preserve">. </w:t>
      </w:r>
      <w:proofErr w:type="spellStart"/>
      <w:r>
        <w:rPr>
          <w:color w:val="000000"/>
          <w:sz w:val="18"/>
          <w:szCs w:val="18"/>
        </w:rPr>
        <w:t>Hydrogen</w:t>
      </w:r>
      <w:proofErr w:type="spellEnd"/>
      <w:r>
        <w:rPr>
          <w:color w:val="000000"/>
          <w:sz w:val="18"/>
          <w:szCs w:val="18"/>
        </w:rPr>
        <w:t xml:space="preserve"> </w:t>
      </w:r>
      <w:proofErr w:type="spellStart"/>
      <w:r>
        <w:rPr>
          <w:color w:val="000000"/>
          <w:sz w:val="18"/>
          <w:szCs w:val="18"/>
        </w:rPr>
        <w:t>Supply</w:t>
      </w:r>
      <w:proofErr w:type="spellEnd"/>
      <w:r>
        <w:rPr>
          <w:color w:val="000000"/>
          <w:sz w:val="18"/>
          <w:szCs w:val="18"/>
        </w:rPr>
        <w:t xml:space="preserve"> </w:t>
      </w:r>
      <w:proofErr w:type="spellStart"/>
      <w:r>
        <w:rPr>
          <w:color w:val="000000"/>
          <w:sz w:val="18"/>
          <w:szCs w:val="18"/>
        </w:rPr>
        <w:t>Chain</w:t>
      </w:r>
      <w:proofErr w:type="spellEnd"/>
      <w:r>
        <w:rPr>
          <w:color w:val="000000"/>
          <w:sz w:val="18"/>
          <w:szCs w:val="18"/>
        </w:rPr>
        <w:t xml:space="preserve">: </w:t>
      </w:r>
      <w:proofErr w:type="spellStart"/>
      <w:r>
        <w:rPr>
          <w:color w:val="000000"/>
          <w:sz w:val="18"/>
          <w:szCs w:val="18"/>
        </w:rPr>
        <w:t>Design</w:t>
      </w:r>
      <w:proofErr w:type="spellEnd"/>
      <w:r>
        <w:rPr>
          <w:color w:val="000000"/>
          <w:sz w:val="18"/>
          <w:szCs w:val="18"/>
        </w:rPr>
        <w:t xml:space="preserve">, </w:t>
      </w:r>
      <w:proofErr w:type="spellStart"/>
      <w:r>
        <w:rPr>
          <w:color w:val="000000"/>
          <w:sz w:val="18"/>
          <w:szCs w:val="18"/>
        </w:rPr>
        <w:t>Deployment</w:t>
      </w:r>
      <w:proofErr w:type="spellEnd"/>
      <w:r>
        <w:rPr>
          <w:color w:val="000000"/>
          <w:sz w:val="18"/>
          <w:szCs w:val="18"/>
        </w:rPr>
        <w:t xml:space="preserve"> and </w:t>
      </w:r>
      <w:proofErr w:type="spellStart"/>
      <w:r>
        <w:rPr>
          <w:color w:val="000000"/>
          <w:sz w:val="18"/>
          <w:szCs w:val="18"/>
        </w:rPr>
        <w:t>Operation</w:t>
      </w:r>
      <w:proofErr w:type="spellEnd"/>
      <w:r>
        <w:rPr>
          <w:color w:val="000000"/>
          <w:sz w:val="18"/>
          <w:szCs w:val="18"/>
        </w:rPr>
        <w:t xml:space="preserve">. Elsevier </w:t>
      </w:r>
      <w:proofErr w:type="spellStart"/>
      <w:r>
        <w:rPr>
          <w:color w:val="000000"/>
          <w:sz w:val="18"/>
          <w:szCs w:val="18"/>
        </w:rPr>
        <w:t>Inc</w:t>
      </w:r>
      <w:proofErr w:type="spellEnd"/>
      <w:r>
        <w:rPr>
          <w:color w:val="000000"/>
          <w:sz w:val="18"/>
          <w:szCs w:val="18"/>
        </w:rPr>
        <w:t>; 2018. p. 271-292.</w:t>
      </w:r>
    </w:p>
    <w:p w14:paraId="444B0540" w14:textId="77777777" w:rsidR="00E24003" w:rsidRDefault="00E24003" w:rsidP="00E24003">
      <w:pPr>
        <w:numPr>
          <w:ilvl w:val="0"/>
          <w:numId w:val="1"/>
        </w:numPr>
        <w:pBdr>
          <w:top w:val="nil"/>
          <w:left w:val="nil"/>
          <w:bottom w:val="nil"/>
          <w:right w:val="nil"/>
          <w:between w:val="nil"/>
        </w:pBdr>
        <w:spacing w:after="0" w:line="240" w:lineRule="auto"/>
        <w:jc w:val="both"/>
        <w:rPr>
          <w:color w:val="000000"/>
          <w:sz w:val="18"/>
          <w:szCs w:val="18"/>
        </w:rPr>
      </w:pPr>
      <w:r>
        <w:rPr>
          <w:color w:val="000000"/>
          <w:sz w:val="18"/>
          <w:szCs w:val="18"/>
        </w:rPr>
        <w:t xml:space="preserve"> </w:t>
      </w:r>
      <w:proofErr w:type="spellStart"/>
      <w:r>
        <w:rPr>
          <w:color w:val="000000"/>
          <w:sz w:val="18"/>
          <w:szCs w:val="18"/>
        </w:rPr>
        <w:t>Maio</w:t>
      </w:r>
      <w:proofErr w:type="spellEnd"/>
      <w:r>
        <w:rPr>
          <w:color w:val="000000"/>
          <w:sz w:val="18"/>
          <w:szCs w:val="18"/>
        </w:rPr>
        <w:t xml:space="preserve"> P, González J, López CA. Hidrógeno: Una revolución para impulsar los sectores de energía y transporte sostenible en América Latina. HINICIO S.A. </w:t>
      </w:r>
      <w:proofErr w:type="spellStart"/>
      <w:r>
        <w:rPr>
          <w:color w:val="000000"/>
          <w:sz w:val="18"/>
          <w:szCs w:val="18"/>
        </w:rPr>
        <w:t>Latin</w:t>
      </w:r>
      <w:proofErr w:type="spellEnd"/>
      <w:r>
        <w:rPr>
          <w:color w:val="000000"/>
          <w:sz w:val="18"/>
          <w:szCs w:val="18"/>
        </w:rPr>
        <w:t xml:space="preserve"> </w:t>
      </w:r>
      <w:proofErr w:type="spellStart"/>
      <w:r>
        <w:rPr>
          <w:color w:val="000000"/>
          <w:sz w:val="18"/>
          <w:szCs w:val="18"/>
        </w:rPr>
        <w:t>America</w:t>
      </w:r>
      <w:proofErr w:type="spellEnd"/>
      <w:r>
        <w:rPr>
          <w:color w:val="000000"/>
          <w:sz w:val="18"/>
          <w:szCs w:val="18"/>
        </w:rPr>
        <w:t xml:space="preserve">. 2020;1-7. </w:t>
      </w:r>
      <w:proofErr w:type="spellStart"/>
      <w:r>
        <w:rPr>
          <w:color w:val="000000"/>
          <w:sz w:val="18"/>
          <w:szCs w:val="18"/>
        </w:rPr>
        <w:t>Available</w:t>
      </w:r>
      <w:proofErr w:type="spellEnd"/>
      <w:r>
        <w:rPr>
          <w:color w:val="000000"/>
          <w:sz w:val="18"/>
          <w:szCs w:val="18"/>
        </w:rPr>
        <w:t xml:space="preserve"> </w:t>
      </w:r>
      <w:proofErr w:type="spellStart"/>
      <w:r>
        <w:rPr>
          <w:color w:val="000000"/>
          <w:sz w:val="18"/>
          <w:szCs w:val="18"/>
        </w:rPr>
        <w:t>from</w:t>
      </w:r>
      <w:proofErr w:type="spellEnd"/>
      <w:r>
        <w:rPr>
          <w:color w:val="000000"/>
          <w:sz w:val="18"/>
          <w:szCs w:val="18"/>
        </w:rPr>
        <w:t xml:space="preserve">: </w:t>
      </w:r>
      <w:hyperlink r:id="rId7">
        <w:r>
          <w:rPr>
            <w:color w:val="0563C1"/>
            <w:sz w:val="18"/>
            <w:szCs w:val="18"/>
            <w:u w:val="single"/>
          </w:rPr>
          <w:t>https://www.hinicio.com/inc/uploads/2019/12/hidrogeno-revolucion-Latam-2020-esp.pdf</w:t>
        </w:r>
      </w:hyperlink>
      <w:r>
        <w:rPr>
          <w:color w:val="000000"/>
          <w:sz w:val="18"/>
          <w:szCs w:val="18"/>
        </w:rPr>
        <w:t>.</w:t>
      </w:r>
    </w:p>
    <w:p w14:paraId="0D153A3A" w14:textId="77777777" w:rsidR="00E24003" w:rsidRDefault="00E24003" w:rsidP="00E24003">
      <w:pPr>
        <w:numPr>
          <w:ilvl w:val="0"/>
          <w:numId w:val="1"/>
        </w:numPr>
        <w:pBdr>
          <w:top w:val="nil"/>
          <w:left w:val="nil"/>
          <w:bottom w:val="nil"/>
          <w:right w:val="nil"/>
          <w:between w:val="nil"/>
        </w:pBdr>
        <w:spacing w:after="0" w:line="240" w:lineRule="auto"/>
        <w:jc w:val="both"/>
        <w:rPr>
          <w:color w:val="000000"/>
          <w:sz w:val="18"/>
          <w:szCs w:val="18"/>
        </w:rPr>
      </w:pPr>
      <w:r>
        <w:rPr>
          <w:color w:val="000000"/>
          <w:sz w:val="18"/>
          <w:szCs w:val="18"/>
        </w:rPr>
        <w:t xml:space="preserve">Burgdorf T, Lenz O, </w:t>
      </w:r>
      <w:proofErr w:type="spellStart"/>
      <w:r>
        <w:rPr>
          <w:color w:val="000000"/>
          <w:sz w:val="18"/>
          <w:szCs w:val="18"/>
        </w:rPr>
        <w:t>Buhrke</w:t>
      </w:r>
      <w:proofErr w:type="spellEnd"/>
      <w:r>
        <w:rPr>
          <w:color w:val="000000"/>
          <w:sz w:val="18"/>
          <w:szCs w:val="18"/>
        </w:rPr>
        <w:t xml:space="preserve"> T, Van Der Linden E, Jones AK, </w:t>
      </w:r>
      <w:proofErr w:type="spellStart"/>
      <w:r>
        <w:rPr>
          <w:color w:val="000000"/>
          <w:sz w:val="18"/>
          <w:szCs w:val="18"/>
        </w:rPr>
        <w:t>Albracht</w:t>
      </w:r>
      <w:proofErr w:type="spellEnd"/>
      <w:r>
        <w:rPr>
          <w:color w:val="000000"/>
          <w:sz w:val="18"/>
          <w:szCs w:val="18"/>
        </w:rPr>
        <w:t xml:space="preserve"> SPJ, et al. [</w:t>
      </w:r>
      <w:proofErr w:type="spellStart"/>
      <w:r>
        <w:rPr>
          <w:color w:val="000000"/>
          <w:sz w:val="18"/>
          <w:szCs w:val="18"/>
        </w:rPr>
        <w:t>NiFe</w:t>
      </w:r>
      <w:proofErr w:type="spellEnd"/>
      <w:r>
        <w:rPr>
          <w:color w:val="000000"/>
          <w:sz w:val="18"/>
          <w:szCs w:val="18"/>
        </w:rPr>
        <w:t>]-</w:t>
      </w:r>
      <w:proofErr w:type="spellStart"/>
      <w:r>
        <w:rPr>
          <w:color w:val="000000"/>
          <w:sz w:val="18"/>
          <w:szCs w:val="18"/>
        </w:rPr>
        <w:t>hydrogenases</w:t>
      </w:r>
      <w:proofErr w:type="spellEnd"/>
      <w:r>
        <w:rPr>
          <w:color w:val="000000"/>
          <w:sz w:val="18"/>
          <w:szCs w:val="18"/>
        </w:rPr>
        <w:t xml:space="preserve"> </w:t>
      </w:r>
      <w:proofErr w:type="spellStart"/>
      <w:r>
        <w:rPr>
          <w:color w:val="000000"/>
          <w:sz w:val="18"/>
          <w:szCs w:val="18"/>
        </w:rPr>
        <w:t>of</w:t>
      </w:r>
      <w:proofErr w:type="spellEnd"/>
      <w:r>
        <w:rPr>
          <w:color w:val="000000"/>
          <w:sz w:val="18"/>
          <w:szCs w:val="18"/>
        </w:rPr>
        <w:t xml:space="preserve"> </w:t>
      </w:r>
      <w:proofErr w:type="spellStart"/>
      <w:r>
        <w:rPr>
          <w:color w:val="000000"/>
          <w:sz w:val="18"/>
          <w:szCs w:val="18"/>
        </w:rPr>
        <w:t>Ralstonia</w:t>
      </w:r>
      <w:proofErr w:type="spellEnd"/>
      <w:r>
        <w:rPr>
          <w:color w:val="000000"/>
          <w:sz w:val="18"/>
          <w:szCs w:val="18"/>
        </w:rPr>
        <w:t xml:space="preserve"> </w:t>
      </w:r>
      <w:proofErr w:type="spellStart"/>
      <w:r>
        <w:rPr>
          <w:color w:val="000000"/>
          <w:sz w:val="18"/>
          <w:szCs w:val="18"/>
        </w:rPr>
        <w:t>eutropha</w:t>
      </w:r>
      <w:proofErr w:type="spellEnd"/>
      <w:r>
        <w:rPr>
          <w:color w:val="000000"/>
          <w:sz w:val="18"/>
          <w:szCs w:val="18"/>
        </w:rPr>
        <w:t xml:space="preserve"> H16: Modular </w:t>
      </w:r>
      <w:proofErr w:type="spellStart"/>
      <w:r>
        <w:rPr>
          <w:color w:val="000000"/>
          <w:sz w:val="18"/>
          <w:szCs w:val="18"/>
        </w:rPr>
        <w:t>enzymes</w:t>
      </w:r>
      <w:proofErr w:type="spellEnd"/>
      <w:r>
        <w:rPr>
          <w:color w:val="000000"/>
          <w:sz w:val="18"/>
          <w:szCs w:val="18"/>
        </w:rPr>
        <w:t xml:space="preserve"> </w:t>
      </w:r>
      <w:proofErr w:type="spellStart"/>
      <w:r>
        <w:rPr>
          <w:color w:val="000000"/>
          <w:sz w:val="18"/>
          <w:szCs w:val="18"/>
        </w:rPr>
        <w:t>for</w:t>
      </w:r>
      <w:proofErr w:type="spellEnd"/>
      <w:r>
        <w:rPr>
          <w:color w:val="000000"/>
          <w:sz w:val="18"/>
          <w:szCs w:val="18"/>
        </w:rPr>
        <w:t xml:space="preserve"> </w:t>
      </w:r>
      <w:proofErr w:type="spellStart"/>
      <w:r>
        <w:rPr>
          <w:color w:val="000000"/>
          <w:sz w:val="18"/>
          <w:szCs w:val="18"/>
        </w:rPr>
        <w:t>oxygen-tolerant</w:t>
      </w:r>
      <w:proofErr w:type="spellEnd"/>
      <w:r>
        <w:rPr>
          <w:color w:val="000000"/>
          <w:sz w:val="18"/>
          <w:szCs w:val="18"/>
        </w:rPr>
        <w:t xml:space="preserve"> </w:t>
      </w:r>
      <w:proofErr w:type="spellStart"/>
      <w:r>
        <w:rPr>
          <w:color w:val="000000"/>
          <w:sz w:val="18"/>
          <w:szCs w:val="18"/>
        </w:rPr>
        <w:t>biological</w:t>
      </w:r>
      <w:proofErr w:type="spellEnd"/>
      <w:r>
        <w:rPr>
          <w:color w:val="000000"/>
          <w:sz w:val="18"/>
          <w:szCs w:val="18"/>
        </w:rPr>
        <w:t xml:space="preserve"> </w:t>
      </w:r>
      <w:proofErr w:type="spellStart"/>
      <w:r>
        <w:rPr>
          <w:color w:val="000000"/>
          <w:sz w:val="18"/>
          <w:szCs w:val="18"/>
        </w:rPr>
        <w:t>hydrogen</w:t>
      </w:r>
      <w:proofErr w:type="spellEnd"/>
      <w:r>
        <w:rPr>
          <w:color w:val="000000"/>
          <w:sz w:val="18"/>
          <w:szCs w:val="18"/>
        </w:rPr>
        <w:t xml:space="preserve"> </w:t>
      </w:r>
      <w:proofErr w:type="spellStart"/>
      <w:r>
        <w:rPr>
          <w:color w:val="000000"/>
          <w:sz w:val="18"/>
          <w:szCs w:val="18"/>
        </w:rPr>
        <w:t>oxidation</w:t>
      </w:r>
      <w:proofErr w:type="spellEnd"/>
      <w:r>
        <w:rPr>
          <w:color w:val="000000"/>
          <w:sz w:val="18"/>
          <w:szCs w:val="18"/>
        </w:rPr>
        <w:t xml:space="preserve">. </w:t>
      </w:r>
      <w:proofErr w:type="spellStart"/>
      <w:r>
        <w:rPr>
          <w:color w:val="000000"/>
          <w:sz w:val="18"/>
          <w:szCs w:val="18"/>
        </w:rPr>
        <w:t>Journal</w:t>
      </w:r>
      <w:proofErr w:type="spellEnd"/>
      <w:r>
        <w:rPr>
          <w:color w:val="000000"/>
          <w:sz w:val="18"/>
          <w:szCs w:val="18"/>
        </w:rPr>
        <w:t xml:space="preserve"> </w:t>
      </w:r>
      <w:proofErr w:type="spellStart"/>
      <w:r>
        <w:rPr>
          <w:color w:val="000000"/>
          <w:sz w:val="18"/>
          <w:szCs w:val="18"/>
        </w:rPr>
        <w:t>of</w:t>
      </w:r>
      <w:proofErr w:type="spellEnd"/>
      <w:r>
        <w:rPr>
          <w:color w:val="000000"/>
          <w:sz w:val="18"/>
          <w:szCs w:val="18"/>
        </w:rPr>
        <w:t xml:space="preserve"> Molecular </w:t>
      </w:r>
      <w:proofErr w:type="spellStart"/>
      <w:r>
        <w:rPr>
          <w:color w:val="000000"/>
          <w:sz w:val="18"/>
          <w:szCs w:val="18"/>
        </w:rPr>
        <w:t>Microbiology</w:t>
      </w:r>
      <w:proofErr w:type="spellEnd"/>
      <w:r>
        <w:rPr>
          <w:color w:val="000000"/>
          <w:sz w:val="18"/>
          <w:szCs w:val="18"/>
        </w:rPr>
        <w:t xml:space="preserve"> and </w:t>
      </w:r>
      <w:proofErr w:type="spellStart"/>
      <w:r>
        <w:rPr>
          <w:color w:val="000000"/>
          <w:sz w:val="18"/>
          <w:szCs w:val="18"/>
        </w:rPr>
        <w:t>Biotechnology</w:t>
      </w:r>
      <w:proofErr w:type="spellEnd"/>
      <w:r>
        <w:rPr>
          <w:color w:val="000000"/>
          <w:sz w:val="18"/>
          <w:szCs w:val="18"/>
        </w:rPr>
        <w:t xml:space="preserve">. 2005;10(2-4):181-196. </w:t>
      </w:r>
      <w:proofErr w:type="spellStart"/>
      <w:r>
        <w:rPr>
          <w:color w:val="000000"/>
          <w:sz w:val="18"/>
          <w:szCs w:val="18"/>
        </w:rPr>
        <w:t>Doi</w:t>
      </w:r>
      <w:proofErr w:type="spellEnd"/>
      <w:r>
        <w:rPr>
          <w:color w:val="000000"/>
          <w:sz w:val="18"/>
          <w:szCs w:val="18"/>
        </w:rPr>
        <w:t>: 10.1159/000091564.</w:t>
      </w:r>
    </w:p>
    <w:p w14:paraId="02676B9C" w14:textId="77777777" w:rsidR="00E24003" w:rsidRDefault="00CE374E" w:rsidP="00E24003">
      <w:pPr>
        <w:numPr>
          <w:ilvl w:val="0"/>
          <w:numId w:val="1"/>
        </w:numPr>
        <w:pBdr>
          <w:top w:val="nil"/>
          <w:left w:val="nil"/>
          <w:bottom w:val="nil"/>
          <w:right w:val="nil"/>
          <w:between w:val="nil"/>
        </w:pBdr>
        <w:spacing w:after="0" w:line="240" w:lineRule="auto"/>
        <w:jc w:val="both"/>
        <w:rPr>
          <w:color w:val="000000"/>
          <w:sz w:val="18"/>
          <w:szCs w:val="18"/>
        </w:rPr>
      </w:pPr>
      <w:hyperlink r:id="rId8">
        <w:r w:rsidR="00E24003">
          <w:rPr>
            <w:color w:val="0563C1"/>
            <w:sz w:val="18"/>
            <w:szCs w:val="18"/>
            <w:u w:val="single"/>
          </w:rPr>
          <w:t>https://www.redalyc.org/journal/2913/291368646019/</w:t>
        </w:r>
      </w:hyperlink>
      <w:r w:rsidR="00E24003">
        <w:rPr>
          <w:color w:val="000000"/>
          <w:sz w:val="18"/>
          <w:szCs w:val="18"/>
        </w:rPr>
        <w:t xml:space="preserve"> </w:t>
      </w:r>
    </w:p>
    <w:p w14:paraId="5497FD69" w14:textId="77777777" w:rsidR="00E24003" w:rsidRDefault="00E24003" w:rsidP="00E24003">
      <w:pPr>
        <w:rPr>
          <w:rFonts w:ascii="Arial" w:eastAsia="Arial" w:hAnsi="Arial" w:cs="Arial"/>
          <w:b/>
          <w:sz w:val="24"/>
          <w:szCs w:val="24"/>
        </w:rPr>
      </w:pPr>
    </w:p>
    <w:p w14:paraId="65E198C2" w14:textId="77777777" w:rsidR="00E24003" w:rsidRDefault="00E24003" w:rsidP="00E24003">
      <w:pPr>
        <w:jc w:val="center"/>
        <w:rPr>
          <w:rFonts w:ascii="Arial" w:eastAsia="Arial" w:hAnsi="Arial" w:cs="Arial"/>
          <w:b/>
          <w:sz w:val="24"/>
          <w:szCs w:val="24"/>
        </w:rPr>
      </w:pPr>
    </w:p>
    <w:p w14:paraId="5B2263DA" w14:textId="77777777" w:rsidR="00E24003" w:rsidRPr="003803FD" w:rsidRDefault="00E24003">
      <w:pPr>
        <w:rPr>
          <w:rFonts w:ascii="Arial" w:hAnsi="Arial" w:cs="Arial"/>
          <w:sz w:val="24"/>
          <w:szCs w:val="24"/>
        </w:rPr>
      </w:pPr>
    </w:p>
    <w:sectPr w:rsidR="00E24003" w:rsidRPr="003803FD">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7C8A2" w14:textId="77777777" w:rsidR="00CE374E" w:rsidRDefault="00CE374E" w:rsidP="00277384">
      <w:pPr>
        <w:spacing w:after="0" w:line="240" w:lineRule="auto"/>
      </w:pPr>
      <w:r>
        <w:separator/>
      </w:r>
    </w:p>
  </w:endnote>
  <w:endnote w:type="continuationSeparator" w:id="0">
    <w:p w14:paraId="69EE931C" w14:textId="77777777" w:rsidR="00CE374E" w:rsidRDefault="00CE374E" w:rsidP="00277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1CD5D" w14:textId="77777777" w:rsidR="00E24003" w:rsidRDefault="00E24003" w:rsidP="00E24003">
    <w:pPr>
      <w:pStyle w:val="Piedepgina"/>
    </w:pPr>
    <w:r>
      <w:tab/>
    </w:r>
  </w:p>
  <w:sdt>
    <w:sdtPr>
      <w:id w:val="792250153"/>
      <w:docPartObj>
        <w:docPartGallery w:val="Page Numbers (Bottom of Page)"/>
        <w:docPartUnique/>
      </w:docPartObj>
    </w:sdtPr>
    <w:sdtEndPr/>
    <w:sdtContent>
      <w:bookmarkStart w:id="4" w:name="_Hlk82543950" w:displacedByCustomXml="prev"/>
      <w:bookmarkStart w:id="5" w:name="_Hlk82543951" w:displacedByCustomXml="prev"/>
      <w:bookmarkStart w:id="6" w:name="_Hlk82543997" w:displacedByCustomXml="prev"/>
      <w:bookmarkStart w:id="7" w:name="_Hlk82543998" w:displacedByCustomXml="prev"/>
      <w:bookmarkStart w:id="8" w:name="_Hlk117161794" w:displacedByCustomXml="prev"/>
      <w:bookmarkStart w:id="9" w:name="_Hlk117161795" w:displacedByCustomXml="prev"/>
      <w:p w14:paraId="5B37A9FD" w14:textId="4056D8A3" w:rsidR="00E24003" w:rsidRDefault="00E24003" w:rsidP="00E24003">
        <w:pPr>
          <w:pStyle w:val="Piedepgina"/>
          <w:rPr>
            <w:rFonts w:ascii="Lato" w:hAnsi="Lato"/>
            <w:color w:val="97184B"/>
            <w:sz w:val="18"/>
          </w:rPr>
        </w:pPr>
        <w:r>
          <w:rPr>
            <w:rFonts w:ascii="Lato" w:hAnsi="Lato"/>
            <w:noProof/>
            <w:color w:val="97184B"/>
            <w:sz w:val="18"/>
          </w:rPr>
          <w:drawing>
            <wp:anchor distT="0" distB="0" distL="114300" distR="114300" simplePos="0" relativeHeight="251664384" behindDoc="0" locked="0" layoutInCell="1" allowOverlap="1" wp14:anchorId="126EBDC9" wp14:editId="3D7383BD">
              <wp:simplePos x="0" y="0"/>
              <wp:positionH relativeFrom="column">
                <wp:posOffset>2899410</wp:posOffset>
              </wp:positionH>
              <wp:positionV relativeFrom="paragraph">
                <wp:posOffset>80010</wp:posOffset>
              </wp:positionV>
              <wp:extent cx="438150" cy="419100"/>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rPr>
          <w:t>P</w:t>
        </w:r>
        <w:r>
          <w:rPr>
            <w:rFonts w:ascii="Lato" w:hAnsi="Lato"/>
            <w:noProof/>
            <w:color w:val="97184B"/>
            <w:sz w:val="18"/>
          </w:rPr>
          <w:t xml:space="preserve">laza Hidalgo S/N. Col. Centro </w:t>
        </w:r>
      </w:p>
      <w:p w14:paraId="018132B8" w14:textId="77777777" w:rsidR="00E24003" w:rsidRDefault="00E24003" w:rsidP="00E24003">
        <w:pPr>
          <w:pStyle w:val="Piedepgina"/>
          <w:tabs>
            <w:tab w:val="clear" w:pos="4419"/>
            <w:tab w:val="clear" w:pos="8838"/>
            <w:tab w:val="right" w:pos="12900"/>
          </w:tabs>
          <w:rPr>
            <w:rFonts w:ascii="Lato" w:hAnsi="Lato"/>
            <w:noProof/>
            <w:color w:val="97184B"/>
            <w:sz w:val="18"/>
          </w:rPr>
        </w:pPr>
        <w:r>
          <w:rPr>
            <w:noProof/>
          </w:rPr>
          <w:drawing>
            <wp:anchor distT="0" distB="0" distL="0" distR="0" simplePos="0" relativeHeight="251665408" behindDoc="1" locked="0" layoutInCell="1" hidden="0" allowOverlap="1" wp14:anchorId="1391BA96" wp14:editId="58AFC68F">
              <wp:simplePos x="0" y="0"/>
              <wp:positionH relativeFrom="margin">
                <wp:align>right</wp:align>
              </wp:positionH>
              <wp:positionV relativeFrom="paragraph">
                <wp:posOffset>8890</wp:posOffset>
              </wp:positionV>
              <wp:extent cx="1924050" cy="194310"/>
              <wp:effectExtent l="0" t="0" r="0" b="0"/>
              <wp:wrapNone/>
              <wp:docPr id="59"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hAnsi="Lato"/>
            <w:noProof/>
            <w:color w:val="97184B"/>
            <w:sz w:val="18"/>
          </w:rPr>
          <w:t>Toluca, México, C. P. 50000</w:t>
        </w:r>
        <w:r>
          <w:rPr>
            <w:rFonts w:ascii="Lato" w:hAnsi="Lato"/>
            <w:noProof/>
            <w:color w:val="97184B"/>
            <w:sz w:val="18"/>
          </w:rPr>
          <w:br/>
          <w:t>Tels. (722) 2 79 64 00 y 2 79 65 00</w:t>
        </w:r>
      </w:p>
      <w:bookmarkEnd w:id="9"/>
      <w:bookmarkEnd w:id="8"/>
      <w:bookmarkEnd w:id="7"/>
      <w:bookmarkEnd w:id="6"/>
      <w:bookmarkEnd w:id="5"/>
      <w:bookmarkEnd w:id="4"/>
      <w:p w14:paraId="54836E38" w14:textId="77777777" w:rsidR="00E24003" w:rsidRPr="00260735" w:rsidRDefault="00E24003" w:rsidP="00E24003">
        <w:pPr>
          <w:pStyle w:val="Piedepgina"/>
          <w:rPr>
            <w:rFonts w:ascii="Lato" w:hAnsi="Lato"/>
            <w:color w:val="692044"/>
            <w:sz w:val="18"/>
          </w:rPr>
        </w:pPr>
      </w:p>
      <w:p w14:paraId="5F38304D" w14:textId="4BF0550E" w:rsidR="00E24003" w:rsidRDefault="00E24003" w:rsidP="00E24003">
        <w:pPr>
          <w:pStyle w:val="Piedepgina"/>
          <w:jc w:val="right"/>
        </w:pPr>
        <w:r>
          <w:fldChar w:fldCharType="begin"/>
        </w:r>
        <w:r>
          <w:instrText>PAGE   \* MERGEFORMAT</w:instrText>
        </w:r>
        <w:r>
          <w:fldChar w:fldCharType="separate"/>
        </w:r>
        <w: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44084" w14:textId="77777777" w:rsidR="00CE374E" w:rsidRDefault="00CE374E" w:rsidP="00277384">
      <w:pPr>
        <w:spacing w:after="0" w:line="240" w:lineRule="auto"/>
      </w:pPr>
      <w:r>
        <w:separator/>
      </w:r>
    </w:p>
  </w:footnote>
  <w:footnote w:type="continuationSeparator" w:id="0">
    <w:p w14:paraId="58C76777" w14:textId="77777777" w:rsidR="00CE374E" w:rsidRDefault="00CE374E" w:rsidP="00277384">
      <w:pPr>
        <w:spacing w:after="0" w:line="240" w:lineRule="auto"/>
      </w:pPr>
      <w:r>
        <w:continuationSeparator/>
      </w:r>
    </w:p>
  </w:footnote>
  <w:footnote w:id="1">
    <w:p w14:paraId="6785523E" w14:textId="77777777" w:rsidR="00277384" w:rsidRDefault="00277384" w:rsidP="0027738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
        <w:r>
          <w:rPr>
            <w:color w:val="0563C1"/>
            <w:sz w:val="20"/>
            <w:szCs w:val="20"/>
            <w:u w:val="single"/>
          </w:rPr>
          <w:t>https://www.conacyt.gov.py/estudian-potencial-hidrogeno-verde-para-satisfacer-necesidades-energeticas-pais</w:t>
        </w:r>
      </w:hyperlink>
      <w:r>
        <w:rPr>
          <w:color w:val="000000"/>
          <w:sz w:val="20"/>
          <w:szCs w:val="20"/>
        </w:rPr>
        <w:t xml:space="preserve"> </w:t>
      </w:r>
    </w:p>
  </w:footnote>
  <w:footnote w:id="2">
    <w:p w14:paraId="75519F61" w14:textId="77777777" w:rsidR="002C61BA" w:rsidRDefault="002C61BA" w:rsidP="002C61BA">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2">
        <w:r>
          <w:rPr>
            <w:color w:val="0563C1"/>
            <w:sz w:val="20"/>
            <w:szCs w:val="20"/>
            <w:u w:val="single"/>
          </w:rPr>
          <w:t>https://www.eleconomista.com.mx/opinion/Hidrogeno-un-Futuro-Verde-para-la-Gran-Industria-20221007-0004.html</w:t>
        </w:r>
      </w:hyperlink>
      <w:r>
        <w:rPr>
          <w:color w:val="000000"/>
          <w:sz w:val="20"/>
          <w:szCs w:val="20"/>
        </w:rPr>
        <w:t xml:space="preserve"> </w:t>
      </w:r>
    </w:p>
    <w:p w14:paraId="575C3C8E" w14:textId="77777777" w:rsidR="002C61BA" w:rsidRDefault="002C61BA" w:rsidP="002C61BA">
      <w:pPr>
        <w:pBdr>
          <w:top w:val="nil"/>
          <w:left w:val="nil"/>
          <w:bottom w:val="nil"/>
          <w:right w:val="nil"/>
          <w:between w:val="nil"/>
        </w:pBdr>
        <w:spacing w:after="0" w:line="240" w:lineRule="auto"/>
        <w:rPr>
          <w:color w:val="000000"/>
          <w:sz w:val="20"/>
          <w:szCs w:val="20"/>
        </w:rPr>
      </w:pPr>
    </w:p>
  </w:footnote>
  <w:footnote w:id="3">
    <w:p w14:paraId="079C2FCD" w14:textId="77777777" w:rsidR="003803FD" w:rsidRDefault="003803FD" w:rsidP="003803F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3">
        <w:r>
          <w:rPr>
            <w:color w:val="0563C1"/>
            <w:sz w:val="20"/>
            <w:szCs w:val="20"/>
            <w:u w:val="single"/>
          </w:rPr>
          <w:t>https://www.giz.de/en/worldwide/33041.html</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76118" w14:textId="77777777" w:rsidR="00E24003" w:rsidRDefault="00E24003" w:rsidP="00E24003">
    <w:pPr>
      <w:pStyle w:val="Encabezado"/>
    </w:pPr>
    <w:r>
      <w:rPr>
        <w:noProof/>
      </w:rPr>
      <w:drawing>
        <wp:anchor distT="0" distB="0" distL="114300" distR="114300" simplePos="0" relativeHeight="251659264" behindDoc="1" locked="0" layoutInCell="1" allowOverlap="1" wp14:anchorId="721AA8A4" wp14:editId="03C4817C">
          <wp:simplePos x="0" y="0"/>
          <wp:positionH relativeFrom="column">
            <wp:posOffset>1581150</wp:posOffset>
          </wp:positionH>
          <wp:positionV relativeFrom="paragraph">
            <wp:posOffset>-111125</wp:posOffset>
          </wp:positionV>
          <wp:extent cx="2346960" cy="744855"/>
          <wp:effectExtent l="0" t="0" r="0" b="0"/>
          <wp:wrapThrough wrapText="bothSides">
            <wp:wrapPolygon edited="0">
              <wp:start x="0" y="0"/>
              <wp:lineTo x="0" y="20992"/>
              <wp:lineTo x="21390" y="20992"/>
              <wp:lineTo x="21390" y="0"/>
              <wp:lineTo x="0" y="0"/>
            </wp:wrapPolygon>
          </wp:wrapThrough>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6960" cy="744855"/>
                  </a:xfrm>
                  <a:prstGeom prst="rect">
                    <a:avLst/>
                  </a:prstGeom>
                  <a:noFill/>
                </pic:spPr>
              </pic:pic>
            </a:graphicData>
          </a:graphic>
          <wp14:sizeRelH relativeFrom="page">
            <wp14:pctWidth>0</wp14:pctWidth>
          </wp14:sizeRelH>
          <wp14:sizeRelV relativeFrom="page">
            <wp14:pctHeight>0</wp14:pctHeight>
          </wp14:sizeRelV>
        </wp:anchor>
      </w:drawing>
    </w:r>
  </w:p>
  <w:p w14:paraId="6AC4C50F" w14:textId="77777777" w:rsidR="00E24003" w:rsidRDefault="00E24003" w:rsidP="00E24003">
    <w:pPr>
      <w:pStyle w:val="Encabezado"/>
      <w:jc w:val="center"/>
    </w:pPr>
  </w:p>
  <w:p w14:paraId="19C8CDA8" w14:textId="77777777" w:rsidR="00E24003" w:rsidRDefault="00E24003" w:rsidP="00E24003">
    <w:pPr>
      <w:pStyle w:val="Encabezado"/>
      <w:jc w:val="center"/>
    </w:pPr>
    <w:r w:rsidRPr="0076378B">
      <w:rPr>
        <w:rFonts w:ascii="Arial" w:hAnsi="Arial" w:cs="Arial"/>
        <w:noProof/>
      </w:rPr>
      <mc:AlternateContent>
        <mc:Choice Requires="wps">
          <w:drawing>
            <wp:anchor distT="0" distB="0" distL="114300" distR="114300" simplePos="0" relativeHeight="251662336" behindDoc="0" locked="0" layoutInCell="1" allowOverlap="1" wp14:anchorId="24A826B9" wp14:editId="61E25548">
              <wp:simplePos x="0" y="0"/>
              <wp:positionH relativeFrom="margin">
                <wp:posOffset>2225040</wp:posOffset>
              </wp:positionH>
              <wp:positionV relativeFrom="paragraph">
                <wp:posOffset>123190</wp:posOffset>
              </wp:positionV>
              <wp:extent cx="1543050" cy="3429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2900"/>
                      </a:xfrm>
                      <a:prstGeom prst="rect">
                        <a:avLst/>
                      </a:prstGeom>
                      <a:noFill/>
                      <a:ln w="9525">
                        <a:noFill/>
                        <a:miter lim="800000"/>
                        <a:headEnd/>
                        <a:tailEnd/>
                      </a:ln>
                    </wps:spPr>
                    <wps:txbx>
                      <w:txbxContent>
                        <w:p w14:paraId="61021A7E" w14:textId="77777777" w:rsidR="00E24003" w:rsidRDefault="00E24003" w:rsidP="00E24003">
                          <w:pPr>
                            <w:jc w:val="center"/>
                            <w:rPr>
                              <w:rFonts w:ascii="Lato" w:hAnsi="Lato"/>
                              <w:b/>
                              <w:color w:val="97184B"/>
                              <w:sz w:val="14"/>
                              <w:szCs w:val="14"/>
                            </w:rPr>
                          </w:pPr>
                          <w:r>
                            <w:rPr>
                              <w:rFonts w:ascii="Lato" w:hAnsi="Lato"/>
                              <w:b/>
                              <w:color w:val="97184B"/>
                              <w:sz w:val="14"/>
                              <w:szCs w:val="14"/>
                            </w:rPr>
                            <w:t>Grupo Parlamentario del Partido Acción Nacional</w:t>
                          </w:r>
                        </w:p>
                        <w:p w14:paraId="28BF2BF7" w14:textId="77777777" w:rsidR="00E24003" w:rsidRDefault="00E24003" w:rsidP="00E24003">
                          <w:pPr>
                            <w:jc w:val="center"/>
                            <w:rPr>
                              <w:rFonts w:ascii="Lato" w:hAnsi="Lato"/>
                              <w:b/>
                              <w:color w:val="692044"/>
                              <w:sz w:val="14"/>
                              <w:szCs w:val="14"/>
                            </w:rPr>
                          </w:pPr>
                        </w:p>
                        <w:p w14:paraId="4906748D" w14:textId="77777777" w:rsidR="00E24003" w:rsidRDefault="00E24003" w:rsidP="00E24003">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A826B9" id="_x0000_t202" coordsize="21600,21600" o:spt="202" path="m,l,21600r21600,l21600,xe">
              <v:stroke joinstyle="miter"/>
              <v:path gradientshapeok="t" o:connecttype="rect"/>
            </v:shapetype>
            <v:shape id="Cuadro de texto 2" o:spid="_x0000_s1026" type="#_x0000_t202" style="position:absolute;left:0;text-align:left;margin-left:175.2pt;margin-top:9.7pt;width:121.5pt;height:2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" filled="f" stroked="f">
              <v:textbox>
                <w:txbxContent>
                  <w:p w14:paraId="61021A7E" w14:textId="77777777" w:rsidR="00E24003" w:rsidRDefault="00E24003" w:rsidP="00E24003">
                    <w:pPr>
                      <w:jc w:val="center"/>
                      <w:rPr>
                        <w:rFonts w:ascii="Lato" w:hAnsi="Lato"/>
                        <w:b/>
                        <w:color w:val="97184B"/>
                        <w:sz w:val="14"/>
                        <w:szCs w:val="14"/>
                      </w:rPr>
                    </w:pPr>
                    <w:r>
                      <w:rPr>
                        <w:rFonts w:ascii="Lato" w:hAnsi="Lato"/>
                        <w:b/>
                        <w:color w:val="97184B"/>
                        <w:sz w:val="14"/>
                        <w:szCs w:val="14"/>
                      </w:rPr>
                      <w:t>Grupo Parlamentario del Partido Acción Nacional</w:t>
                    </w:r>
                  </w:p>
                  <w:p w14:paraId="28BF2BF7" w14:textId="77777777" w:rsidR="00E24003" w:rsidRDefault="00E24003" w:rsidP="00E24003">
                    <w:pPr>
                      <w:jc w:val="center"/>
                      <w:rPr>
                        <w:rFonts w:ascii="Lato" w:hAnsi="Lato"/>
                        <w:b/>
                        <w:color w:val="692044"/>
                        <w:sz w:val="14"/>
                        <w:szCs w:val="14"/>
                      </w:rPr>
                    </w:pPr>
                  </w:p>
                  <w:p w14:paraId="4906748D" w14:textId="77777777" w:rsidR="00E24003" w:rsidRDefault="00E24003" w:rsidP="00E24003">
                    <w:pPr>
                      <w:jc w:val="center"/>
                      <w:rPr>
                        <w:rFonts w:ascii="Lato" w:hAnsi="Lato"/>
                        <w:b/>
                        <w:color w:val="692044"/>
                        <w:sz w:val="14"/>
                        <w:szCs w:val="14"/>
                      </w:rPr>
                    </w:pPr>
                  </w:p>
                </w:txbxContent>
              </v:textbox>
              <w10:wrap anchorx="margin"/>
            </v:shape>
          </w:pict>
        </mc:Fallback>
      </mc:AlternateContent>
    </w:r>
  </w:p>
  <w:p w14:paraId="47866D96" w14:textId="77777777" w:rsidR="00E24003" w:rsidRDefault="00E24003" w:rsidP="00E24003">
    <w:pPr>
      <w:pStyle w:val="Encabezado"/>
      <w:jc w:val="center"/>
    </w:pPr>
  </w:p>
  <w:p w14:paraId="0B26FF3E" w14:textId="77777777" w:rsidR="00E24003" w:rsidRDefault="00E24003" w:rsidP="00E24003">
    <w:pPr>
      <w:pStyle w:val="Encabezado"/>
    </w:pPr>
    <w:r>
      <w:rPr>
        <w:noProof/>
      </w:rPr>
      <mc:AlternateContent>
        <mc:Choice Requires="wps">
          <w:drawing>
            <wp:anchor distT="0" distB="0" distL="114300" distR="114300" simplePos="0" relativeHeight="251660288" behindDoc="0" locked="0" layoutInCell="1" allowOverlap="1" wp14:anchorId="42EE8F56" wp14:editId="54FDAA76">
              <wp:simplePos x="0" y="0"/>
              <wp:positionH relativeFrom="margin">
                <wp:align>left</wp:align>
              </wp:positionH>
              <wp:positionV relativeFrom="paragraph">
                <wp:posOffset>9525</wp:posOffset>
              </wp:positionV>
              <wp:extent cx="5610225" cy="42291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422910"/>
                      </a:xfrm>
                      <a:prstGeom prst="rect">
                        <a:avLst/>
                      </a:prstGeom>
                      <a:noFill/>
                      <a:ln w="9525">
                        <a:noFill/>
                        <a:miter lim="800000"/>
                        <a:headEnd/>
                        <a:tailEnd/>
                      </a:ln>
                    </wps:spPr>
                    <wps:txbx>
                      <w:txbxContent>
                        <w:p w14:paraId="2963E335" w14:textId="77777777" w:rsidR="00E24003" w:rsidRPr="003B35BC" w:rsidRDefault="00E24003" w:rsidP="00E24003">
                          <w:pPr>
                            <w:jc w:val="center"/>
                            <w:rPr>
                              <w:rFonts w:ascii="Lato" w:hAnsi="Lato"/>
                              <w:b/>
                              <w:color w:val="97184B"/>
                              <w:sz w:val="28"/>
                              <w:szCs w:val="28"/>
                            </w:rPr>
                          </w:pPr>
                          <w:r>
                            <w:rPr>
                              <w:rFonts w:ascii="Lato" w:hAnsi="Lato"/>
                              <w:b/>
                              <w:color w:val="97184B"/>
                              <w:sz w:val="28"/>
                              <w:szCs w:val="28"/>
                            </w:rPr>
                            <w:t>DIP.  GERARDO LAMAS POMBO</w:t>
                          </w:r>
                        </w:p>
                        <w:p w14:paraId="781034C1" w14:textId="77777777" w:rsidR="00E24003" w:rsidRPr="003B35BC" w:rsidRDefault="00E24003" w:rsidP="00E24003">
                          <w:pPr>
                            <w:rPr>
                              <w:rFonts w:ascii="Lato" w:hAnsi="Lato"/>
                              <w:b/>
                              <w:color w:val="97184B"/>
                              <w:sz w:val="12"/>
                              <w:szCs w:val="12"/>
                            </w:rPr>
                          </w:pPr>
                        </w:p>
                        <w:p w14:paraId="20C4BB6A" w14:textId="77777777" w:rsidR="00E24003" w:rsidRPr="003B35BC" w:rsidRDefault="00E24003" w:rsidP="00E24003">
                          <w:pPr>
                            <w:rPr>
                              <w:rFonts w:ascii="Lato" w:hAnsi="Lato"/>
                              <w:b/>
                              <w:color w:val="97184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EE8F56" id="_x0000_s1027" type="#_x0000_t202" style="position:absolute;margin-left:0;margin-top:.75pt;width:441.75pt;height:33.3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" filled="f" stroked="f">
              <v:textbox>
                <w:txbxContent>
                  <w:p w14:paraId="2963E335" w14:textId="77777777" w:rsidR="00E24003" w:rsidRPr="003B35BC" w:rsidRDefault="00E24003" w:rsidP="00E24003">
                    <w:pPr>
                      <w:jc w:val="center"/>
                      <w:rPr>
                        <w:rFonts w:ascii="Lato" w:hAnsi="Lato"/>
                        <w:b/>
                        <w:color w:val="97184B"/>
                        <w:sz w:val="28"/>
                        <w:szCs w:val="28"/>
                      </w:rPr>
                    </w:pPr>
                    <w:r>
                      <w:rPr>
                        <w:rFonts w:ascii="Lato" w:hAnsi="Lato"/>
                        <w:b/>
                        <w:color w:val="97184B"/>
                        <w:sz w:val="28"/>
                        <w:szCs w:val="28"/>
                      </w:rPr>
                      <w:t>DIP.  GERARDO LAMAS POMBO</w:t>
                    </w:r>
                  </w:p>
                  <w:p w14:paraId="781034C1" w14:textId="77777777" w:rsidR="00E24003" w:rsidRPr="003B35BC" w:rsidRDefault="00E24003" w:rsidP="00E24003">
                    <w:pPr>
                      <w:rPr>
                        <w:rFonts w:ascii="Lato" w:hAnsi="Lato"/>
                        <w:b/>
                        <w:color w:val="97184B"/>
                        <w:sz w:val="12"/>
                        <w:szCs w:val="12"/>
                      </w:rPr>
                    </w:pPr>
                  </w:p>
                  <w:p w14:paraId="20C4BB6A" w14:textId="77777777" w:rsidR="00E24003" w:rsidRPr="003B35BC" w:rsidRDefault="00E24003" w:rsidP="00E24003">
                    <w:pPr>
                      <w:rPr>
                        <w:rFonts w:ascii="Lato" w:hAnsi="Lato"/>
                        <w:b/>
                        <w:color w:val="97184B"/>
                        <w:sz w:val="12"/>
                        <w:szCs w:val="12"/>
                      </w:rPr>
                    </w:pP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22815101" wp14:editId="560D4890">
              <wp:simplePos x="0" y="0"/>
              <wp:positionH relativeFrom="margin">
                <wp:posOffset>0</wp:posOffset>
              </wp:positionH>
              <wp:positionV relativeFrom="paragraph">
                <wp:posOffset>266700</wp:posOffset>
              </wp:positionV>
              <wp:extent cx="5704205" cy="28575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85750"/>
                      </a:xfrm>
                      <a:prstGeom prst="rect">
                        <a:avLst/>
                      </a:prstGeom>
                      <a:noFill/>
                      <a:ln w="9525">
                        <a:noFill/>
                        <a:miter lim="800000"/>
                        <a:headEnd/>
                        <a:tailEnd/>
                      </a:ln>
                    </wps:spPr>
                    <wps:txbx>
                      <w:txbxContent>
                        <w:p w14:paraId="30D981FA" w14:textId="77777777" w:rsidR="00E24003" w:rsidRDefault="00E24003" w:rsidP="00E24003">
                          <w:pPr>
                            <w:jc w:val="center"/>
                            <w:rPr>
                              <w:rFonts w:ascii="Lato" w:hAnsi="Lato"/>
                              <w:b/>
                              <w:color w:val="97184B"/>
                              <w:sz w:val="18"/>
                              <w:szCs w:val="18"/>
                            </w:rPr>
                          </w:pPr>
                          <w:r>
                            <w:rPr>
                              <w:rFonts w:ascii="Lato" w:hAnsi="Lato"/>
                              <w:b/>
                              <w:color w:val="97184B"/>
                              <w:sz w:val="18"/>
                              <w:szCs w:val="18"/>
                            </w:rPr>
                            <w:t xml:space="preserve">“2022. Año del Quincentenario de Toluca, Capital del Estado de México”. </w:t>
                          </w:r>
                        </w:p>
                        <w:p w14:paraId="235C2C9D" w14:textId="77777777" w:rsidR="00E24003" w:rsidRPr="003B35BC" w:rsidRDefault="00E24003" w:rsidP="00E24003">
                          <w:pPr>
                            <w:jc w:val="center"/>
                            <w:rPr>
                              <w:rFonts w:ascii="Lato" w:hAnsi="Lato"/>
                              <w:b/>
                              <w:color w:val="692044"/>
                              <w:sz w:val="18"/>
                              <w:szCs w:val="18"/>
                            </w:rPr>
                          </w:pPr>
                          <w:r w:rsidRPr="003B35BC">
                            <w:rPr>
                              <w:rFonts w:ascii="Lato" w:hAnsi="Lato"/>
                              <w:b/>
                              <w:color w:val="692044"/>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15101" id="_x0000_s1028" type="#_x0000_t202" style="position:absolute;margin-left:0;margin-top:21pt;width:449.15pt;height: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" filled="f" stroked="f">
              <v:textbox>
                <w:txbxContent>
                  <w:p w14:paraId="30D981FA" w14:textId="77777777" w:rsidR="00E24003" w:rsidRDefault="00E24003" w:rsidP="00E24003">
                    <w:pPr>
                      <w:jc w:val="center"/>
                      <w:rPr>
                        <w:rFonts w:ascii="Lato" w:hAnsi="Lato"/>
                        <w:b/>
                        <w:color w:val="97184B"/>
                        <w:sz w:val="18"/>
                        <w:szCs w:val="18"/>
                      </w:rPr>
                    </w:pPr>
                    <w:r>
                      <w:rPr>
                        <w:rFonts w:ascii="Lato" w:hAnsi="Lato"/>
                        <w:b/>
                        <w:color w:val="97184B"/>
                        <w:sz w:val="18"/>
                        <w:szCs w:val="18"/>
                      </w:rPr>
                      <w:t xml:space="preserve">“2022. Año del </w:t>
                    </w:r>
                    <w:proofErr w:type="spellStart"/>
                    <w:r>
                      <w:rPr>
                        <w:rFonts w:ascii="Lato" w:hAnsi="Lato"/>
                        <w:b/>
                        <w:color w:val="97184B"/>
                        <w:sz w:val="18"/>
                        <w:szCs w:val="18"/>
                      </w:rPr>
                      <w:t>Quincentenario</w:t>
                    </w:r>
                    <w:proofErr w:type="spellEnd"/>
                    <w:r>
                      <w:rPr>
                        <w:rFonts w:ascii="Lato" w:hAnsi="Lato"/>
                        <w:b/>
                        <w:color w:val="97184B"/>
                        <w:sz w:val="18"/>
                        <w:szCs w:val="18"/>
                      </w:rPr>
                      <w:t xml:space="preserve"> de Toluca, Capital del Estado de México”. </w:t>
                    </w:r>
                  </w:p>
                  <w:p w14:paraId="235C2C9D" w14:textId="77777777" w:rsidR="00E24003" w:rsidRPr="003B35BC" w:rsidRDefault="00E24003" w:rsidP="00E24003">
                    <w:pPr>
                      <w:jc w:val="center"/>
                      <w:rPr>
                        <w:rFonts w:ascii="Lato" w:hAnsi="Lato"/>
                        <w:b/>
                        <w:color w:val="692044"/>
                        <w:sz w:val="18"/>
                        <w:szCs w:val="18"/>
                      </w:rPr>
                    </w:pPr>
                    <w:r w:rsidRPr="003B35BC">
                      <w:rPr>
                        <w:rFonts w:ascii="Lato" w:hAnsi="Lato"/>
                        <w:b/>
                        <w:color w:val="692044"/>
                        <w:sz w:val="18"/>
                        <w:szCs w:val="18"/>
                      </w:rPr>
                      <w:t>”</w:t>
                    </w:r>
                  </w:p>
                </w:txbxContent>
              </v:textbox>
              <w10:wrap anchorx="margin"/>
            </v:shape>
          </w:pict>
        </mc:Fallback>
      </mc:AlternateContent>
    </w:r>
  </w:p>
  <w:p w14:paraId="5C09F36D" w14:textId="77777777" w:rsidR="00E24003" w:rsidRDefault="00E2400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50EDC"/>
    <w:multiLevelType w:val="multilevel"/>
    <w:tmpl w:val="69FA17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384"/>
    <w:rsid w:val="00077945"/>
    <w:rsid w:val="000B4E03"/>
    <w:rsid w:val="001B3B75"/>
    <w:rsid w:val="00277384"/>
    <w:rsid w:val="002C61BA"/>
    <w:rsid w:val="003803FD"/>
    <w:rsid w:val="00387A59"/>
    <w:rsid w:val="00394C47"/>
    <w:rsid w:val="004B563B"/>
    <w:rsid w:val="00551BD6"/>
    <w:rsid w:val="008E0A1A"/>
    <w:rsid w:val="00A647B8"/>
    <w:rsid w:val="00A665DC"/>
    <w:rsid w:val="00AB622A"/>
    <w:rsid w:val="00CA1758"/>
    <w:rsid w:val="00CB0F16"/>
    <w:rsid w:val="00CC65CC"/>
    <w:rsid w:val="00CE374E"/>
    <w:rsid w:val="00DB7AC7"/>
    <w:rsid w:val="00E24003"/>
    <w:rsid w:val="00F25D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E5BB1"/>
  <w15:chartTrackingRefBased/>
  <w15:docId w15:val="{CC97FD0B-C86E-4056-97D3-013F88AB8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7384"/>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240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24003"/>
    <w:rPr>
      <w:rFonts w:ascii="Calibri" w:eastAsia="Calibri" w:hAnsi="Calibri" w:cs="Calibri"/>
      <w:lang w:eastAsia="es-MX"/>
    </w:rPr>
  </w:style>
  <w:style w:type="paragraph" w:styleId="Piedepgina">
    <w:name w:val="footer"/>
    <w:basedOn w:val="Normal"/>
    <w:link w:val="PiedepginaCar"/>
    <w:uiPriority w:val="99"/>
    <w:unhideWhenUsed/>
    <w:rsid w:val="00E240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4003"/>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alyc.org/journal/2913/291368646019/" TargetMode="External"/><Relationship Id="rId3" Type="http://schemas.openxmlformats.org/officeDocument/2006/relationships/settings" Target="settings.xml"/><Relationship Id="rId7" Type="http://schemas.openxmlformats.org/officeDocument/2006/relationships/hyperlink" Target="https://www.hinicio.com/inc/uploads/2019/12/hidrogeno-revolucion-Latam-2020-esp.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giz.de/en/worldwide/33041.html" TargetMode="External"/><Relationship Id="rId2" Type="http://schemas.openxmlformats.org/officeDocument/2006/relationships/hyperlink" Target="https://www.eleconomista.com.mx/opinion/Hidrogeno-un-Futuro-Verde-para-la-Gran-Industria-20221007-0004.html" TargetMode="External"/><Relationship Id="rId1" Type="http://schemas.openxmlformats.org/officeDocument/2006/relationships/hyperlink" Target="https://www.conacyt.gov.py/estudian-potencial-hidrogeno-verde-para-satisfacer-necesidades-energeticas-pai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1906</Words>
  <Characters>10485</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paulova iturbe elguea</dc:creator>
  <cp:keywords/>
  <dc:description/>
  <cp:lastModifiedBy>PRODESK</cp:lastModifiedBy>
  <cp:revision>2</cp:revision>
  <dcterms:created xsi:type="dcterms:W3CDTF">2022-11-28T19:44:00Z</dcterms:created>
  <dcterms:modified xsi:type="dcterms:W3CDTF">2022-11-28T19:44:00Z</dcterms:modified>
</cp:coreProperties>
</file>