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6D5430EB" w14:textId="77777777" w:rsidR="004811F6" w:rsidRPr="0032434B" w:rsidRDefault="004811F6" w:rsidP="004811F6">
      <w:pPr>
        <w:tabs>
          <w:tab w:val="left" w:pos="5103"/>
        </w:tabs>
        <w:spacing w:after="280" w:line="360" w:lineRule="auto"/>
        <w:ind w:left="708" w:hanging="708"/>
        <w:jc w:val="right"/>
        <w:rPr>
          <w:rFonts w:ascii="Arial" w:eastAsia="Arial" w:hAnsi="Arial" w:cs="Arial"/>
        </w:rPr>
      </w:pPr>
      <w:bookmarkStart w:id="0" w:name="_GoBack"/>
      <w:bookmarkEnd w:id="0"/>
      <w:r w:rsidRPr="0032434B">
        <w:rPr>
          <w:rFonts w:ascii="Arial" w:eastAsia="Arial" w:hAnsi="Arial" w:cs="Arial"/>
        </w:rPr>
        <w:t xml:space="preserve">Toluca de Lerdo, Estado de México, a </w:t>
      </w:r>
      <w:r>
        <w:rPr>
          <w:rFonts w:ascii="Arial" w:eastAsia="Arial" w:hAnsi="Arial" w:cs="Arial"/>
        </w:rPr>
        <w:t>09</w:t>
      </w:r>
      <w:r w:rsidRPr="0032434B">
        <w:rPr>
          <w:rFonts w:ascii="Arial" w:eastAsia="Arial" w:hAnsi="Arial" w:cs="Arial"/>
        </w:rPr>
        <w:t xml:space="preserve"> de </w:t>
      </w:r>
      <w:r>
        <w:rPr>
          <w:rFonts w:ascii="Arial" w:eastAsia="Arial" w:hAnsi="Arial" w:cs="Arial"/>
        </w:rPr>
        <w:t>febrero</w:t>
      </w:r>
      <w:r w:rsidRPr="0032434B">
        <w:rPr>
          <w:rFonts w:ascii="Arial" w:eastAsia="Arial" w:hAnsi="Arial" w:cs="Arial"/>
        </w:rPr>
        <w:t xml:space="preserve"> de 2023</w:t>
      </w:r>
    </w:p>
    <w:p w14:paraId="51E58BA0" w14:textId="77777777" w:rsidR="004811F6" w:rsidRDefault="004811F6" w:rsidP="004811F6">
      <w:pPr>
        <w:tabs>
          <w:tab w:val="left" w:pos="5103"/>
        </w:tabs>
        <w:spacing w:line="360" w:lineRule="auto"/>
        <w:ind w:left="708" w:hanging="708"/>
        <w:rPr>
          <w:rFonts w:ascii="Arial" w:eastAsia="Arial" w:hAnsi="Arial" w:cs="Arial"/>
          <w:b/>
        </w:rPr>
      </w:pPr>
      <w:r w:rsidRPr="0032434B">
        <w:rPr>
          <w:rFonts w:ascii="Arial" w:eastAsia="Arial" w:hAnsi="Arial" w:cs="Arial"/>
          <w:b/>
        </w:rPr>
        <w:t>DIPUTAD</w:t>
      </w:r>
      <w:r>
        <w:rPr>
          <w:rFonts w:ascii="Arial" w:eastAsia="Arial" w:hAnsi="Arial" w:cs="Arial"/>
          <w:b/>
        </w:rPr>
        <w:t>O</w:t>
      </w:r>
    </w:p>
    <w:p w14:paraId="6E2A5476" w14:textId="77777777" w:rsidR="004811F6" w:rsidRPr="0032434B" w:rsidRDefault="004811F6" w:rsidP="004811F6">
      <w:pPr>
        <w:tabs>
          <w:tab w:val="left" w:pos="5103"/>
        </w:tabs>
        <w:spacing w:line="360" w:lineRule="auto"/>
        <w:ind w:left="708" w:hanging="708"/>
        <w:rPr>
          <w:rFonts w:ascii="Arial" w:eastAsia="Arial" w:hAnsi="Arial" w:cs="Arial"/>
          <w:b/>
        </w:rPr>
      </w:pPr>
      <w:r>
        <w:rPr>
          <w:rFonts w:ascii="Arial" w:eastAsia="Arial" w:hAnsi="Arial" w:cs="Arial"/>
          <w:b/>
        </w:rPr>
        <w:t xml:space="preserve">MARCO ANTONIO CRUZ </w:t>
      </w:r>
      <w:proofErr w:type="spellStart"/>
      <w:r>
        <w:rPr>
          <w:rFonts w:ascii="Arial" w:eastAsia="Arial" w:hAnsi="Arial" w:cs="Arial"/>
          <w:b/>
        </w:rPr>
        <w:t>CRUZ</w:t>
      </w:r>
      <w:proofErr w:type="spellEnd"/>
    </w:p>
    <w:p w14:paraId="68F71CD0" w14:textId="77777777" w:rsidR="004811F6" w:rsidRDefault="004811F6" w:rsidP="004811F6">
      <w:pPr>
        <w:spacing w:line="360" w:lineRule="auto"/>
        <w:jc w:val="both"/>
        <w:rPr>
          <w:rFonts w:ascii="Arial" w:eastAsia="Arial" w:hAnsi="Arial" w:cs="Arial"/>
          <w:b/>
        </w:rPr>
      </w:pPr>
      <w:r w:rsidRPr="0032434B">
        <w:rPr>
          <w:rFonts w:ascii="Arial" w:eastAsia="Arial" w:hAnsi="Arial" w:cs="Arial"/>
          <w:b/>
        </w:rPr>
        <w:t>PRESIDENTE DE LA H. “LXI” LEGISLATURA</w:t>
      </w:r>
    </w:p>
    <w:p w14:paraId="6B1951C5" w14:textId="77777777" w:rsidR="004811F6" w:rsidRPr="0032434B" w:rsidRDefault="004811F6" w:rsidP="004811F6">
      <w:pPr>
        <w:spacing w:line="360" w:lineRule="auto"/>
        <w:jc w:val="both"/>
        <w:rPr>
          <w:rFonts w:ascii="Arial" w:eastAsia="Arial" w:hAnsi="Arial" w:cs="Arial"/>
          <w:b/>
        </w:rPr>
      </w:pPr>
      <w:r w:rsidRPr="0032434B">
        <w:rPr>
          <w:rFonts w:ascii="Arial" w:eastAsia="Arial" w:hAnsi="Arial" w:cs="Arial"/>
          <w:b/>
        </w:rPr>
        <w:t>DEL ESTADO DE MÉXICO</w:t>
      </w:r>
    </w:p>
    <w:p w14:paraId="4562D639" w14:textId="77777777" w:rsidR="004811F6" w:rsidRPr="0032434B" w:rsidRDefault="004811F6" w:rsidP="004811F6">
      <w:pPr>
        <w:spacing w:after="240" w:line="360" w:lineRule="auto"/>
        <w:jc w:val="both"/>
        <w:rPr>
          <w:rFonts w:ascii="Arial" w:eastAsia="Arial" w:hAnsi="Arial" w:cs="Arial"/>
          <w:b/>
        </w:rPr>
      </w:pPr>
      <w:r w:rsidRPr="0032434B">
        <w:rPr>
          <w:rFonts w:ascii="Arial" w:eastAsia="Arial" w:hAnsi="Arial" w:cs="Arial"/>
          <w:b/>
        </w:rPr>
        <w:t>P R E S E N T E</w:t>
      </w:r>
    </w:p>
    <w:p w14:paraId="67A3A1FF" w14:textId="57AA060F" w:rsidR="00B3469E" w:rsidRDefault="00B3469E" w:rsidP="00B3469E">
      <w:pPr>
        <w:jc w:val="both"/>
        <w:rPr>
          <w:rFonts w:ascii="Arial" w:hAnsi="Arial" w:cs="Arial"/>
          <w:b/>
          <w:bCs/>
          <w:color w:val="000000" w:themeColor="text1"/>
          <w:sz w:val="20"/>
          <w:szCs w:val="20"/>
        </w:rPr>
      </w:pPr>
      <w:r w:rsidRPr="006D3B7E">
        <w:rPr>
          <w:rFonts w:ascii="Arial" w:hAnsi="Arial" w:cs="Arial"/>
          <w:color w:val="000000" w:themeColor="text1"/>
          <w:sz w:val="20"/>
          <w:szCs w:val="20"/>
        </w:rPr>
        <w:t>Con fundamento en los artículos 51 fracción II, y 61 fracción I de la Constitución Política del Estado Libre y Soberano de México; 28, fracción I, 79 y 81 de la Ley Orgánica del Poder Legislativo del Estado Libre y Soberano de México, la</w:t>
      </w:r>
      <w:r>
        <w:rPr>
          <w:rFonts w:ascii="Arial" w:hAnsi="Arial" w:cs="Arial"/>
          <w:color w:val="000000" w:themeColor="text1"/>
          <w:sz w:val="20"/>
          <w:szCs w:val="20"/>
        </w:rPr>
        <w:t>s</w:t>
      </w:r>
      <w:r w:rsidRPr="006D3B7E">
        <w:rPr>
          <w:rFonts w:ascii="Arial" w:hAnsi="Arial" w:cs="Arial"/>
          <w:color w:val="000000" w:themeColor="text1"/>
          <w:sz w:val="20"/>
          <w:szCs w:val="20"/>
        </w:rPr>
        <w:t xml:space="preserve"> que suscribe</w:t>
      </w:r>
      <w:r>
        <w:rPr>
          <w:rFonts w:ascii="Arial" w:hAnsi="Arial" w:cs="Arial"/>
          <w:color w:val="000000" w:themeColor="text1"/>
          <w:sz w:val="20"/>
          <w:szCs w:val="20"/>
        </w:rPr>
        <w:t>n</w:t>
      </w:r>
      <w:r w:rsidRPr="006D3B7E">
        <w:rPr>
          <w:rFonts w:ascii="Arial" w:hAnsi="Arial" w:cs="Arial"/>
          <w:color w:val="000000" w:themeColor="text1"/>
          <w:sz w:val="20"/>
          <w:szCs w:val="20"/>
        </w:rPr>
        <w:t xml:space="preserve"> Dip</w:t>
      </w:r>
      <w:r>
        <w:rPr>
          <w:rFonts w:ascii="Arial" w:hAnsi="Arial" w:cs="Arial"/>
          <w:color w:val="000000" w:themeColor="text1"/>
          <w:sz w:val="20"/>
          <w:szCs w:val="20"/>
        </w:rPr>
        <w:t xml:space="preserve">utadas </w:t>
      </w:r>
      <w:r w:rsidRPr="00292226">
        <w:rPr>
          <w:rFonts w:ascii="Arial" w:hAnsi="Arial" w:cs="Arial"/>
          <w:color w:val="000000" w:themeColor="text1"/>
          <w:sz w:val="20"/>
          <w:szCs w:val="20"/>
        </w:rPr>
        <w:t>María Isabel</w:t>
      </w:r>
      <w:r>
        <w:rPr>
          <w:rFonts w:ascii="Arial" w:hAnsi="Arial" w:cs="Arial"/>
          <w:color w:val="000000" w:themeColor="text1"/>
          <w:sz w:val="20"/>
          <w:szCs w:val="20"/>
        </w:rPr>
        <w:t xml:space="preserve"> </w:t>
      </w:r>
      <w:r w:rsidRPr="00292226">
        <w:rPr>
          <w:rFonts w:ascii="Arial" w:hAnsi="Arial" w:cs="Arial"/>
          <w:color w:val="000000" w:themeColor="text1"/>
          <w:sz w:val="20"/>
          <w:szCs w:val="20"/>
        </w:rPr>
        <w:t>Sánchez Holguín</w:t>
      </w:r>
      <w:r>
        <w:rPr>
          <w:rFonts w:ascii="Arial" w:hAnsi="Arial" w:cs="Arial"/>
          <w:color w:val="000000" w:themeColor="text1"/>
          <w:sz w:val="20"/>
          <w:szCs w:val="20"/>
        </w:rPr>
        <w:t xml:space="preserve"> y</w:t>
      </w:r>
      <w:r w:rsidRPr="006D3B7E">
        <w:rPr>
          <w:rFonts w:ascii="Arial" w:hAnsi="Arial" w:cs="Arial"/>
          <w:color w:val="000000" w:themeColor="text1"/>
          <w:sz w:val="20"/>
          <w:szCs w:val="20"/>
        </w:rPr>
        <w:t xml:space="preserve"> Gretel</w:t>
      </w:r>
      <w:r w:rsidR="00DF2BAE">
        <w:rPr>
          <w:rFonts w:ascii="Arial" w:hAnsi="Arial" w:cs="Arial"/>
          <w:color w:val="000000" w:themeColor="text1"/>
          <w:sz w:val="20"/>
          <w:szCs w:val="20"/>
        </w:rPr>
        <w:t xml:space="preserve"> </w:t>
      </w:r>
      <w:r w:rsidRPr="006D3B7E">
        <w:rPr>
          <w:rFonts w:ascii="Arial" w:hAnsi="Arial" w:cs="Arial"/>
          <w:color w:val="000000" w:themeColor="text1"/>
          <w:sz w:val="20"/>
          <w:szCs w:val="20"/>
        </w:rPr>
        <w:t>González Aguirre, integrante</w:t>
      </w:r>
      <w:r>
        <w:rPr>
          <w:rFonts w:ascii="Arial" w:hAnsi="Arial" w:cs="Arial"/>
          <w:color w:val="000000" w:themeColor="text1"/>
          <w:sz w:val="20"/>
          <w:szCs w:val="20"/>
        </w:rPr>
        <w:t>s</w:t>
      </w:r>
      <w:r w:rsidRPr="006D3B7E">
        <w:rPr>
          <w:rFonts w:ascii="Arial" w:hAnsi="Arial" w:cs="Arial"/>
          <w:color w:val="000000" w:themeColor="text1"/>
          <w:sz w:val="20"/>
          <w:szCs w:val="20"/>
        </w:rPr>
        <w:t xml:space="preserve"> del Grupo Parlamentario del Partido Revo</w:t>
      </w:r>
      <w:r>
        <w:rPr>
          <w:rFonts w:ascii="Arial" w:hAnsi="Arial" w:cs="Arial"/>
          <w:color w:val="000000" w:themeColor="text1"/>
          <w:sz w:val="20"/>
          <w:szCs w:val="20"/>
        </w:rPr>
        <w:t>lucionario Institucional, someten</w:t>
      </w:r>
      <w:r w:rsidRPr="006D3B7E">
        <w:rPr>
          <w:rFonts w:ascii="Arial" w:hAnsi="Arial" w:cs="Arial"/>
          <w:color w:val="000000" w:themeColor="text1"/>
          <w:sz w:val="20"/>
          <w:szCs w:val="20"/>
        </w:rPr>
        <w:t xml:space="preserve"> a consideración de es</w:t>
      </w:r>
      <w:r>
        <w:rPr>
          <w:rFonts w:ascii="Arial" w:hAnsi="Arial" w:cs="Arial"/>
          <w:color w:val="000000" w:themeColor="text1"/>
          <w:sz w:val="20"/>
          <w:szCs w:val="20"/>
        </w:rPr>
        <w:t>t</w:t>
      </w:r>
      <w:r w:rsidRPr="006D3B7E">
        <w:rPr>
          <w:rFonts w:ascii="Arial" w:hAnsi="Arial" w:cs="Arial"/>
          <w:color w:val="000000" w:themeColor="text1"/>
          <w:sz w:val="20"/>
          <w:szCs w:val="20"/>
        </w:rPr>
        <w:t xml:space="preserve">a Honorable Legislatura, </w:t>
      </w:r>
      <w:r w:rsidRPr="00DF2BAE">
        <w:rPr>
          <w:rFonts w:ascii="Arial" w:hAnsi="Arial" w:cs="Arial"/>
          <w:b/>
          <w:bCs/>
          <w:color w:val="000000" w:themeColor="text1"/>
          <w:sz w:val="20"/>
          <w:szCs w:val="20"/>
        </w:rPr>
        <w:t>Iniciativa con proyecto de Decreto, por el que se adiciona la fracción XII Bis del artículo 5 de la Ley de los Derechos de Niñas, Niños y Adolescentes del Estado de México</w:t>
      </w:r>
      <w:r w:rsidRPr="006D3B7E">
        <w:rPr>
          <w:rFonts w:ascii="Arial" w:hAnsi="Arial" w:cs="Arial"/>
          <w:color w:val="000000" w:themeColor="text1"/>
          <w:sz w:val="20"/>
          <w:szCs w:val="20"/>
        </w:rPr>
        <w:t xml:space="preserve">, </w:t>
      </w:r>
      <w:r>
        <w:rPr>
          <w:rFonts w:ascii="Arial" w:hAnsi="Arial" w:cs="Arial"/>
          <w:color w:val="000000" w:themeColor="text1"/>
          <w:sz w:val="20"/>
          <w:szCs w:val="20"/>
        </w:rPr>
        <w:t xml:space="preserve">conforme a </w:t>
      </w:r>
      <w:r w:rsidRPr="006D3B7E">
        <w:rPr>
          <w:rFonts w:ascii="Arial" w:hAnsi="Arial" w:cs="Arial"/>
          <w:color w:val="000000" w:themeColor="text1"/>
          <w:sz w:val="20"/>
          <w:szCs w:val="20"/>
        </w:rPr>
        <w:t>la siguiente</w:t>
      </w:r>
      <w:r w:rsidRPr="00E177AA">
        <w:rPr>
          <w:rFonts w:ascii="Arial" w:hAnsi="Arial" w:cs="Arial"/>
          <w:color w:val="000000" w:themeColor="text1"/>
          <w:sz w:val="20"/>
          <w:szCs w:val="20"/>
        </w:rPr>
        <w:t>:</w:t>
      </w:r>
    </w:p>
    <w:p w14:paraId="0B8A9413" w14:textId="77777777" w:rsidR="00B3469E" w:rsidRPr="00E177AA" w:rsidRDefault="00B3469E" w:rsidP="00B3469E">
      <w:pPr>
        <w:jc w:val="both"/>
        <w:rPr>
          <w:rFonts w:ascii="Arial" w:hAnsi="Arial" w:cs="Arial"/>
          <w:b/>
          <w:bCs/>
          <w:color w:val="000000" w:themeColor="text1"/>
          <w:sz w:val="20"/>
          <w:szCs w:val="20"/>
        </w:rPr>
      </w:pPr>
    </w:p>
    <w:p w14:paraId="5E5F479C" w14:textId="77777777" w:rsidR="00B3469E" w:rsidRPr="004E24BA" w:rsidRDefault="00B3469E" w:rsidP="00B3469E">
      <w:pPr>
        <w:jc w:val="center"/>
        <w:rPr>
          <w:rFonts w:ascii="Arial" w:hAnsi="Arial" w:cs="Arial"/>
          <w:b/>
          <w:bCs/>
          <w:color w:val="000000" w:themeColor="text1"/>
          <w:sz w:val="20"/>
          <w:szCs w:val="20"/>
        </w:rPr>
      </w:pPr>
      <w:r w:rsidRPr="004E24BA">
        <w:rPr>
          <w:rFonts w:ascii="Arial" w:hAnsi="Arial" w:cs="Arial"/>
          <w:b/>
          <w:bCs/>
          <w:color w:val="000000" w:themeColor="text1"/>
          <w:sz w:val="20"/>
          <w:szCs w:val="20"/>
        </w:rPr>
        <w:t>EXPOSICIÓN DE MOTIVOS</w:t>
      </w:r>
    </w:p>
    <w:p w14:paraId="084B1A0C" w14:textId="77777777" w:rsidR="00B3469E" w:rsidRDefault="00B3469E" w:rsidP="00B3469E">
      <w:pPr>
        <w:jc w:val="both"/>
        <w:rPr>
          <w:rFonts w:ascii="Arial" w:hAnsi="Arial" w:cs="Arial"/>
          <w:b/>
          <w:bCs/>
          <w:color w:val="000000" w:themeColor="text1"/>
          <w:sz w:val="20"/>
          <w:szCs w:val="20"/>
        </w:rPr>
      </w:pPr>
    </w:p>
    <w:p w14:paraId="4432E0D4" w14:textId="77777777" w:rsidR="00B3469E" w:rsidRDefault="00B3469E" w:rsidP="004E24BA">
      <w:pPr>
        <w:jc w:val="both"/>
        <w:rPr>
          <w:rFonts w:ascii="Arial" w:hAnsi="Arial" w:cs="Arial"/>
          <w:color w:val="000000" w:themeColor="text1"/>
          <w:sz w:val="20"/>
          <w:szCs w:val="20"/>
        </w:rPr>
      </w:pPr>
      <w:r w:rsidRPr="00B43EEF">
        <w:rPr>
          <w:rFonts w:ascii="Arial" w:hAnsi="Arial" w:cs="Arial"/>
          <w:color w:val="000000" w:themeColor="text1"/>
          <w:sz w:val="20"/>
          <w:szCs w:val="20"/>
        </w:rPr>
        <w:t xml:space="preserve">Como es bien sabido por esta Soberanía, a partir de los espantosos crímenes de menores de edad ocurridos en la Primera Guerra Mundial, las hermanas inglesas </w:t>
      </w:r>
      <w:proofErr w:type="spellStart"/>
      <w:r w:rsidRPr="00B43EEF">
        <w:rPr>
          <w:rFonts w:ascii="Arial" w:hAnsi="Arial" w:cs="Arial"/>
          <w:color w:val="000000" w:themeColor="text1"/>
          <w:sz w:val="20"/>
          <w:szCs w:val="20"/>
        </w:rPr>
        <w:t>Eglantyne</w:t>
      </w:r>
      <w:proofErr w:type="spellEnd"/>
      <w:r w:rsidRPr="00B43EEF">
        <w:rPr>
          <w:rFonts w:ascii="Arial" w:hAnsi="Arial" w:cs="Arial"/>
          <w:color w:val="000000" w:themeColor="text1"/>
          <w:sz w:val="20"/>
          <w:szCs w:val="20"/>
        </w:rPr>
        <w:t xml:space="preserve"> </w:t>
      </w:r>
      <w:proofErr w:type="spellStart"/>
      <w:r w:rsidRPr="00B43EEF">
        <w:rPr>
          <w:rFonts w:ascii="Arial" w:hAnsi="Arial" w:cs="Arial"/>
          <w:color w:val="000000" w:themeColor="text1"/>
          <w:sz w:val="20"/>
          <w:szCs w:val="20"/>
        </w:rPr>
        <w:t>Jebb</w:t>
      </w:r>
      <w:proofErr w:type="spellEnd"/>
      <w:r w:rsidRPr="00B43EEF">
        <w:rPr>
          <w:rFonts w:ascii="Arial" w:hAnsi="Arial" w:cs="Arial"/>
          <w:color w:val="000000" w:themeColor="text1"/>
          <w:sz w:val="20"/>
          <w:szCs w:val="20"/>
        </w:rPr>
        <w:t xml:space="preserve"> y </w:t>
      </w:r>
      <w:proofErr w:type="spellStart"/>
      <w:r w:rsidRPr="00B43EEF">
        <w:rPr>
          <w:rFonts w:ascii="Arial" w:hAnsi="Arial" w:cs="Arial"/>
          <w:color w:val="000000" w:themeColor="text1"/>
          <w:sz w:val="20"/>
          <w:szCs w:val="20"/>
        </w:rPr>
        <w:t>Dorothy</w:t>
      </w:r>
      <w:proofErr w:type="spellEnd"/>
      <w:r w:rsidRPr="00B43EEF">
        <w:rPr>
          <w:rFonts w:ascii="Arial" w:hAnsi="Arial" w:cs="Arial"/>
          <w:color w:val="000000" w:themeColor="text1"/>
          <w:sz w:val="20"/>
          <w:szCs w:val="20"/>
        </w:rPr>
        <w:t xml:space="preserve"> Buxton, con el apoyo del Comité Internacional de la Cruz Roja, fundan en 1919, en la Ciudad de Londres Inglaterra, la Asociación “</w:t>
      </w:r>
      <w:proofErr w:type="spellStart"/>
      <w:r w:rsidRPr="00B43EEF">
        <w:rPr>
          <w:rFonts w:ascii="Arial" w:hAnsi="Arial" w:cs="Arial"/>
          <w:i/>
          <w:color w:val="000000" w:themeColor="text1"/>
          <w:sz w:val="20"/>
          <w:szCs w:val="20"/>
        </w:rPr>
        <w:t>Save</w:t>
      </w:r>
      <w:proofErr w:type="spellEnd"/>
      <w:r w:rsidRPr="00B43EEF">
        <w:rPr>
          <w:rFonts w:ascii="Arial" w:hAnsi="Arial" w:cs="Arial"/>
          <w:i/>
          <w:color w:val="000000" w:themeColor="text1"/>
          <w:sz w:val="20"/>
          <w:szCs w:val="20"/>
        </w:rPr>
        <w:t xml:space="preserve"> </w:t>
      </w:r>
      <w:proofErr w:type="spellStart"/>
      <w:r w:rsidRPr="00B43EEF">
        <w:rPr>
          <w:rFonts w:ascii="Arial" w:hAnsi="Arial" w:cs="Arial"/>
          <w:i/>
          <w:color w:val="000000" w:themeColor="text1"/>
          <w:sz w:val="20"/>
          <w:szCs w:val="20"/>
        </w:rPr>
        <w:t>the</w:t>
      </w:r>
      <w:proofErr w:type="spellEnd"/>
      <w:r w:rsidRPr="00B43EEF">
        <w:rPr>
          <w:rFonts w:ascii="Arial" w:hAnsi="Arial" w:cs="Arial"/>
          <w:i/>
          <w:color w:val="000000" w:themeColor="text1"/>
          <w:sz w:val="20"/>
          <w:szCs w:val="20"/>
        </w:rPr>
        <w:t xml:space="preserve"> </w:t>
      </w:r>
      <w:proofErr w:type="spellStart"/>
      <w:r w:rsidRPr="00B43EEF">
        <w:rPr>
          <w:rFonts w:ascii="Arial" w:hAnsi="Arial" w:cs="Arial"/>
          <w:i/>
          <w:color w:val="000000" w:themeColor="text1"/>
          <w:sz w:val="20"/>
          <w:szCs w:val="20"/>
        </w:rPr>
        <w:t>Children</w:t>
      </w:r>
      <w:proofErr w:type="spellEnd"/>
      <w:r w:rsidRPr="00B43EEF">
        <w:rPr>
          <w:rFonts w:ascii="Arial" w:hAnsi="Arial" w:cs="Arial"/>
          <w:i/>
          <w:color w:val="000000" w:themeColor="text1"/>
          <w:sz w:val="20"/>
          <w:szCs w:val="20"/>
        </w:rPr>
        <w:t xml:space="preserve"> </w:t>
      </w:r>
      <w:proofErr w:type="spellStart"/>
      <w:r w:rsidRPr="00B43EEF">
        <w:rPr>
          <w:rFonts w:ascii="Arial" w:hAnsi="Arial" w:cs="Arial"/>
          <w:i/>
          <w:color w:val="000000" w:themeColor="text1"/>
          <w:sz w:val="20"/>
          <w:szCs w:val="20"/>
        </w:rPr>
        <w:t>Fund</w:t>
      </w:r>
      <w:proofErr w:type="spellEnd"/>
      <w:r w:rsidRPr="00B43EEF">
        <w:rPr>
          <w:rFonts w:ascii="Arial" w:hAnsi="Arial" w:cs="Arial"/>
          <w:color w:val="000000" w:themeColor="text1"/>
          <w:sz w:val="20"/>
          <w:szCs w:val="20"/>
        </w:rPr>
        <w:t xml:space="preserve">”, con el propósito de proporcionar ayuda inmediata y proteger a los niños y niñas afectados por la guerra; lo que propició que el 23 de febrero de 1923, en el desarrollo del IV Congreso General de la Alianza Internacional </w:t>
      </w:r>
      <w:proofErr w:type="spellStart"/>
      <w:r w:rsidRPr="00B43EEF">
        <w:rPr>
          <w:rFonts w:ascii="Arial" w:hAnsi="Arial" w:cs="Arial"/>
          <w:i/>
          <w:color w:val="000000" w:themeColor="text1"/>
          <w:sz w:val="20"/>
          <w:szCs w:val="20"/>
        </w:rPr>
        <w:t>Save</w:t>
      </w:r>
      <w:proofErr w:type="spellEnd"/>
      <w:r w:rsidRPr="00B43EEF">
        <w:rPr>
          <w:rFonts w:ascii="Arial" w:hAnsi="Arial" w:cs="Arial"/>
          <w:i/>
          <w:color w:val="000000" w:themeColor="text1"/>
          <w:sz w:val="20"/>
          <w:szCs w:val="20"/>
        </w:rPr>
        <w:t xml:space="preserve"> </w:t>
      </w:r>
      <w:proofErr w:type="spellStart"/>
      <w:r w:rsidRPr="00B43EEF">
        <w:rPr>
          <w:rFonts w:ascii="Arial" w:hAnsi="Arial" w:cs="Arial"/>
          <w:i/>
          <w:color w:val="000000" w:themeColor="text1"/>
          <w:sz w:val="20"/>
          <w:szCs w:val="20"/>
        </w:rPr>
        <w:t>the</w:t>
      </w:r>
      <w:proofErr w:type="spellEnd"/>
      <w:r w:rsidRPr="00B43EEF">
        <w:rPr>
          <w:rFonts w:ascii="Arial" w:hAnsi="Arial" w:cs="Arial"/>
          <w:i/>
          <w:color w:val="000000" w:themeColor="text1"/>
          <w:sz w:val="20"/>
          <w:szCs w:val="20"/>
        </w:rPr>
        <w:t xml:space="preserve"> </w:t>
      </w:r>
      <w:proofErr w:type="spellStart"/>
      <w:r w:rsidRPr="00B43EEF">
        <w:rPr>
          <w:rFonts w:ascii="Arial" w:hAnsi="Arial" w:cs="Arial"/>
          <w:i/>
          <w:color w:val="000000" w:themeColor="text1"/>
          <w:sz w:val="20"/>
          <w:szCs w:val="20"/>
        </w:rPr>
        <w:t>Children</w:t>
      </w:r>
      <w:proofErr w:type="spellEnd"/>
      <w:r w:rsidRPr="00B43EEF">
        <w:rPr>
          <w:rFonts w:ascii="Arial" w:hAnsi="Arial" w:cs="Arial"/>
          <w:color w:val="000000" w:themeColor="text1"/>
          <w:sz w:val="20"/>
          <w:szCs w:val="20"/>
        </w:rPr>
        <w:t>, se adoptara la primera Declaración de los Derechos del Niño.</w:t>
      </w:r>
    </w:p>
    <w:p w14:paraId="6EE7EDC5" w14:textId="77777777" w:rsidR="00B3469E" w:rsidRPr="00B43EEF" w:rsidRDefault="00B3469E" w:rsidP="004E24BA">
      <w:pPr>
        <w:jc w:val="both"/>
        <w:rPr>
          <w:rFonts w:ascii="Arial" w:hAnsi="Arial" w:cs="Arial"/>
          <w:b/>
          <w:bCs/>
          <w:color w:val="000000" w:themeColor="text1"/>
          <w:sz w:val="20"/>
          <w:szCs w:val="20"/>
        </w:rPr>
      </w:pPr>
    </w:p>
    <w:p w14:paraId="529986B7" w14:textId="77777777" w:rsidR="00B3469E" w:rsidRDefault="00B3469E" w:rsidP="004E24BA">
      <w:pPr>
        <w:jc w:val="both"/>
        <w:rPr>
          <w:rFonts w:ascii="Arial" w:hAnsi="Arial" w:cs="Arial"/>
          <w:color w:val="000000" w:themeColor="text1"/>
          <w:sz w:val="20"/>
          <w:szCs w:val="20"/>
        </w:rPr>
      </w:pPr>
      <w:r w:rsidRPr="00B43EEF">
        <w:rPr>
          <w:rFonts w:ascii="Arial" w:hAnsi="Arial" w:cs="Arial"/>
          <w:color w:val="000000" w:themeColor="text1"/>
          <w:sz w:val="20"/>
          <w:szCs w:val="20"/>
        </w:rPr>
        <w:t>Tal fue el impacto positivo que produjo dicha declaración en la conciencia de la comunidad internacional, que el 26 de diciembre de 1924, en el marco de su V Asamblea General, la otrora Sociedad de las Naciones, reconoció dicho documento y lo aprobó como la “Declaración de Ginebra sobre los Derechos del Niño”, donde se expresa en sus cinco artículos, que todas las personas tienen el deber ineludible de reconocer el derecho de los niños a contar con los medios necesarios para su desarrollo, a recibir ayuda especial en épocas de necesidad, a tener prioridad en las actividades de socorro, a gozar de libertad económica y protección contra la explotación, así como acceder a una educación que infunda conciencia social y sentido del deber; para lo cual, los Estados firmantes hicieron la promesa de incorporar estos cinco principios a su legislación interna.</w:t>
      </w:r>
    </w:p>
    <w:p w14:paraId="66D206E6" w14:textId="77777777" w:rsidR="00B3469E" w:rsidRPr="00B43EEF" w:rsidRDefault="00B3469E" w:rsidP="004E24BA">
      <w:pPr>
        <w:jc w:val="both"/>
        <w:rPr>
          <w:rFonts w:ascii="Arial" w:hAnsi="Arial" w:cs="Arial"/>
          <w:b/>
          <w:bCs/>
          <w:color w:val="000000" w:themeColor="text1"/>
          <w:sz w:val="20"/>
          <w:szCs w:val="20"/>
        </w:rPr>
      </w:pPr>
    </w:p>
    <w:p w14:paraId="225F9F64" w14:textId="77777777" w:rsidR="00B3469E" w:rsidRDefault="00B3469E" w:rsidP="004E24BA">
      <w:pPr>
        <w:jc w:val="both"/>
        <w:rPr>
          <w:rFonts w:ascii="Arial" w:hAnsi="Arial" w:cs="Arial"/>
          <w:color w:val="000000" w:themeColor="text1"/>
          <w:sz w:val="20"/>
          <w:szCs w:val="20"/>
        </w:rPr>
      </w:pPr>
      <w:r>
        <w:rPr>
          <w:rFonts w:ascii="Arial" w:hAnsi="Arial" w:cs="Arial"/>
          <w:color w:val="000000" w:themeColor="text1"/>
          <w:sz w:val="20"/>
          <w:szCs w:val="20"/>
        </w:rPr>
        <w:t>D</w:t>
      </w:r>
      <w:r w:rsidRPr="00B43EEF">
        <w:rPr>
          <w:rFonts w:ascii="Arial" w:hAnsi="Arial" w:cs="Arial"/>
          <w:color w:val="000000" w:themeColor="text1"/>
          <w:sz w:val="20"/>
          <w:szCs w:val="20"/>
        </w:rPr>
        <w:t>espués de concluida la Segunda Guerra Mundial, 51 países fundan, el 24 de octubre de 1945, la actual Organización de las Naciones Unidas, donde se comprometieron a mantener la paz y la seguridad internacional, fomentar entre las naciones relaciones de amistad y promover el progreso social, así como la mejora del nivel de vida y la protección de los derechos humanos de los ciudadanos.</w:t>
      </w:r>
    </w:p>
    <w:p w14:paraId="49728024" w14:textId="77777777" w:rsidR="00B3469E" w:rsidRPr="00B43EEF" w:rsidRDefault="00B3469E" w:rsidP="004E24BA">
      <w:pPr>
        <w:jc w:val="both"/>
        <w:rPr>
          <w:rFonts w:ascii="Arial" w:hAnsi="Arial" w:cs="Arial"/>
          <w:b/>
          <w:bCs/>
          <w:color w:val="000000" w:themeColor="text1"/>
          <w:sz w:val="20"/>
          <w:szCs w:val="20"/>
        </w:rPr>
      </w:pPr>
    </w:p>
    <w:p w14:paraId="48AAC37D" w14:textId="77777777" w:rsidR="00B3469E" w:rsidRDefault="00B3469E" w:rsidP="004E24BA">
      <w:pPr>
        <w:jc w:val="both"/>
        <w:rPr>
          <w:rFonts w:ascii="Arial" w:hAnsi="Arial" w:cs="Arial"/>
          <w:color w:val="000000" w:themeColor="text1"/>
          <w:sz w:val="20"/>
          <w:szCs w:val="20"/>
        </w:rPr>
      </w:pPr>
      <w:r w:rsidRPr="00B43EEF">
        <w:rPr>
          <w:rFonts w:ascii="Arial" w:hAnsi="Arial" w:cs="Arial"/>
          <w:color w:val="000000" w:themeColor="text1"/>
          <w:sz w:val="20"/>
          <w:szCs w:val="20"/>
        </w:rPr>
        <w:t>Lo anterior</w:t>
      </w:r>
      <w:r>
        <w:rPr>
          <w:rFonts w:ascii="Arial" w:hAnsi="Arial" w:cs="Arial"/>
          <w:color w:val="000000" w:themeColor="text1"/>
          <w:sz w:val="20"/>
          <w:szCs w:val="20"/>
        </w:rPr>
        <w:t>,</w:t>
      </w:r>
      <w:r w:rsidRPr="00B43EEF">
        <w:rPr>
          <w:rFonts w:ascii="Arial" w:hAnsi="Arial" w:cs="Arial"/>
          <w:color w:val="000000" w:themeColor="text1"/>
          <w:sz w:val="20"/>
          <w:szCs w:val="20"/>
        </w:rPr>
        <w:t xml:space="preserve"> produjo que en medio de las cenizas y destrucción de la Segunda Guerra Mundial, el 11 de diciembre de 1946, mediante la Resolución 57, la Asamblea General de las Naciones Unidas, aprobara la Creación del “Fondo Internacional de Emergencias para la Infancia de las Naciones Unidas” (UNICEF), cuyo único propósito fue el de responder a las necesidades de millones de niños y niñas desplazados y refugiados que carecían de vivienda. No obstante, en 1950, se incorporó a </w:t>
      </w:r>
      <w:r w:rsidRPr="00B43EEF">
        <w:rPr>
          <w:rFonts w:ascii="Arial" w:hAnsi="Arial" w:cs="Arial"/>
          <w:color w:val="000000" w:themeColor="text1"/>
          <w:sz w:val="20"/>
          <w:szCs w:val="20"/>
        </w:rPr>
        <w:lastRenderedPageBreak/>
        <w:t>dicho fondo, la atribución de “promover la salud infantil en general”, lo que amplió su permanencia como órgano garante de las actividades de prevención y control, a gran escala, de las enfermedades infantiles y en general del bienestar de los niños y las niñas (se eliminan de su denominación las palabras “Internacional” y “Emergencia” para quedar únicamente como Fondo de las Naciones Unidas para la Infancia, aunque conserva el acrónimo anterior).</w:t>
      </w:r>
    </w:p>
    <w:p w14:paraId="5A1A6727" w14:textId="77777777" w:rsidR="00B3469E" w:rsidRPr="00B43EEF" w:rsidRDefault="00B3469E" w:rsidP="004E24BA">
      <w:pPr>
        <w:jc w:val="both"/>
        <w:rPr>
          <w:rFonts w:ascii="Arial" w:hAnsi="Arial" w:cs="Arial"/>
          <w:b/>
          <w:bCs/>
          <w:color w:val="000000" w:themeColor="text1"/>
          <w:sz w:val="20"/>
          <w:szCs w:val="20"/>
        </w:rPr>
      </w:pPr>
    </w:p>
    <w:p w14:paraId="41F42DB7" w14:textId="77777777" w:rsidR="00B3469E" w:rsidRDefault="00B3469E" w:rsidP="004E24BA">
      <w:pPr>
        <w:jc w:val="both"/>
        <w:rPr>
          <w:rFonts w:ascii="Arial" w:hAnsi="Arial" w:cs="Arial"/>
          <w:color w:val="000000" w:themeColor="text1"/>
          <w:sz w:val="20"/>
          <w:szCs w:val="20"/>
        </w:rPr>
      </w:pPr>
      <w:r w:rsidRPr="00B43EEF">
        <w:rPr>
          <w:rFonts w:ascii="Arial" w:hAnsi="Arial" w:cs="Arial"/>
          <w:color w:val="000000" w:themeColor="text1"/>
          <w:sz w:val="20"/>
          <w:szCs w:val="20"/>
        </w:rPr>
        <w:t>A partir de entonces, se desencadena un mecanismo persistente de protección de una de las poblaciones más vulnerables a nivel mundial, los menores de edad, lo que da origen a la aprobación de diversos documentos internacionales que tienden a garantizar sus derechos, como son la Declaración Universal de Derechos Humanos (1948), la Declaración de los Derechos del Niño (1959), El Pacto Internacional de Derechos Civiles y Políticos y el Pacto Internacional de Derechos Económicos, Sociales y Culturales (1966), la Convención 138 que fija la edad mínima para desempeñar trabajos que podrían ser peligros para la salud, la seguridad o la moral de las personas (1973), la Declaración sobre la Protección de la Mujer y el Niño en estado de emergencia o de conflicto armado (1974), la Convención Americana de los Derechos Humanos (1978), las Reglas Mínimas de las Naciones Unidas para la Administración de la Justicia de Menores (1985), la Convención sobre los Derechos del Niño (1989), las Directrices para la Prevención de la Delincuencia Juvenil (1990), el Convenio sobre las Peores Formas de Trabajo Infantil (1999), los Protocolos Facultativos de la Convención sobre los Derechos del Niño (2000), el Programa “Un Mundo Apropiado para los Niños” (2002), el Manual para cuantificar los indicadores de la justicia de menores (2006), así como el Nuevo Protocolo Facultativos de la Convención sobre los Derechos del Niño (2011), entre otros.</w:t>
      </w:r>
    </w:p>
    <w:p w14:paraId="4F8AAA8F" w14:textId="77777777" w:rsidR="00B3469E" w:rsidRPr="00B43EEF" w:rsidRDefault="00B3469E" w:rsidP="004E24BA">
      <w:pPr>
        <w:jc w:val="both"/>
        <w:rPr>
          <w:rFonts w:ascii="Arial" w:hAnsi="Arial" w:cs="Arial"/>
          <w:b/>
          <w:bCs/>
          <w:color w:val="000000" w:themeColor="text1"/>
          <w:sz w:val="20"/>
          <w:szCs w:val="20"/>
        </w:rPr>
      </w:pPr>
    </w:p>
    <w:p w14:paraId="15BE0B11" w14:textId="77777777" w:rsidR="00B3469E" w:rsidRDefault="00B3469E" w:rsidP="004E24BA">
      <w:pPr>
        <w:jc w:val="both"/>
        <w:rPr>
          <w:rFonts w:ascii="Arial" w:hAnsi="Arial" w:cs="Arial"/>
          <w:color w:val="000000" w:themeColor="text1"/>
          <w:sz w:val="20"/>
          <w:szCs w:val="20"/>
        </w:rPr>
      </w:pPr>
      <w:r w:rsidRPr="00B43EEF">
        <w:rPr>
          <w:rFonts w:ascii="Arial" w:hAnsi="Arial" w:cs="Arial"/>
          <w:color w:val="000000" w:themeColor="text1"/>
          <w:sz w:val="20"/>
          <w:szCs w:val="20"/>
        </w:rPr>
        <w:t>Todos estos documentos, como ya se dijo, tienen como propósito promover y garantizar los derechos de las niñas, los niños y los adolescentes, como base fundamental de los objetivos del desarrollo del milenio, que tienden a propiciar su crecimiento en un ambiente libre de pobreza, desigualdad, discriminación y enfermedades peligrosas.</w:t>
      </w:r>
    </w:p>
    <w:p w14:paraId="36BB39DB" w14:textId="77777777" w:rsidR="00B3469E" w:rsidRPr="00B43EEF" w:rsidRDefault="00B3469E" w:rsidP="004E24BA">
      <w:pPr>
        <w:jc w:val="both"/>
        <w:rPr>
          <w:rFonts w:ascii="Arial" w:hAnsi="Arial" w:cs="Arial"/>
          <w:b/>
          <w:bCs/>
          <w:color w:val="000000" w:themeColor="text1"/>
          <w:sz w:val="20"/>
          <w:szCs w:val="20"/>
        </w:rPr>
      </w:pPr>
    </w:p>
    <w:p w14:paraId="47A7669E" w14:textId="77777777" w:rsidR="00B3469E" w:rsidRDefault="00B3469E" w:rsidP="004E24BA">
      <w:pPr>
        <w:jc w:val="both"/>
        <w:rPr>
          <w:rFonts w:ascii="Arial" w:hAnsi="Arial" w:cs="Arial"/>
          <w:color w:val="000000" w:themeColor="text1"/>
          <w:sz w:val="20"/>
          <w:szCs w:val="20"/>
        </w:rPr>
      </w:pPr>
      <w:r w:rsidRPr="00B43EEF">
        <w:rPr>
          <w:rFonts w:ascii="Arial" w:hAnsi="Arial" w:cs="Arial"/>
          <w:color w:val="000000" w:themeColor="text1"/>
          <w:sz w:val="20"/>
          <w:szCs w:val="20"/>
        </w:rPr>
        <w:t>En concordancia con lo anterior, por cuanto hace a nuestro país y a nuestro estado, los artículos 4, párrafo noveno, de la Constitución Política de los Estados Unidos Mexicanos, así como 5 fracción IX, párrafo cuatro, de la Constitución Política del Estado Libre y Soberano de México, coinciden en establecer que, en todas las decisiones y actuaciones del Estado se velará y cumplirá con el principio del interés superior de la niñez, garantizando de manera plena sus derechos, por lo que los niños y las niñas tienen derecho a la satisfacción de sus necesidades de alimentación, salud, educación y sano esparcimiento para su desarrollo integral, lo que debe ser observado en el diseño, ejecución, seguimiento y evaluación de las políticas públicas dirigidas a la niñez; ello sin soslayar los principios de universalidad, interdependencia, indivisibilidad y progresividad de Derechos Humanos, conforme a lo prescrito en el artículo 1 de la Constitución Federal, que desde luego igualdad y no discriminación.</w:t>
      </w:r>
    </w:p>
    <w:p w14:paraId="7C188FFD" w14:textId="77777777" w:rsidR="00B3469E" w:rsidRPr="00B43EEF" w:rsidRDefault="00B3469E" w:rsidP="004E24BA">
      <w:pPr>
        <w:jc w:val="both"/>
        <w:rPr>
          <w:rFonts w:ascii="Arial" w:hAnsi="Arial" w:cs="Arial"/>
          <w:b/>
          <w:bCs/>
          <w:color w:val="000000" w:themeColor="text1"/>
          <w:sz w:val="20"/>
          <w:szCs w:val="20"/>
        </w:rPr>
      </w:pPr>
    </w:p>
    <w:p w14:paraId="5558DFE2" w14:textId="77777777" w:rsidR="00B3469E" w:rsidRDefault="00B3469E" w:rsidP="004E24BA">
      <w:pPr>
        <w:jc w:val="both"/>
        <w:rPr>
          <w:rFonts w:ascii="Arial" w:hAnsi="Arial" w:cs="Arial"/>
          <w:color w:val="000000" w:themeColor="text1"/>
          <w:sz w:val="20"/>
          <w:szCs w:val="20"/>
        </w:rPr>
      </w:pPr>
      <w:r w:rsidRPr="00B43EEF">
        <w:rPr>
          <w:rFonts w:ascii="Arial" w:hAnsi="Arial" w:cs="Arial"/>
          <w:color w:val="000000" w:themeColor="text1"/>
          <w:sz w:val="20"/>
          <w:szCs w:val="20"/>
        </w:rPr>
        <w:t>También debe tomarse en cuenta, al analizar el presente proyecto, que el 4 de diciembre de 2014, se publicó en el Diario Oficial de la Federación, la Ley General de los Derechos de Niñas, Niños y Adolescentes, lo que produjo que el 7 de mayo de 2015, se publicara en el Periódico Oficial “Gaceta de Gobierno” del Estado de México, la Ley de los Derechos de Niñas, Niños y Adolescentes del Estado de México, que de acuerdo a lo establecido en su artículo 1, tiene por objeto, “garantizar el pleno goce, respeto, protección y promoción de los derechos humanos de niñas, niños y adolescentes conforme a lo establecido en la Constitución Política de los Estados Unidos Mexicanos, en los tratados internacionales de los que el Estado Mexicano forma parte, la Constitución Política del Estado Libre y Soberano de México, la Ley General de los Derechos de Niñas, Niños y Adolescentes”, así como las leyes vigentes en la materia.</w:t>
      </w:r>
    </w:p>
    <w:p w14:paraId="4D91CE6C" w14:textId="77777777" w:rsidR="00B3469E" w:rsidRPr="00B43EEF" w:rsidRDefault="00B3469E" w:rsidP="004E24BA">
      <w:pPr>
        <w:jc w:val="both"/>
        <w:rPr>
          <w:rFonts w:ascii="Arial" w:hAnsi="Arial" w:cs="Arial"/>
          <w:b/>
          <w:bCs/>
          <w:color w:val="000000" w:themeColor="text1"/>
          <w:sz w:val="20"/>
          <w:szCs w:val="20"/>
        </w:rPr>
      </w:pPr>
    </w:p>
    <w:p w14:paraId="6DA8DF98" w14:textId="77777777" w:rsidR="00B3469E" w:rsidRPr="00B43EEF" w:rsidRDefault="00B3469E" w:rsidP="004E24BA">
      <w:pPr>
        <w:jc w:val="both"/>
        <w:rPr>
          <w:rFonts w:ascii="Arial" w:hAnsi="Arial" w:cs="Arial"/>
          <w:b/>
          <w:bCs/>
          <w:color w:val="000000" w:themeColor="text1"/>
          <w:sz w:val="20"/>
          <w:szCs w:val="20"/>
        </w:rPr>
      </w:pPr>
      <w:r w:rsidRPr="00B43EEF">
        <w:rPr>
          <w:rFonts w:ascii="Arial" w:hAnsi="Arial" w:cs="Arial"/>
          <w:color w:val="000000" w:themeColor="text1"/>
          <w:sz w:val="20"/>
          <w:szCs w:val="20"/>
        </w:rPr>
        <w:t>No debe pasar inadvertido que, acorde con lo establecido en el artículo 5 de la Ley General de los Derechos de Niñas, Niños y Adolescentes: “son niñas y niños los menores de doce años, y adolescentes las personas de entre doce años cumplidos y menores de dieciocho años de edad”.</w:t>
      </w:r>
    </w:p>
    <w:p w14:paraId="0296CCAC" w14:textId="77777777" w:rsidR="00B3469E" w:rsidRDefault="00B3469E" w:rsidP="004E24BA">
      <w:pPr>
        <w:jc w:val="both"/>
        <w:rPr>
          <w:rFonts w:ascii="Arial" w:hAnsi="Arial" w:cs="Arial"/>
          <w:color w:val="000000" w:themeColor="text1"/>
          <w:sz w:val="20"/>
          <w:szCs w:val="20"/>
        </w:rPr>
      </w:pPr>
      <w:r w:rsidRPr="00B43EEF">
        <w:rPr>
          <w:rFonts w:ascii="Arial" w:hAnsi="Arial" w:cs="Arial"/>
          <w:color w:val="000000" w:themeColor="text1"/>
          <w:sz w:val="20"/>
          <w:szCs w:val="20"/>
        </w:rPr>
        <w:t>En este orden de ideas, se señala, que acorde con el ejercicio de las competencias y atribuciones que tiene encomendadas el Fondo de las Naciones Unidas para la Infancia (UNICEF), en julio de 2021, publicó la “Guía de Crianza Positiva”, como parte de su programa de elaboración y difusión de guías para madres, padres y cuidadores de niños, niñas y adolescentes, con el objetivo de contribuir a que tengan conocimiento pleno sobre la crianza basada en el buen trato y libre de violencia.</w:t>
      </w:r>
    </w:p>
    <w:p w14:paraId="6E369F19" w14:textId="77777777" w:rsidR="00B3469E" w:rsidRPr="00B43EEF" w:rsidRDefault="00B3469E" w:rsidP="004E24BA">
      <w:pPr>
        <w:jc w:val="both"/>
        <w:rPr>
          <w:rFonts w:ascii="Arial" w:hAnsi="Arial" w:cs="Arial"/>
          <w:b/>
          <w:bCs/>
          <w:color w:val="000000" w:themeColor="text1"/>
          <w:sz w:val="20"/>
          <w:szCs w:val="20"/>
        </w:rPr>
      </w:pPr>
    </w:p>
    <w:p w14:paraId="40828044" w14:textId="77777777" w:rsidR="00B3469E" w:rsidRDefault="00B3469E" w:rsidP="004E24BA">
      <w:pPr>
        <w:jc w:val="both"/>
        <w:rPr>
          <w:rFonts w:ascii="Arial" w:hAnsi="Arial" w:cs="Arial"/>
          <w:color w:val="000000" w:themeColor="text1"/>
          <w:sz w:val="20"/>
          <w:szCs w:val="20"/>
        </w:rPr>
      </w:pPr>
      <w:r w:rsidRPr="00B43EEF">
        <w:rPr>
          <w:rFonts w:ascii="Arial" w:hAnsi="Arial" w:cs="Arial"/>
          <w:color w:val="000000" w:themeColor="text1"/>
          <w:sz w:val="20"/>
          <w:szCs w:val="20"/>
        </w:rPr>
        <w:t>En dicho documento se define a la “crianza positiva”, de la siguiente manera:</w:t>
      </w:r>
    </w:p>
    <w:p w14:paraId="697F76C2" w14:textId="77777777" w:rsidR="00B3469E" w:rsidRDefault="00B3469E" w:rsidP="004E24BA">
      <w:pPr>
        <w:jc w:val="both"/>
        <w:rPr>
          <w:rFonts w:ascii="Arial" w:hAnsi="Arial" w:cs="Arial"/>
          <w:color w:val="000000" w:themeColor="text1"/>
          <w:sz w:val="20"/>
          <w:szCs w:val="20"/>
        </w:rPr>
      </w:pPr>
    </w:p>
    <w:p w14:paraId="59FBEA4F" w14:textId="77777777" w:rsidR="00B3469E" w:rsidRDefault="00B3469E" w:rsidP="004E24BA">
      <w:pPr>
        <w:ind w:left="447"/>
        <w:jc w:val="both"/>
        <w:rPr>
          <w:rFonts w:ascii="Arial" w:hAnsi="Arial" w:cs="Arial"/>
          <w:i/>
          <w:color w:val="000000" w:themeColor="text1"/>
          <w:sz w:val="20"/>
          <w:szCs w:val="20"/>
        </w:rPr>
      </w:pPr>
      <w:r w:rsidRPr="00637F7F">
        <w:rPr>
          <w:rFonts w:ascii="Arial" w:hAnsi="Arial" w:cs="Arial"/>
          <w:i/>
          <w:color w:val="000000" w:themeColor="text1"/>
          <w:sz w:val="20"/>
          <w:szCs w:val="20"/>
        </w:rPr>
        <w:t>“…Son prácticas de cuidado, protección, formación y guía que promueven el desarrollo, bienestar y crecimiento saludable y armonioso, tanto físico como mental, espiritual, ético, cultural y social de niñas, niños y adolescentes…”</w:t>
      </w:r>
    </w:p>
    <w:p w14:paraId="3058BFE0" w14:textId="77777777" w:rsidR="00B3469E" w:rsidRDefault="00B3469E" w:rsidP="004E24BA">
      <w:pPr>
        <w:jc w:val="both"/>
        <w:rPr>
          <w:rFonts w:ascii="Arial" w:hAnsi="Arial" w:cs="Arial"/>
          <w:i/>
          <w:color w:val="000000" w:themeColor="text1"/>
          <w:sz w:val="20"/>
          <w:szCs w:val="20"/>
        </w:rPr>
      </w:pPr>
    </w:p>
    <w:p w14:paraId="57C5D2C9" w14:textId="77777777" w:rsidR="00B3469E" w:rsidRDefault="00B3469E" w:rsidP="004E24BA">
      <w:pPr>
        <w:jc w:val="both"/>
        <w:rPr>
          <w:rFonts w:ascii="Arial" w:hAnsi="Arial" w:cs="Arial"/>
          <w:color w:val="000000" w:themeColor="text1"/>
          <w:sz w:val="20"/>
          <w:szCs w:val="20"/>
        </w:rPr>
      </w:pPr>
      <w:r w:rsidRPr="00637F7F">
        <w:rPr>
          <w:rFonts w:ascii="Arial" w:hAnsi="Arial" w:cs="Arial"/>
          <w:color w:val="000000" w:themeColor="text1"/>
          <w:sz w:val="20"/>
          <w:szCs w:val="20"/>
        </w:rPr>
        <w:t>En el entendido de que estas prácticas, se adaptan a la edad, al desarrollo, a las características y circunstancias especiales de cada niña, niño o adolescente, respetando en todo momento sus Derechos Humanos, por lo que la crianza positiva tiene como objetivo normar el comportamiento de aquéllos de manera respetuosa, sin recurrir a castigos físicos ni a tratos crueles y humillantes, que desde luego atentan directamente contra la integridad física y psíquica de los receptores, pues implican bofetadas, azotes, golpes de cualquier tipo, además de insultos, deshonras y agresiones, dejando de lado las necesidades reales para su sano desarrollo. “</w:t>
      </w:r>
      <w:r w:rsidRPr="00637F7F">
        <w:rPr>
          <w:rFonts w:ascii="Arial" w:hAnsi="Arial" w:cs="Arial"/>
          <w:i/>
          <w:color w:val="000000" w:themeColor="text1"/>
          <w:sz w:val="20"/>
          <w:szCs w:val="20"/>
        </w:rPr>
        <w:t>La evidencia indica que la prevención es menos costosa que el precio que debe pagarse por las consecuencias de la violencia en la niñez y la adolescencia</w:t>
      </w:r>
      <w:r w:rsidRPr="00637F7F">
        <w:rPr>
          <w:rFonts w:ascii="Arial" w:hAnsi="Arial" w:cs="Arial"/>
          <w:color w:val="000000" w:themeColor="text1"/>
          <w:sz w:val="20"/>
          <w:szCs w:val="20"/>
        </w:rPr>
        <w:t>” (Fondo de las Naciones Unidas para la Infancia).</w:t>
      </w:r>
    </w:p>
    <w:p w14:paraId="5B343DC3" w14:textId="77777777" w:rsidR="00B3469E" w:rsidRPr="00637F7F" w:rsidRDefault="00B3469E" w:rsidP="004E24BA">
      <w:pPr>
        <w:jc w:val="both"/>
        <w:rPr>
          <w:rFonts w:ascii="Arial" w:hAnsi="Arial" w:cs="Arial"/>
          <w:b/>
          <w:bCs/>
          <w:color w:val="000000" w:themeColor="text1"/>
          <w:sz w:val="20"/>
          <w:szCs w:val="20"/>
        </w:rPr>
      </w:pPr>
    </w:p>
    <w:p w14:paraId="7E324C62" w14:textId="77777777" w:rsidR="00B3469E" w:rsidRDefault="00B3469E" w:rsidP="004E24BA">
      <w:pPr>
        <w:jc w:val="both"/>
        <w:rPr>
          <w:rFonts w:ascii="Arial" w:hAnsi="Arial" w:cs="Arial"/>
          <w:color w:val="000000" w:themeColor="text1"/>
          <w:sz w:val="20"/>
          <w:szCs w:val="20"/>
        </w:rPr>
      </w:pPr>
      <w:r w:rsidRPr="00637F7F">
        <w:rPr>
          <w:rFonts w:ascii="Arial" w:hAnsi="Arial" w:cs="Arial"/>
          <w:color w:val="000000" w:themeColor="text1"/>
          <w:sz w:val="20"/>
          <w:szCs w:val="20"/>
        </w:rPr>
        <w:t>En este sentido y como reiteradamente lo propone la UNICEF, para la crianza positiva</w:t>
      </w:r>
      <w:r>
        <w:rPr>
          <w:rFonts w:ascii="Arial" w:hAnsi="Arial" w:cs="Arial"/>
          <w:color w:val="000000" w:themeColor="text1"/>
          <w:sz w:val="20"/>
          <w:szCs w:val="20"/>
        </w:rPr>
        <w:t xml:space="preserve"> </w:t>
      </w:r>
      <w:r w:rsidRPr="00637F7F">
        <w:rPr>
          <w:rFonts w:ascii="Arial" w:hAnsi="Arial" w:cs="Arial"/>
          <w:color w:val="000000" w:themeColor="text1"/>
          <w:sz w:val="20"/>
          <w:szCs w:val="20"/>
        </w:rPr>
        <w:t>se requiere de una serie de elementos, condiciones y recursos por parte de los ascendientes, tutores y custodios para alcanzar un estado de bienestar optimo, a través una serie de habilidades de comunicación asertiva, escucha activa, estabilidad emocional, entre otras, para ser benéfica y positiva, donde la promoción de la atención, el desarrollo de capacidades, la no violencia, la equidad de género y la orientación responsable con límites y disciplina optima, permitan  el pleno desarrollo de las niñas, niños y adolescentes.</w:t>
      </w:r>
    </w:p>
    <w:p w14:paraId="6AA9570A" w14:textId="77777777" w:rsidR="00B3469E" w:rsidRPr="00637F7F" w:rsidRDefault="00B3469E" w:rsidP="004E24BA">
      <w:pPr>
        <w:jc w:val="both"/>
        <w:rPr>
          <w:rFonts w:ascii="Arial" w:hAnsi="Arial" w:cs="Arial"/>
          <w:b/>
          <w:bCs/>
          <w:color w:val="000000" w:themeColor="text1"/>
          <w:sz w:val="20"/>
          <w:szCs w:val="20"/>
        </w:rPr>
      </w:pPr>
    </w:p>
    <w:p w14:paraId="7D7D1C2E" w14:textId="77777777" w:rsidR="00B3469E" w:rsidRDefault="00B3469E" w:rsidP="004E24BA">
      <w:pPr>
        <w:jc w:val="both"/>
        <w:rPr>
          <w:rFonts w:ascii="Arial" w:hAnsi="Arial" w:cs="Arial"/>
          <w:color w:val="000000" w:themeColor="text1"/>
          <w:sz w:val="20"/>
          <w:szCs w:val="20"/>
        </w:rPr>
      </w:pPr>
      <w:r>
        <w:rPr>
          <w:rFonts w:ascii="Arial" w:hAnsi="Arial" w:cs="Arial"/>
          <w:color w:val="000000" w:themeColor="text1"/>
          <w:sz w:val="20"/>
          <w:szCs w:val="20"/>
        </w:rPr>
        <w:t>E</w:t>
      </w:r>
      <w:r w:rsidRPr="00637F7F">
        <w:rPr>
          <w:rFonts w:ascii="Arial" w:hAnsi="Arial" w:cs="Arial"/>
          <w:color w:val="000000" w:themeColor="text1"/>
          <w:sz w:val="20"/>
          <w:szCs w:val="20"/>
        </w:rPr>
        <w:t xml:space="preserve">n tal virtud y con el objeto de fortalecer la normatividad vigente, acorde con las disposiciones actuales contenidas en Constitución Política de los Estados Unidos Mexicanos, la Constitución Política del Estado Libre y Soberano de México, en la Ley General de los Derechos de Niñas, Niños y Adolescentes, así como en los documentos internaciones sobre la materia; se propone adicionar </w:t>
      </w:r>
      <w:r>
        <w:rPr>
          <w:rFonts w:ascii="Arial" w:hAnsi="Arial" w:cs="Arial"/>
          <w:color w:val="000000" w:themeColor="text1"/>
          <w:sz w:val="20"/>
          <w:szCs w:val="20"/>
        </w:rPr>
        <w:t>una</w:t>
      </w:r>
      <w:r w:rsidRPr="00637F7F">
        <w:rPr>
          <w:rFonts w:ascii="Arial" w:hAnsi="Arial" w:cs="Arial"/>
          <w:color w:val="000000" w:themeColor="text1"/>
          <w:sz w:val="20"/>
          <w:szCs w:val="20"/>
        </w:rPr>
        <w:t xml:space="preserve"> fracci</w:t>
      </w:r>
      <w:r>
        <w:rPr>
          <w:rFonts w:ascii="Arial" w:hAnsi="Arial" w:cs="Arial"/>
          <w:color w:val="000000" w:themeColor="text1"/>
          <w:sz w:val="20"/>
          <w:szCs w:val="20"/>
        </w:rPr>
        <w:t>ón</w:t>
      </w:r>
      <w:r w:rsidRPr="00637F7F">
        <w:rPr>
          <w:rFonts w:ascii="Arial" w:hAnsi="Arial" w:cs="Arial"/>
          <w:color w:val="000000" w:themeColor="text1"/>
          <w:sz w:val="20"/>
          <w:szCs w:val="20"/>
        </w:rPr>
        <w:t xml:space="preserve"> al artículo 5 de la Ley de los Derechos de las Niñas, Niños y Adolescentes del Estado de México, a fin de considerar la definición precisa de crianza positiva.</w:t>
      </w:r>
    </w:p>
    <w:p w14:paraId="43AF1316" w14:textId="77777777" w:rsidR="00B3469E" w:rsidRPr="00637F7F" w:rsidRDefault="00B3469E" w:rsidP="004E24BA">
      <w:pPr>
        <w:jc w:val="both"/>
        <w:rPr>
          <w:rFonts w:ascii="Arial" w:hAnsi="Arial" w:cs="Arial"/>
          <w:b/>
          <w:bCs/>
          <w:color w:val="000000" w:themeColor="text1"/>
          <w:sz w:val="20"/>
          <w:szCs w:val="20"/>
        </w:rPr>
      </w:pPr>
    </w:p>
    <w:p w14:paraId="6855956D" w14:textId="010E65D2" w:rsidR="00B3469E" w:rsidRDefault="00B3469E" w:rsidP="004E24BA">
      <w:pPr>
        <w:jc w:val="both"/>
        <w:rPr>
          <w:rFonts w:ascii="Arial" w:hAnsi="Arial" w:cs="Arial"/>
          <w:b/>
          <w:bCs/>
          <w:color w:val="000000" w:themeColor="text1"/>
          <w:sz w:val="20"/>
          <w:szCs w:val="20"/>
        </w:rPr>
      </w:pPr>
      <w:r w:rsidRPr="00637F7F">
        <w:rPr>
          <w:rFonts w:ascii="Arial" w:hAnsi="Arial" w:cs="Arial"/>
          <w:color w:val="000000" w:themeColor="text1"/>
          <w:sz w:val="20"/>
          <w:szCs w:val="20"/>
        </w:rPr>
        <w:t>En atención a todo lo anteriormente expuesto y razonado, se somete a consideración de esta Legislatura, para su análisis, discusión y, en su caso, aprobación la presente iniciativa, conforme al siguiente p</w:t>
      </w:r>
      <w:r w:rsidR="00DF2BAE">
        <w:rPr>
          <w:rFonts w:ascii="Arial" w:hAnsi="Arial" w:cs="Arial"/>
          <w:color w:val="000000" w:themeColor="text1"/>
          <w:sz w:val="20"/>
          <w:szCs w:val="20"/>
        </w:rPr>
        <w:t>royecto de decreto.</w:t>
      </w:r>
    </w:p>
    <w:p w14:paraId="3301FF8A" w14:textId="07971888" w:rsidR="004E24BA" w:rsidRDefault="004E24BA" w:rsidP="004E24BA">
      <w:pPr>
        <w:jc w:val="both"/>
        <w:rPr>
          <w:rFonts w:ascii="Arial" w:hAnsi="Arial" w:cs="Arial"/>
          <w:color w:val="000000" w:themeColor="text1"/>
          <w:sz w:val="20"/>
          <w:szCs w:val="20"/>
        </w:rPr>
      </w:pPr>
    </w:p>
    <w:p w14:paraId="4A94D786" w14:textId="77777777" w:rsidR="0060361C" w:rsidRDefault="0060361C" w:rsidP="004E24BA">
      <w:pPr>
        <w:jc w:val="both"/>
        <w:rPr>
          <w:rFonts w:ascii="Arial" w:hAnsi="Arial" w:cs="Arial"/>
          <w:color w:val="000000" w:themeColor="text1"/>
          <w:sz w:val="20"/>
          <w:szCs w:val="20"/>
        </w:rPr>
      </w:pPr>
    </w:p>
    <w:p w14:paraId="44CA7C46" w14:textId="3476105B" w:rsidR="0060361C" w:rsidRDefault="0060361C" w:rsidP="0060361C">
      <w:pPr>
        <w:jc w:val="center"/>
        <w:rPr>
          <w:rFonts w:ascii="Arial" w:hAnsi="Arial" w:cs="Arial"/>
          <w:b/>
          <w:bCs/>
          <w:color w:val="000000" w:themeColor="text1"/>
          <w:sz w:val="20"/>
          <w:szCs w:val="20"/>
        </w:rPr>
      </w:pPr>
      <w:r w:rsidRPr="0060361C">
        <w:rPr>
          <w:rFonts w:ascii="Arial" w:hAnsi="Arial" w:cs="Arial"/>
          <w:b/>
          <w:bCs/>
          <w:color w:val="000000" w:themeColor="text1"/>
          <w:sz w:val="20"/>
          <w:szCs w:val="20"/>
        </w:rPr>
        <w:t>ATENTAMENTE</w:t>
      </w:r>
    </w:p>
    <w:p w14:paraId="305E35F9" w14:textId="29494CCD" w:rsidR="0060361C" w:rsidRDefault="0060361C" w:rsidP="0060361C">
      <w:pPr>
        <w:jc w:val="center"/>
        <w:rPr>
          <w:rFonts w:ascii="Arial" w:hAnsi="Arial" w:cs="Arial"/>
          <w:b/>
          <w:bCs/>
          <w:color w:val="000000" w:themeColor="text1"/>
          <w:sz w:val="20"/>
          <w:szCs w:val="20"/>
        </w:rPr>
      </w:pPr>
    </w:p>
    <w:p w14:paraId="7C1428EA" w14:textId="2C728E0C" w:rsidR="0060361C" w:rsidRDefault="0060361C" w:rsidP="0060361C">
      <w:pPr>
        <w:jc w:val="center"/>
        <w:rPr>
          <w:rFonts w:ascii="Arial" w:hAnsi="Arial" w:cs="Arial"/>
          <w:b/>
          <w:bCs/>
          <w:color w:val="000000" w:themeColor="text1"/>
          <w:sz w:val="20"/>
          <w:szCs w:val="20"/>
        </w:rPr>
      </w:pPr>
    </w:p>
    <w:p w14:paraId="41C031B5" w14:textId="4B1CF969" w:rsidR="0060361C" w:rsidRDefault="0060361C" w:rsidP="0060361C">
      <w:pPr>
        <w:jc w:val="center"/>
        <w:rPr>
          <w:rFonts w:ascii="Arial" w:hAnsi="Arial" w:cs="Arial"/>
          <w:b/>
          <w:bCs/>
          <w:color w:val="000000" w:themeColor="text1"/>
          <w:sz w:val="20"/>
          <w:szCs w:val="20"/>
        </w:rPr>
      </w:pPr>
    </w:p>
    <w:p w14:paraId="319900CB" w14:textId="77777777" w:rsidR="0060361C" w:rsidRDefault="0060361C" w:rsidP="0060361C">
      <w:pPr>
        <w:jc w:val="center"/>
        <w:rPr>
          <w:rFonts w:ascii="Arial" w:hAnsi="Arial" w:cs="Arial"/>
          <w:b/>
          <w:bCs/>
          <w:color w:val="000000" w:themeColor="text1"/>
          <w:sz w:val="20"/>
          <w:szCs w:val="20"/>
        </w:rPr>
      </w:pPr>
    </w:p>
    <w:p w14:paraId="702B06E8" w14:textId="77777777" w:rsidR="0060361C" w:rsidRDefault="0060361C" w:rsidP="0060361C">
      <w:pPr>
        <w:jc w:val="center"/>
        <w:rPr>
          <w:rFonts w:ascii="Arial" w:hAnsi="Arial" w:cs="Arial"/>
          <w:b/>
          <w:bCs/>
          <w:color w:val="000000" w:themeColor="text1"/>
          <w:sz w:val="20"/>
          <w:szCs w:val="20"/>
        </w:rPr>
      </w:pPr>
    </w:p>
    <w:p w14:paraId="400ADAC2" w14:textId="5B3B28BF" w:rsidR="0060361C" w:rsidRPr="0060361C" w:rsidRDefault="0060361C" w:rsidP="0060361C">
      <w:pPr>
        <w:jc w:val="center"/>
        <w:rPr>
          <w:rFonts w:ascii="Arial" w:hAnsi="Arial" w:cs="Arial"/>
          <w:b/>
          <w:bCs/>
          <w:color w:val="000000" w:themeColor="text1"/>
          <w:sz w:val="20"/>
          <w:szCs w:val="20"/>
        </w:rPr>
        <w:sectPr w:rsidR="0060361C" w:rsidRPr="0060361C" w:rsidSect="00B3469E">
          <w:headerReference w:type="default" r:id="rId7"/>
          <w:footerReference w:type="default" r:id="rId8"/>
          <w:pgSz w:w="12240" w:h="15840" w:code="1"/>
          <w:pgMar w:top="2410" w:right="1701" w:bottom="1418" w:left="1701" w:header="567" w:footer="709" w:gutter="0"/>
          <w:cols w:space="708"/>
          <w:docGrid w:linePitch="360"/>
        </w:sectPr>
      </w:pPr>
      <w:r>
        <w:rPr>
          <w:rFonts w:ascii="Arial" w:hAnsi="Arial" w:cs="Arial"/>
          <w:b/>
          <w:bCs/>
          <w:color w:val="000000" w:themeColor="text1"/>
          <w:sz w:val="20"/>
          <w:szCs w:val="20"/>
        </w:rPr>
        <w:t xml:space="preserve">DIP. </w:t>
      </w:r>
      <w:proofErr w:type="gramStart"/>
      <w:r>
        <w:rPr>
          <w:rFonts w:ascii="Arial" w:hAnsi="Arial" w:cs="Arial"/>
          <w:b/>
          <w:bCs/>
          <w:color w:val="000000" w:themeColor="text1"/>
          <w:sz w:val="20"/>
          <w:szCs w:val="20"/>
        </w:rPr>
        <w:t>MARÍA  ISABEL</w:t>
      </w:r>
      <w:proofErr w:type="gramEnd"/>
      <w:r>
        <w:rPr>
          <w:rFonts w:ascii="Arial" w:hAnsi="Arial" w:cs="Arial"/>
          <w:b/>
          <w:bCs/>
          <w:color w:val="000000" w:themeColor="text1"/>
          <w:sz w:val="20"/>
          <w:szCs w:val="20"/>
        </w:rPr>
        <w:t xml:space="preserve"> SÁNCHEZ HOLGUÍN</w:t>
      </w:r>
      <w:r w:rsidRPr="0060361C">
        <w:rPr>
          <w:rFonts w:ascii="Arial" w:hAnsi="Arial" w:cs="Arial"/>
          <w:b/>
          <w:bCs/>
          <w:color w:val="000000" w:themeColor="text1"/>
          <w:sz w:val="20"/>
          <w:szCs w:val="20"/>
        </w:rPr>
        <w:t xml:space="preserve"> </w:t>
      </w:r>
      <w:r>
        <w:rPr>
          <w:rFonts w:ascii="Arial" w:hAnsi="Arial" w:cs="Arial"/>
          <w:b/>
          <w:bCs/>
          <w:color w:val="000000" w:themeColor="text1"/>
          <w:sz w:val="20"/>
          <w:szCs w:val="20"/>
        </w:rPr>
        <w:t xml:space="preserve">                   DIP. GRETEL GONZÁLEZ AGUIRRE           </w:t>
      </w:r>
    </w:p>
    <w:p w14:paraId="207761C5" w14:textId="725CD477" w:rsidR="004E24BA" w:rsidRPr="004E24BA" w:rsidRDefault="004E24BA" w:rsidP="004E24BA">
      <w:pPr>
        <w:jc w:val="both"/>
        <w:rPr>
          <w:rFonts w:ascii="Arial" w:hAnsi="Arial" w:cs="Arial"/>
          <w:b/>
          <w:bCs/>
          <w:color w:val="000000" w:themeColor="text1"/>
          <w:sz w:val="20"/>
          <w:szCs w:val="20"/>
        </w:rPr>
      </w:pPr>
      <w:r w:rsidRPr="004E24BA">
        <w:rPr>
          <w:rFonts w:ascii="Arial" w:hAnsi="Arial" w:cs="Arial"/>
          <w:b/>
          <w:bCs/>
          <w:color w:val="000000" w:themeColor="text1"/>
          <w:sz w:val="20"/>
          <w:szCs w:val="20"/>
        </w:rPr>
        <w:t>DECRETO NÚMERO:</w:t>
      </w:r>
    </w:p>
    <w:p w14:paraId="6E4FC041" w14:textId="3EE5442B" w:rsidR="004E24BA" w:rsidRPr="004E24BA" w:rsidRDefault="004E24BA" w:rsidP="004E24BA">
      <w:pPr>
        <w:jc w:val="both"/>
        <w:rPr>
          <w:rFonts w:ascii="Arial" w:hAnsi="Arial" w:cs="Arial"/>
          <w:b/>
          <w:bCs/>
          <w:color w:val="000000" w:themeColor="text1"/>
          <w:sz w:val="20"/>
          <w:szCs w:val="20"/>
        </w:rPr>
      </w:pPr>
      <w:r w:rsidRPr="004E24BA">
        <w:rPr>
          <w:rFonts w:ascii="Arial" w:hAnsi="Arial" w:cs="Arial"/>
          <w:b/>
          <w:bCs/>
          <w:color w:val="000000" w:themeColor="text1"/>
          <w:sz w:val="20"/>
          <w:szCs w:val="20"/>
        </w:rPr>
        <w:t>LA H. LXI LEGISLATURA</w:t>
      </w:r>
    </w:p>
    <w:p w14:paraId="7C74F737" w14:textId="02B1756B" w:rsidR="004E24BA" w:rsidRPr="004E24BA" w:rsidRDefault="004E24BA" w:rsidP="004E24BA">
      <w:pPr>
        <w:jc w:val="both"/>
        <w:rPr>
          <w:rFonts w:ascii="Arial" w:hAnsi="Arial" w:cs="Arial"/>
          <w:b/>
          <w:bCs/>
          <w:color w:val="000000" w:themeColor="text1"/>
          <w:sz w:val="20"/>
          <w:szCs w:val="20"/>
        </w:rPr>
      </w:pPr>
      <w:r w:rsidRPr="004E24BA">
        <w:rPr>
          <w:rFonts w:ascii="Arial" w:hAnsi="Arial" w:cs="Arial"/>
          <w:b/>
          <w:bCs/>
          <w:color w:val="000000" w:themeColor="text1"/>
          <w:sz w:val="20"/>
          <w:szCs w:val="20"/>
        </w:rPr>
        <w:t>DEL ESTADO DE MÉXICO</w:t>
      </w:r>
    </w:p>
    <w:p w14:paraId="6CF24344" w14:textId="3BF35C4A" w:rsidR="004E24BA" w:rsidRPr="004E24BA" w:rsidRDefault="004E24BA" w:rsidP="004E24BA">
      <w:pPr>
        <w:jc w:val="both"/>
        <w:rPr>
          <w:rFonts w:ascii="Arial" w:hAnsi="Arial" w:cs="Arial"/>
          <w:b/>
          <w:bCs/>
          <w:color w:val="000000" w:themeColor="text1"/>
          <w:sz w:val="20"/>
          <w:szCs w:val="20"/>
        </w:rPr>
      </w:pPr>
      <w:r w:rsidRPr="004E24BA">
        <w:rPr>
          <w:rFonts w:ascii="Arial" w:hAnsi="Arial" w:cs="Arial"/>
          <w:b/>
          <w:bCs/>
          <w:color w:val="000000" w:themeColor="text1"/>
          <w:sz w:val="20"/>
          <w:szCs w:val="20"/>
        </w:rPr>
        <w:t>DECRETA</w:t>
      </w:r>
    </w:p>
    <w:p w14:paraId="022869B0" w14:textId="77777777" w:rsidR="004E24BA" w:rsidRDefault="004E24BA" w:rsidP="004E24BA">
      <w:pPr>
        <w:jc w:val="both"/>
        <w:rPr>
          <w:rFonts w:ascii="Arial" w:hAnsi="Arial" w:cs="Arial"/>
          <w:color w:val="000000" w:themeColor="text1"/>
          <w:sz w:val="20"/>
          <w:szCs w:val="20"/>
        </w:rPr>
      </w:pPr>
    </w:p>
    <w:p w14:paraId="3652760D" w14:textId="5A73D355" w:rsidR="00B3469E" w:rsidRDefault="00B3469E" w:rsidP="004E24BA">
      <w:pPr>
        <w:jc w:val="both"/>
        <w:rPr>
          <w:rFonts w:ascii="Arial" w:hAnsi="Arial" w:cs="Arial"/>
          <w:color w:val="000000" w:themeColor="text1"/>
          <w:sz w:val="20"/>
          <w:szCs w:val="20"/>
        </w:rPr>
      </w:pPr>
      <w:r w:rsidRPr="004E24BA">
        <w:rPr>
          <w:rFonts w:ascii="Arial" w:hAnsi="Arial" w:cs="Arial"/>
          <w:b/>
          <w:bCs/>
          <w:color w:val="000000" w:themeColor="text1"/>
          <w:sz w:val="20"/>
          <w:szCs w:val="20"/>
        </w:rPr>
        <w:t>ARTÍCULO ÚNICO.</w:t>
      </w:r>
      <w:r w:rsidRPr="00E177AA">
        <w:rPr>
          <w:rFonts w:ascii="Arial" w:hAnsi="Arial" w:cs="Arial"/>
          <w:color w:val="000000" w:themeColor="text1"/>
          <w:sz w:val="20"/>
          <w:szCs w:val="20"/>
        </w:rPr>
        <w:t xml:space="preserve"> </w:t>
      </w:r>
      <w:r w:rsidRPr="00637F7F">
        <w:rPr>
          <w:rFonts w:ascii="Arial" w:hAnsi="Arial" w:cs="Arial"/>
          <w:color w:val="000000" w:themeColor="text1"/>
          <w:sz w:val="20"/>
          <w:szCs w:val="20"/>
        </w:rPr>
        <w:t>Se adiciona la fracci</w:t>
      </w:r>
      <w:r>
        <w:rPr>
          <w:rFonts w:ascii="Arial" w:hAnsi="Arial" w:cs="Arial"/>
          <w:color w:val="000000" w:themeColor="text1"/>
          <w:sz w:val="20"/>
          <w:szCs w:val="20"/>
        </w:rPr>
        <w:t>ó</w:t>
      </w:r>
      <w:r w:rsidRPr="00637F7F">
        <w:rPr>
          <w:rFonts w:ascii="Arial" w:hAnsi="Arial" w:cs="Arial"/>
          <w:color w:val="000000" w:themeColor="text1"/>
          <w:sz w:val="20"/>
          <w:szCs w:val="20"/>
        </w:rPr>
        <w:t>n</w:t>
      </w:r>
      <w:r w:rsidRPr="008C6617">
        <w:rPr>
          <w:rFonts w:ascii="Arial" w:hAnsi="Arial" w:cs="Arial"/>
          <w:color w:val="FF0000"/>
          <w:sz w:val="20"/>
          <w:szCs w:val="20"/>
        </w:rPr>
        <w:t xml:space="preserve"> </w:t>
      </w:r>
      <w:r w:rsidRPr="008B07D6">
        <w:rPr>
          <w:rFonts w:ascii="Arial" w:hAnsi="Arial" w:cs="Arial"/>
          <w:color w:val="000000" w:themeColor="text1"/>
          <w:sz w:val="20"/>
          <w:szCs w:val="20"/>
        </w:rPr>
        <w:t>XII Bis</w:t>
      </w:r>
      <w:r>
        <w:rPr>
          <w:rFonts w:ascii="Arial" w:hAnsi="Arial" w:cs="Arial"/>
          <w:color w:val="000000" w:themeColor="text1"/>
          <w:sz w:val="20"/>
          <w:szCs w:val="20"/>
        </w:rPr>
        <w:t xml:space="preserve"> </w:t>
      </w:r>
      <w:r w:rsidRPr="00637F7F">
        <w:rPr>
          <w:rFonts w:ascii="Arial" w:hAnsi="Arial" w:cs="Arial"/>
          <w:color w:val="000000" w:themeColor="text1"/>
          <w:sz w:val="20"/>
          <w:szCs w:val="20"/>
        </w:rPr>
        <w:t>del artículo 5 de la Ley de los Derechos de Niñas, Niños y Adolescentes del Estado de México, para quedar como sigue:</w:t>
      </w:r>
    </w:p>
    <w:p w14:paraId="1487A971" w14:textId="77777777" w:rsidR="00B3469E" w:rsidRDefault="00B3469E" w:rsidP="004E24BA">
      <w:pPr>
        <w:jc w:val="both"/>
        <w:rPr>
          <w:rFonts w:ascii="Arial" w:hAnsi="Arial" w:cs="Arial"/>
          <w:color w:val="000000" w:themeColor="text1"/>
          <w:sz w:val="20"/>
          <w:szCs w:val="20"/>
        </w:rPr>
      </w:pPr>
    </w:p>
    <w:p w14:paraId="337C09ED" w14:textId="03D0B281" w:rsidR="00B3469E" w:rsidRPr="00326BAD" w:rsidRDefault="00B3469E" w:rsidP="004E24BA">
      <w:pPr>
        <w:jc w:val="both"/>
        <w:rPr>
          <w:rFonts w:ascii="Arial" w:hAnsi="Arial" w:cs="Arial"/>
          <w:b/>
          <w:bCs/>
          <w:color w:val="000000" w:themeColor="text1"/>
          <w:sz w:val="20"/>
          <w:szCs w:val="20"/>
        </w:rPr>
      </w:pPr>
      <w:r w:rsidRPr="00326BAD">
        <w:rPr>
          <w:rFonts w:ascii="Arial" w:hAnsi="Arial" w:cs="Arial"/>
          <w:color w:val="000000" w:themeColor="text1"/>
          <w:sz w:val="20"/>
          <w:szCs w:val="20"/>
        </w:rPr>
        <w:t xml:space="preserve">Artículo 5. </w:t>
      </w:r>
      <w:r w:rsidR="004E24BA">
        <w:rPr>
          <w:rFonts w:ascii="Arial" w:hAnsi="Arial" w:cs="Arial"/>
          <w:color w:val="000000" w:themeColor="text1"/>
          <w:sz w:val="20"/>
          <w:szCs w:val="20"/>
        </w:rPr>
        <w:t>…</w:t>
      </w:r>
    </w:p>
    <w:p w14:paraId="38959394" w14:textId="77777777" w:rsidR="00B3469E" w:rsidRPr="00326BAD" w:rsidRDefault="00B3469E" w:rsidP="004E24BA">
      <w:pPr>
        <w:jc w:val="both"/>
        <w:rPr>
          <w:rFonts w:ascii="Arial" w:hAnsi="Arial" w:cs="Arial"/>
          <w:b/>
          <w:bCs/>
          <w:color w:val="000000" w:themeColor="text1"/>
          <w:sz w:val="20"/>
          <w:szCs w:val="20"/>
        </w:rPr>
      </w:pPr>
    </w:p>
    <w:p w14:paraId="5D4B5D5F" w14:textId="4A56D86B" w:rsidR="00B3469E" w:rsidRPr="00326BAD" w:rsidRDefault="00B3469E" w:rsidP="004E24BA">
      <w:pPr>
        <w:jc w:val="both"/>
        <w:rPr>
          <w:rFonts w:ascii="Arial" w:hAnsi="Arial" w:cs="Arial"/>
          <w:color w:val="000000" w:themeColor="text1"/>
          <w:sz w:val="20"/>
          <w:szCs w:val="20"/>
        </w:rPr>
      </w:pPr>
      <w:r w:rsidRPr="00326BAD">
        <w:rPr>
          <w:rFonts w:ascii="Arial" w:hAnsi="Arial" w:cs="Arial"/>
          <w:color w:val="000000" w:themeColor="text1"/>
          <w:sz w:val="20"/>
          <w:szCs w:val="20"/>
        </w:rPr>
        <w:t xml:space="preserve">I a la XII </w:t>
      </w:r>
      <w:r w:rsidR="004E24BA">
        <w:rPr>
          <w:rFonts w:ascii="Arial" w:hAnsi="Arial" w:cs="Arial"/>
          <w:color w:val="000000" w:themeColor="text1"/>
          <w:sz w:val="20"/>
          <w:szCs w:val="20"/>
        </w:rPr>
        <w:t>…</w:t>
      </w:r>
    </w:p>
    <w:p w14:paraId="2F49DFBA" w14:textId="77777777" w:rsidR="00B3469E" w:rsidRPr="00326BAD" w:rsidRDefault="00B3469E" w:rsidP="004E24BA">
      <w:pPr>
        <w:jc w:val="both"/>
        <w:rPr>
          <w:rFonts w:ascii="Arial" w:hAnsi="Arial" w:cs="Arial"/>
          <w:bCs/>
          <w:color w:val="000000" w:themeColor="text1"/>
          <w:sz w:val="20"/>
          <w:szCs w:val="20"/>
        </w:rPr>
      </w:pPr>
    </w:p>
    <w:p w14:paraId="0E406DFF" w14:textId="4647DB54" w:rsidR="00B3469E" w:rsidRDefault="003236BC" w:rsidP="004E24BA">
      <w:pPr>
        <w:jc w:val="both"/>
        <w:rPr>
          <w:rFonts w:ascii="Arial" w:hAnsi="Arial" w:cs="Arial"/>
          <w:b/>
          <w:color w:val="000000" w:themeColor="text1"/>
          <w:sz w:val="20"/>
          <w:szCs w:val="20"/>
        </w:rPr>
      </w:pPr>
      <w:r>
        <w:rPr>
          <w:rFonts w:ascii="Arial" w:hAnsi="Arial" w:cs="Arial"/>
          <w:b/>
          <w:color w:val="000000" w:themeColor="text1"/>
          <w:sz w:val="20"/>
          <w:szCs w:val="20"/>
        </w:rPr>
        <w:t>XII Bis.</w:t>
      </w:r>
      <w:r w:rsidRPr="00FC516A">
        <w:rPr>
          <w:rFonts w:ascii="Arial" w:hAnsi="Arial" w:cs="Arial"/>
          <w:b/>
          <w:color w:val="000000" w:themeColor="text1"/>
          <w:sz w:val="20"/>
          <w:szCs w:val="20"/>
        </w:rPr>
        <w:t xml:space="preserve"> Crianza positiva: </w:t>
      </w:r>
      <w:r w:rsidRPr="00C27266">
        <w:rPr>
          <w:rFonts w:ascii="Arial" w:hAnsi="Arial" w:cs="Arial"/>
          <w:b/>
          <w:color w:val="000000" w:themeColor="text1"/>
          <w:sz w:val="20"/>
          <w:szCs w:val="20"/>
        </w:rPr>
        <w:t>Conjunto de acciones que permiten el desarrollo, bienestar, así como el crecimiento saludable y armonioso de las niñas, niños y adolescente</w:t>
      </w:r>
      <w:r>
        <w:rPr>
          <w:rFonts w:ascii="Arial" w:hAnsi="Arial" w:cs="Arial"/>
          <w:b/>
          <w:color w:val="000000" w:themeColor="text1"/>
          <w:sz w:val="20"/>
          <w:szCs w:val="20"/>
        </w:rPr>
        <w:t>s</w:t>
      </w:r>
      <w:r w:rsidRPr="00C27266">
        <w:rPr>
          <w:rFonts w:ascii="Arial" w:hAnsi="Arial" w:cs="Arial"/>
          <w:b/>
          <w:color w:val="000000" w:themeColor="text1"/>
          <w:sz w:val="20"/>
          <w:szCs w:val="20"/>
        </w:rPr>
        <w:t>, atendiendo a sus necesidades y</w:t>
      </w:r>
      <w:r>
        <w:rPr>
          <w:rFonts w:ascii="Arial" w:hAnsi="Arial" w:cs="Arial"/>
          <w:b/>
          <w:color w:val="000000" w:themeColor="text1"/>
          <w:sz w:val="20"/>
          <w:szCs w:val="20"/>
        </w:rPr>
        <w:t xml:space="preserve"> al respeto de sus derechos humanos,</w:t>
      </w:r>
      <w:r w:rsidRPr="00C27266">
        <w:rPr>
          <w:rFonts w:ascii="Arial" w:hAnsi="Arial" w:cs="Arial"/>
          <w:b/>
          <w:color w:val="000000" w:themeColor="text1"/>
          <w:sz w:val="20"/>
          <w:szCs w:val="20"/>
        </w:rPr>
        <w:t xml:space="preserve"> </w:t>
      </w:r>
      <w:r>
        <w:rPr>
          <w:rFonts w:ascii="Arial" w:hAnsi="Arial" w:cs="Arial"/>
          <w:b/>
          <w:color w:val="000000" w:themeColor="text1"/>
          <w:sz w:val="20"/>
          <w:szCs w:val="20"/>
        </w:rPr>
        <w:t>evitando en todo momento el uso de cualquier</w:t>
      </w:r>
      <w:r w:rsidRPr="00C27266">
        <w:rPr>
          <w:rFonts w:ascii="Arial" w:hAnsi="Arial" w:cs="Arial"/>
          <w:b/>
          <w:color w:val="000000" w:themeColor="text1"/>
          <w:sz w:val="20"/>
          <w:szCs w:val="20"/>
        </w:rPr>
        <w:t xml:space="preserve"> tipo de violencia </w:t>
      </w:r>
      <w:r>
        <w:rPr>
          <w:rFonts w:ascii="Arial" w:hAnsi="Arial" w:cs="Arial"/>
          <w:b/>
          <w:color w:val="000000" w:themeColor="text1"/>
          <w:sz w:val="20"/>
          <w:szCs w:val="20"/>
        </w:rPr>
        <w:t xml:space="preserve">o </w:t>
      </w:r>
      <w:r w:rsidRPr="00C27266">
        <w:rPr>
          <w:rFonts w:ascii="Arial" w:hAnsi="Arial" w:cs="Arial"/>
          <w:b/>
          <w:color w:val="000000" w:themeColor="text1"/>
          <w:sz w:val="20"/>
          <w:szCs w:val="20"/>
        </w:rPr>
        <w:t>trato humillante</w:t>
      </w:r>
      <w:r>
        <w:rPr>
          <w:rFonts w:ascii="Arial" w:hAnsi="Arial" w:cs="Arial"/>
          <w:b/>
          <w:color w:val="000000" w:themeColor="text1"/>
          <w:sz w:val="20"/>
          <w:szCs w:val="20"/>
        </w:rPr>
        <w:t xml:space="preserve"> en cualquier etapa de su formación.</w:t>
      </w:r>
    </w:p>
    <w:p w14:paraId="4DB601E7" w14:textId="77777777" w:rsidR="003236BC" w:rsidRDefault="003236BC" w:rsidP="004E24BA">
      <w:pPr>
        <w:jc w:val="both"/>
        <w:rPr>
          <w:rFonts w:ascii="Arial" w:hAnsi="Arial" w:cs="Arial"/>
          <w:b/>
          <w:color w:val="000000" w:themeColor="text1"/>
          <w:sz w:val="20"/>
          <w:szCs w:val="20"/>
        </w:rPr>
      </w:pPr>
    </w:p>
    <w:p w14:paraId="702B2CE8" w14:textId="26880E69" w:rsidR="004E24BA" w:rsidRDefault="00B3469E" w:rsidP="004E24BA">
      <w:pPr>
        <w:jc w:val="both"/>
        <w:rPr>
          <w:rFonts w:ascii="Arial" w:hAnsi="Arial" w:cs="Arial"/>
          <w:color w:val="000000" w:themeColor="text1"/>
          <w:sz w:val="20"/>
          <w:szCs w:val="20"/>
        </w:rPr>
      </w:pPr>
      <w:r>
        <w:rPr>
          <w:rFonts w:ascii="Arial" w:hAnsi="Arial" w:cs="Arial"/>
          <w:color w:val="000000" w:themeColor="text1"/>
          <w:sz w:val="20"/>
          <w:szCs w:val="20"/>
        </w:rPr>
        <w:t xml:space="preserve">XIII </w:t>
      </w:r>
      <w:r w:rsidRPr="00637F7F">
        <w:rPr>
          <w:rFonts w:ascii="Arial" w:hAnsi="Arial" w:cs="Arial"/>
          <w:color w:val="000000" w:themeColor="text1"/>
          <w:sz w:val="20"/>
          <w:szCs w:val="20"/>
        </w:rPr>
        <w:t>a la</w:t>
      </w:r>
      <w:r w:rsidR="004E24BA">
        <w:rPr>
          <w:rFonts w:ascii="Arial" w:hAnsi="Arial" w:cs="Arial"/>
          <w:color w:val="000000" w:themeColor="text1"/>
          <w:sz w:val="20"/>
          <w:szCs w:val="20"/>
        </w:rPr>
        <w:t xml:space="preserve"> XVI Bis. …</w:t>
      </w:r>
    </w:p>
    <w:p w14:paraId="4C9DAADC" w14:textId="77777777" w:rsidR="004E24BA" w:rsidRDefault="004E24BA" w:rsidP="004E24BA">
      <w:pPr>
        <w:jc w:val="both"/>
        <w:rPr>
          <w:rFonts w:ascii="Arial" w:hAnsi="Arial" w:cs="Arial"/>
          <w:color w:val="000000" w:themeColor="text1"/>
          <w:sz w:val="20"/>
          <w:szCs w:val="20"/>
        </w:rPr>
      </w:pPr>
    </w:p>
    <w:p w14:paraId="6CB2A9DC" w14:textId="1D2B3CD5" w:rsidR="004E24BA" w:rsidRDefault="004E24BA" w:rsidP="004E24BA">
      <w:pPr>
        <w:jc w:val="both"/>
        <w:rPr>
          <w:rFonts w:ascii="Arial" w:hAnsi="Arial" w:cs="Arial"/>
          <w:color w:val="000000" w:themeColor="text1"/>
          <w:sz w:val="20"/>
          <w:szCs w:val="20"/>
        </w:rPr>
      </w:pPr>
      <w:r w:rsidRPr="00EA7126">
        <w:rPr>
          <w:rFonts w:ascii="Arial" w:hAnsi="Arial" w:cs="Arial"/>
          <w:color w:val="000000" w:themeColor="text1"/>
          <w:sz w:val="20"/>
          <w:szCs w:val="20"/>
        </w:rPr>
        <w:t>X</w:t>
      </w:r>
      <w:r w:rsidRPr="00EA7126">
        <w:rPr>
          <w:rFonts w:ascii="Arial" w:hAnsi="Arial" w:cs="Arial"/>
          <w:b/>
          <w:color w:val="000000" w:themeColor="text1"/>
          <w:sz w:val="20"/>
          <w:szCs w:val="20"/>
        </w:rPr>
        <w:t>V</w:t>
      </w:r>
      <w:r w:rsidRPr="00EA7126">
        <w:rPr>
          <w:rFonts w:ascii="Arial" w:hAnsi="Arial" w:cs="Arial"/>
          <w:color w:val="000000" w:themeColor="text1"/>
          <w:sz w:val="20"/>
          <w:szCs w:val="20"/>
        </w:rPr>
        <w:t>II. Familia de Acogida: Aquella que cuente con la certificación de la autoridad competente y que brinde cuidado, protección, crianza positiva y la promoción del bienestar social de niñas, niños y adolescentes por un tiempo limitado hasta que se pueda asegurar una opción permanente con la familia de origen, extensa o adoptiva;</w:t>
      </w:r>
    </w:p>
    <w:p w14:paraId="33D7F82D" w14:textId="77777777" w:rsidR="004E24BA" w:rsidRDefault="004E24BA" w:rsidP="004E24BA">
      <w:pPr>
        <w:jc w:val="both"/>
        <w:rPr>
          <w:rFonts w:ascii="Arial" w:hAnsi="Arial" w:cs="Arial"/>
          <w:color w:val="000000" w:themeColor="text1"/>
          <w:sz w:val="20"/>
          <w:szCs w:val="20"/>
        </w:rPr>
      </w:pPr>
    </w:p>
    <w:p w14:paraId="58C8795F" w14:textId="3B3E60C0" w:rsidR="00B3469E" w:rsidRDefault="004E24BA" w:rsidP="004E24BA">
      <w:pPr>
        <w:jc w:val="both"/>
        <w:rPr>
          <w:rFonts w:ascii="Arial" w:hAnsi="Arial" w:cs="Arial"/>
          <w:color w:val="000000" w:themeColor="text1"/>
          <w:sz w:val="20"/>
          <w:szCs w:val="20"/>
        </w:rPr>
      </w:pPr>
      <w:r>
        <w:rPr>
          <w:rFonts w:ascii="Arial" w:hAnsi="Arial" w:cs="Arial"/>
          <w:color w:val="000000" w:themeColor="text1"/>
          <w:sz w:val="20"/>
          <w:szCs w:val="20"/>
        </w:rPr>
        <w:t xml:space="preserve">XVIII a la </w:t>
      </w:r>
      <w:r w:rsidR="00B3469E">
        <w:rPr>
          <w:rFonts w:ascii="Arial" w:hAnsi="Arial" w:cs="Arial"/>
          <w:color w:val="000000" w:themeColor="text1"/>
          <w:sz w:val="20"/>
          <w:szCs w:val="20"/>
        </w:rPr>
        <w:t>XL</w:t>
      </w:r>
      <w:r w:rsidR="00B3469E" w:rsidRPr="00637F7F">
        <w:rPr>
          <w:rFonts w:ascii="Arial" w:hAnsi="Arial" w:cs="Arial"/>
          <w:color w:val="000000" w:themeColor="text1"/>
          <w:sz w:val="20"/>
          <w:szCs w:val="20"/>
        </w:rPr>
        <w:t xml:space="preserve"> </w:t>
      </w:r>
      <w:r>
        <w:rPr>
          <w:rFonts w:ascii="Arial" w:hAnsi="Arial" w:cs="Arial"/>
          <w:color w:val="000000" w:themeColor="text1"/>
          <w:sz w:val="20"/>
          <w:szCs w:val="20"/>
        </w:rPr>
        <w:t>…</w:t>
      </w:r>
    </w:p>
    <w:p w14:paraId="1DE51206" w14:textId="77777777" w:rsidR="00B3469E" w:rsidRPr="00637F7F" w:rsidRDefault="00B3469E" w:rsidP="004E24BA">
      <w:pPr>
        <w:jc w:val="both"/>
        <w:rPr>
          <w:rFonts w:ascii="Arial" w:hAnsi="Arial" w:cs="Arial"/>
          <w:bCs/>
          <w:color w:val="000000" w:themeColor="text1"/>
          <w:sz w:val="20"/>
          <w:szCs w:val="20"/>
        </w:rPr>
      </w:pPr>
    </w:p>
    <w:p w14:paraId="77F121DB" w14:textId="77777777" w:rsidR="00B3469E" w:rsidRPr="004E24BA" w:rsidRDefault="00B3469E" w:rsidP="004E24BA">
      <w:pPr>
        <w:jc w:val="center"/>
        <w:rPr>
          <w:rFonts w:ascii="Arial" w:hAnsi="Arial" w:cs="Arial"/>
          <w:b/>
          <w:bCs/>
          <w:color w:val="000000" w:themeColor="text1"/>
          <w:sz w:val="20"/>
          <w:szCs w:val="20"/>
        </w:rPr>
      </w:pPr>
      <w:r w:rsidRPr="004E24BA">
        <w:rPr>
          <w:rFonts w:ascii="Arial" w:hAnsi="Arial" w:cs="Arial"/>
          <w:b/>
          <w:bCs/>
          <w:color w:val="000000" w:themeColor="text1"/>
          <w:sz w:val="20"/>
          <w:szCs w:val="20"/>
        </w:rPr>
        <w:t>TRANSITORIOS</w:t>
      </w:r>
    </w:p>
    <w:p w14:paraId="78ACB8CE" w14:textId="77777777" w:rsidR="00B3469E" w:rsidRDefault="00B3469E" w:rsidP="004811F6">
      <w:pPr>
        <w:jc w:val="both"/>
        <w:rPr>
          <w:rFonts w:ascii="Arial" w:hAnsi="Arial" w:cs="Arial"/>
          <w:b/>
          <w:bCs/>
          <w:color w:val="000000" w:themeColor="text1"/>
          <w:sz w:val="20"/>
          <w:szCs w:val="20"/>
        </w:rPr>
      </w:pPr>
    </w:p>
    <w:p w14:paraId="153AA68F" w14:textId="77777777" w:rsidR="00B3469E" w:rsidRPr="00E177AA" w:rsidRDefault="00B3469E" w:rsidP="004811F6">
      <w:pPr>
        <w:jc w:val="both"/>
        <w:rPr>
          <w:rFonts w:ascii="Arial" w:hAnsi="Arial" w:cs="Arial"/>
          <w:b/>
          <w:bCs/>
          <w:color w:val="000000" w:themeColor="text1"/>
          <w:sz w:val="20"/>
          <w:szCs w:val="20"/>
        </w:rPr>
      </w:pPr>
      <w:r w:rsidRPr="004E24BA">
        <w:rPr>
          <w:rFonts w:ascii="Arial" w:hAnsi="Arial" w:cs="Arial"/>
          <w:b/>
          <w:bCs/>
          <w:color w:val="000000" w:themeColor="text1"/>
          <w:sz w:val="20"/>
          <w:szCs w:val="20"/>
        </w:rPr>
        <w:t>PRIMERO.</w:t>
      </w:r>
      <w:r w:rsidRPr="00E177AA">
        <w:rPr>
          <w:rFonts w:ascii="Arial" w:hAnsi="Arial" w:cs="Arial"/>
          <w:color w:val="000000" w:themeColor="text1"/>
          <w:sz w:val="20"/>
          <w:szCs w:val="20"/>
        </w:rPr>
        <w:t xml:space="preserve"> Publíquese el presente Decreto en el Periódico Oficial “Gaceta del Gobierno”. </w:t>
      </w:r>
    </w:p>
    <w:p w14:paraId="061468D6" w14:textId="77777777" w:rsidR="00B3469E" w:rsidRDefault="00B3469E" w:rsidP="004811F6">
      <w:pPr>
        <w:jc w:val="both"/>
        <w:rPr>
          <w:rFonts w:ascii="Arial" w:hAnsi="Arial" w:cs="Arial"/>
          <w:b/>
          <w:bCs/>
          <w:color w:val="000000" w:themeColor="text1"/>
          <w:sz w:val="20"/>
          <w:szCs w:val="20"/>
        </w:rPr>
      </w:pPr>
    </w:p>
    <w:p w14:paraId="580685A6" w14:textId="77777777" w:rsidR="00B3469E" w:rsidRDefault="00B3469E" w:rsidP="004811F6">
      <w:pPr>
        <w:jc w:val="both"/>
        <w:rPr>
          <w:rFonts w:ascii="Arial" w:hAnsi="Arial" w:cs="Arial"/>
          <w:color w:val="000000" w:themeColor="text1"/>
          <w:sz w:val="20"/>
          <w:szCs w:val="20"/>
        </w:rPr>
      </w:pPr>
      <w:r w:rsidRPr="004E24BA">
        <w:rPr>
          <w:rFonts w:ascii="Arial" w:hAnsi="Arial" w:cs="Arial"/>
          <w:b/>
          <w:bCs/>
          <w:color w:val="000000" w:themeColor="text1"/>
          <w:sz w:val="20"/>
          <w:szCs w:val="20"/>
        </w:rPr>
        <w:t>SEGUNDO.</w:t>
      </w:r>
      <w:r w:rsidRPr="00E177AA">
        <w:rPr>
          <w:rFonts w:ascii="Arial" w:hAnsi="Arial" w:cs="Arial"/>
          <w:color w:val="000000" w:themeColor="text1"/>
          <w:sz w:val="20"/>
          <w:szCs w:val="20"/>
        </w:rPr>
        <w:t xml:space="preserve"> El presente Decreto entrará en vigor al día siguiente de su publicación en el Periódico Oficial “Gaceta del Gobierno”.</w:t>
      </w:r>
    </w:p>
    <w:p w14:paraId="0D421C15" w14:textId="77777777" w:rsidR="00B3469E" w:rsidRDefault="00B3469E" w:rsidP="004811F6">
      <w:pPr>
        <w:jc w:val="both"/>
        <w:rPr>
          <w:rFonts w:ascii="Arial" w:hAnsi="Arial" w:cs="Arial"/>
          <w:color w:val="000000" w:themeColor="text1"/>
          <w:sz w:val="20"/>
          <w:szCs w:val="20"/>
        </w:rPr>
      </w:pPr>
    </w:p>
    <w:p w14:paraId="3C3BFEE3" w14:textId="77777777" w:rsidR="00B3469E" w:rsidRDefault="00B3469E" w:rsidP="004811F6">
      <w:pPr>
        <w:jc w:val="both"/>
        <w:rPr>
          <w:rFonts w:ascii="Arial" w:hAnsi="Arial" w:cs="Arial"/>
          <w:color w:val="000000" w:themeColor="text1"/>
          <w:sz w:val="20"/>
          <w:szCs w:val="20"/>
        </w:rPr>
      </w:pPr>
      <w:r w:rsidRPr="00015A72">
        <w:rPr>
          <w:rFonts w:ascii="Arial" w:hAnsi="Arial" w:cs="Arial"/>
          <w:color w:val="000000" w:themeColor="text1"/>
          <w:sz w:val="20"/>
          <w:szCs w:val="20"/>
        </w:rPr>
        <w:t>Lo tendrá entendido el Gobernador del Estado, haciendo que se publique y se cumpla.</w:t>
      </w:r>
    </w:p>
    <w:p w14:paraId="64AE1936" w14:textId="77777777" w:rsidR="00B3469E" w:rsidRPr="00015A72" w:rsidRDefault="00B3469E" w:rsidP="004811F6">
      <w:pPr>
        <w:jc w:val="both"/>
        <w:rPr>
          <w:rFonts w:ascii="Arial" w:hAnsi="Arial" w:cs="Arial"/>
          <w:b/>
          <w:bCs/>
          <w:color w:val="000000" w:themeColor="text1"/>
          <w:sz w:val="20"/>
          <w:szCs w:val="20"/>
        </w:rPr>
      </w:pPr>
    </w:p>
    <w:p w14:paraId="4ED96C4C" w14:textId="050F6AB0" w:rsidR="00B3469E" w:rsidRPr="00CE69A6" w:rsidRDefault="00B3469E" w:rsidP="004811F6">
      <w:pPr>
        <w:jc w:val="both"/>
        <w:rPr>
          <w:rFonts w:ascii="Arial" w:hAnsi="Arial" w:cs="Arial"/>
          <w:b/>
          <w:bCs/>
          <w:color w:val="000000" w:themeColor="text1"/>
          <w:sz w:val="20"/>
          <w:szCs w:val="20"/>
        </w:rPr>
      </w:pPr>
      <w:r w:rsidRPr="00015A72">
        <w:rPr>
          <w:rFonts w:ascii="Arial" w:hAnsi="Arial" w:cs="Arial"/>
          <w:color w:val="000000" w:themeColor="text1"/>
          <w:sz w:val="20"/>
          <w:szCs w:val="20"/>
        </w:rPr>
        <w:t>Dado en el Palacio del Poder Legislativo, en la Ciudad de Toluca de Lerdo, Capital del Estado de México, a los          días del mes de          del año dos mil veinti</w:t>
      </w:r>
      <w:r w:rsidR="00DF2BAE">
        <w:rPr>
          <w:rFonts w:ascii="Arial" w:hAnsi="Arial" w:cs="Arial"/>
          <w:color w:val="000000" w:themeColor="text1"/>
          <w:sz w:val="20"/>
          <w:szCs w:val="20"/>
        </w:rPr>
        <w:t>trés</w:t>
      </w:r>
      <w:r w:rsidRPr="00015A72">
        <w:rPr>
          <w:rFonts w:ascii="Arial" w:hAnsi="Arial" w:cs="Arial"/>
          <w:color w:val="000000" w:themeColor="text1"/>
          <w:sz w:val="20"/>
          <w:szCs w:val="20"/>
        </w:rPr>
        <w:t>.</w:t>
      </w:r>
    </w:p>
    <w:p w14:paraId="1A76F34E" w14:textId="30B74408" w:rsidR="009A3A81" w:rsidRDefault="009A3A81" w:rsidP="004811F6">
      <w:pPr>
        <w:jc w:val="both"/>
      </w:pPr>
    </w:p>
    <w:p w14:paraId="01B9A926" w14:textId="77777777" w:rsidR="00DF2BAE" w:rsidRDefault="00DF2BAE"/>
    <w:sectPr w:rsidR="00DF2BAE" w:rsidSect="00B3469E">
      <w:pgSz w:w="12240" w:h="15840" w:code="1"/>
      <w:pgMar w:top="2410" w:right="1701" w:bottom="1418"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A56522" w14:textId="77777777" w:rsidR="00FA48BE" w:rsidRDefault="00FA48BE" w:rsidP="00014E8E">
      <w:r>
        <w:separator/>
      </w:r>
    </w:p>
  </w:endnote>
  <w:endnote w:type="continuationSeparator" w:id="0">
    <w:p w14:paraId="31F33A06" w14:textId="77777777" w:rsidR="00FA48BE" w:rsidRDefault="00FA48BE" w:rsidP="00014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Bold">
    <w:altName w:val="Calibri"/>
    <w:charset w:val="00"/>
    <w:family w:val="auto"/>
    <w:pitch w:val="variable"/>
    <w:sig w:usb0="00000001" w:usb1="5000ECFF" w:usb2="00000021" w:usb3="00000000" w:csb0="0000019F" w:csb1="00000000"/>
  </w:font>
  <w:font w:name="Lato">
    <w:altName w:val="Segoe UI"/>
    <w:charset w:val="00"/>
    <w:family w:val="swiss"/>
    <w:pitch w:val="variable"/>
    <w:sig w:usb0="E10002FF" w:usb1="5000ECF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84ACC" w14:textId="77777777" w:rsidR="00B3469E" w:rsidRPr="000F6707" w:rsidRDefault="00B3469E" w:rsidP="00B3469E">
    <w:pPr>
      <w:pStyle w:val="Piedepgina"/>
      <w:rPr>
        <w:rFonts w:ascii="Century Gothic" w:hAnsi="Century Gothic"/>
        <w:color w:val="692044"/>
        <w:sz w:val="18"/>
      </w:rPr>
    </w:pPr>
    <w:r w:rsidRPr="000F6707">
      <w:rPr>
        <w:rFonts w:ascii="Century Gothic" w:hAnsi="Century Gothic"/>
        <w:noProof/>
        <w:color w:val="692044"/>
        <w:sz w:val="18"/>
        <w:lang w:eastAsia="es-MX"/>
      </w:rPr>
      <w:t xml:space="preserve">Plaza Hidalgo s/n </w:t>
    </w:r>
  </w:p>
  <w:p w14:paraId="2B6A5FEF" w14:textId="77777777" w:rsidR="00B3469E" w:rsidRPr="000F6707" w:rsidRDefault="00B3469E" w:rsidP="00B3469E">
    <w:pPr>
      <w:pStyle w:val="Piedepgina"/>
      <w:rPr>
        <w:rFonts w:ascii="Century Gothic" w:hAnsi="Century Gothic"/>
        <w:color w:val="692044"/>
        <w:sz w:val="18"/>
      </w:rPr>
    </w:pPr>
    <w:r w:rsidRPr="000F6707">
      <w:rPr>
        <w:rFonts w:ascii="Century Gothic" w:hAnsi="Century Gothic"/>
        <w:noProof/>
        <w:color w:val="692044"/>
        <w:sz w:val="18"/>
        <w:lang w:eastAsia="es-MX"/>
      </w:rPr>
      <w:drawing>
        <wp:anchor distT="0" distB="0" distL="114300" distR="114300" simplePos="0" relativeHeight="251664384" behindDoc="1" locked="0" layoutInCell="1" allowOverlap="1" wp14:anchorId="654133E6" wp14:editId="1170EFD9">
          <wp:simplePos x="0" y="0"/>
          <wp:positionH relativeFrom="column">
            <wp:posOffset>4477385</wp:posOffset>
          </wp:positionH>
          <wp:positionV relativeFrom="paragraph">
            <wp:posOffset>105410</wp:posOffset>
          </wp:positionV>
          <wp:extent cx="1889125" cy="207010"/>
          <wp:effectExtent l="0" t="0" r="0" b="2540"/>
          <wp:wrapNone/>
          <wp:docPr id="4" name="Imagen 4" descr="C:\Users\m\Documents\TRABAJO\59_Legislatura\trabajos\dependencias\dirección-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Documents\TRABAJO\59_Legislatura\trabajos\dependencias\dirección-01.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2122" t="27678" r="4925" b="21225"/>
                  <a:stretch/>
                </pic:blipFill>
                <pic:spPr bwMode="auto">
                  <a:xfrm>
                    <a:off x="0" y="0"/>
                    <a:ext cx="1889125" cy="207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F6707">
      <w:rPr>
        <w:rFonts w:ascii="Century Gothic" w:hAnsi="Century Gothic"/>
        <w:noProof/>
        <w:color w:val="692044"/>
        <w:sz w:val="18"/>
        <w:lang w:eastAsia="es-MX"/>
      </w:rPr>
      <w:t>Col. Centro. Toluca, Méx. C. P. 50000</w:t>
    </w:r>
  </w:p>
  <w:p w14:paraId="2AEF15FD" w14:textId="77777777" w:rsidR="00B3469E" w:rsidRPr="000F6707" w:rsidRDefault="00B3469E" w:rsidP="00B3469E">
    <w:pPr>
      <w:pStyle w:val="Piedepgina"/>
      <w:rPr>
        <w:rFonts w:ascii="Century Gothic" w:hAnsi="Century Gothic"/>
        <w:color w:val="692044"/>
        <w:sz w:val="18"/>
      </w:rPr>
    </w:pPr>
    <w:r w:rsidRPr="000F6707">
      <w:rPr>
        <w:rFonts w:ascii="Century Gothic" w:hAnsi="Century Gothic"/>
        <w:color w:val="692044"/>
        <w:sz w:val="18"/>
      </w:rPr>
      <w:t xml:space="preserve">Tel. 279 64 00 y 279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67BB04" w14:textId="77777777" w:rsidR="00FA48BE" w:rsidRDefault="00FA48BE" w:rsidP="00014E8E">
      <w:r>
        <w:separator/>
      </w:r>
    </w:p>
  </w:footnote>
  <w:footnote w:type="continuationSeparator" w:id="0">
    <w:p w14:paraId="4C00CF41" w14:textId="77777777" w:rsidR="00FA48BE" w:rsidRDefault="00FA48BE" w:rsidP="00014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7481C" w14:textId="77777777" w:rsidR="00B3469E" w:rsidRDefault="00B3469E" w:rsidP="00B3469E">
    <w:pPr>
      <w:pStyle w:val="Encabezado"/>
      <w:jc w:val="both"/>
      <w:rPr>
        <w:noProof/>
        <w:lang w:eastAsia="es-MX"/>
      </w:rPr>
    </w:pPr>
    <w:r>
      <w:rPr>
        <w:noProof/>
        <w:lang w:eastAsia="es-MX"/>
      </w:rPr>
      <mc:AlternateContent>
        <mc:Choice Requires="wps">
          <w:drawing>
            <wp:anchor distT="0" distB="0" distL="114300" distR="114300" simplePos="0" relativeHeight="251662336" behindDoc="0" locked="0" layoutInCell="1" allowOverlap="1" wp14:anchorId="01DDEA99" wp14:editId="397D92F3">
              <wp:simplePos x="0" y="0"/>
              <wp:positionH relativeFrom="column">
                <wp:posOffset>1634490</wp:posOffset>
              </wp:positionH>
              <wp:positionV relativeFrom="paragraph">
                <wp:posOffset>-145415</wp:posOffset>
              </wp:positionV>
              <wp:extent cx="2095500" cy="685800"/>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2095500" cy="685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A435EB" w14:textId="77777777" w:rsidR="00B3469E" w:rsidRDefault="00B3469E" w:rsidP="00B3469E">
                          <w:r>
                            <w:rPr>
                              <w:noProof/>
                              <w:lang w:eastAsia="es-MX"/>
                            </w:rPr>
                            <w:drawing>
                              <wp:inline distT="0" distB="0" distL="0" distR="0" wp14:anchorId="5B585727" wp14:editId="67144E6E">
                                <wp:extent cx="1784985" cy="588010"/>
                                <wp:effectExtent l="0" t="0" r="5715"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LXI LEGISLATURA.png"/>
                                        <pic:cNvPicPr/>
                                      </pic:nvPicPr>
                                      <pic:blipFill>
                                        <a:blip r:embed="rId1">
                                          <a:extLst>
                                            <a:ext uri="{28A0092B-C50C-407E-A947-70E740481C1C}">
                                              <a14:useLocalDpi xmlns:a14="http://schemas.microsoft.com/office/drawing/2010/main" val="0"/>
                                            </a:ext>
                                          </a:extLst>
                                        </a:blip>
                                        <a:stretch>
                                          <a:fillRect/>
                                        </a:stretch>
                                      </pic:blipFill>
                                      <pic:spPr>
                                        <a:xfrm>
                                          <a:off x="0" y="0"/>
                                          <a:ext cx="1784985" cy="5880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1DDEA99" id="_x0000_t202" coordsize="21600,21600" o:spt="202" path="m,l,21600r21600,l21600,xe">
              <v:stroke joinstyle="miter"/>
              <v:path gradientshapeok="t" o:connecttype="rect"/>
            </v:shapetype>
            <v:shape id="2 Cuadro de texto" o:spid="_x0000_s1026" type="#_x0000_t202" style="position:absolute;left:0;text-align:left;margin-left:128.7pt;margin-top:-11.45pt;width:165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" fillcolor="white [3201]" stroked="f" strokeweight=".5pt">
              <v:textbox>
                <w:txbxContent>
                  <w:p w14:paraId="69A435EB" w14:textId="77777777" w:rsidR="00B3469E" w:rsidRDefault="00B3469E" w:rsidP="00B3469E">
                    <w:r>
                      <w:rPr>
                        <w:noProof/>
                        <w:lang w:eastAsia="es-MX"/>
                      </w:rPr>
                      <w:drawing>
                        <wp:inline distT="0" distB="0" distL="0" distR="0" wp14:anchorId="5B585727" wp14:editId="67144E6E">
                          <wp:extent cx="1784985" cy="588010"/>
                          <wp:effectExtent l="0" t="0" r="5715"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LXI LEGISLATURA.png"/>
                                  <pic:cNvPicPr/>
                                </pic:nvPicPr>
                                <pic:blipFill>
                                  <a:blip r:embed="rId2">
                                    <a:extLst>
                                      <a:ext uri="{28A0092B-C50C-407E-A947-70E740481C1C}">
                                        <a14:useLocalDpi xmlns:a14="http://schemas.microsoft.com/office/drawing/2010/main" val="0"/>
                                      </a:ext>
                                    </a:extLst>
                                  </a:blip>
                                  <a:stretch>
                                    <a:fillRect/>
                                  </a:stretch>
                                </pic:blipFill>
                                <pic:spPr>
                                  <a:xfrm>
                                    <a:off x="0" y="0"/>
                                    <a:ext cx="1784985" cy="588010"/>
                                  </a:xfrm>
                                  <a:prstGeom prst="rect">
                                    <a:avLst/>
                                  </a:prstGeom>
                                </pic:spPr>
                              </pic:pic>
                            </a:graphicData>
                          </a:graphic>
                        </wp:inline>
                      </w:drawing>
                    </w:r>
                  </w:p>
                </w:txbxContent>
              </v:textbox>
            </v:shape>
          </w:pict>
        </mc:Fallback>
      </mc:AlternateContent>
    </w:r>
  </w:p>
  <w:p w14:paraId="70F63834" w14:textId="77777777" w:rsidR="00B3469E" w:rsidRDefault="00B3469E" w:rsidP="00B3469E">
    <w:pPr>
      <w:pStyle w:val="Encabezado"/>
    </w:pPr>
  </w:p>
  <w:p w14:paraId="30D72185" w14:textId="77777777" w:rsidR="00B3469E" w:rsidRDefault="00B3469E" w:rsidP="00B3469E">
    <w:pPr>
      <w:pStyle w:val="Encabezado"/>
    </w:pPr>
    <w:r>
      <w:rPr>
        <w:noProof/>
        <w:lang w:eastAsia="es-MX"/>
      </w:rPr>
      <mc:AlternateContent>
        <mc:Choice Requires="wps">
          <w:drawing>
            <wp:anchor distT="0" distB="0" distL="114300" distR="114300" simplePos="0" relativeHeight="251659264" behindDoc="0" locked="0" layoutInCell="1" allowOverlap="1" wp14:anchorId="217B43EE" wp14:editId="10E9CF2A">
              <wp:simplePos x="0" y="0"/>
              <wp:positionH relativeFrom="column">
                <wp:posOffset>1685290</wp:posOffset>
              </wp:positionH>
              <wp:positionV relativeFrom="paragraph">
                <wp:posOffset>153283</wp:posOffset>
              </wp:positionV>
              <wp:extent cx="2051825" cy="356839"/>
              <wp:effectExtent l="0" t="0" r="0" b="571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825" cy="356839"/>
                      </a:xfrm>
                      <a:prstGeom prst="rect">
                        <a:avLst/>
                      </a:prstGeom>
                      <a:noFill/>
                      <a:ln w="9525">
                        <a:noFill/>
                        <a:miter lim="800000"/>
                        <a:headEnd/>
                        <a:tailEnd/>
                      </a:ln>
                    </wps:spPr>
                    <wps:txbx>
                      <w:txbxContent>
                        <w:p w14:paraId="1111B4F2" w14:textId="77777777" w:rsidR="00B3469E" w:rsidRPr="00DF2BAE" w:rsidRDefault="00B3469E" w:rsidP="00B3469E">
                          <w:pPr>
                            <w:jc w:val="center"/>
                            <w:rPr>
                              <w:rFonts w:ascii="Lato Bold" w:hAnsi="Lato Bold"/>
                              <w:b/>
                              <w:color w:val="97184B"/>
                              <w:sz w:val="16"/>
                              <w:szCs w:val="16"/>
                            </w:rPr>
                          </w:pPr>
                          <w:r w:rsidRPr="00DF2BAE">
                            <w:rPr>
                              <w:rFonts w:ascii="Lato Bold" w:hAnsi="Lato Bold"/>
                              <w:b/>
                              <w:color w:val="97184B"/>
                              <w:sz w:val="16"/>
                              <w:szCs w:val="16"/>
                            </w:rPr>
                            <w:t>Grupo Parlamentario del</w:t>
                          </w:r>
                        </w:p>
                        <w:p w14:paraId="6F57595D" w14:textId="77777777" w:rsidR="00B3469E" w:rsidRPr="00DF2BAE" w:rsidRDefault="00B3469E" w:rsidP="00B3469E">
                          <w:pPr>
                            <w:jc w:val="center"/>
                            <w:rPr>
                              <w:rFonts w:ascii="Lato Bold" w:hAnsi="Lato Bold"/>
                              <w:b/>
                              <w:color w:val="97184B"/>
                              <w:sz w:val="16"/>
                              <w:szCs w:val="16"/>
                            </w:rPr>
                          </w:pPr>
                          <w:r w:rsidRPr="00DF2BAE">
                            <w:rPr>
                              <w:rFonts w:ascii="Lato Bold" w:hAnsi="Lato Bold"/>
                              <w:b/>
                              <w:color w:val="97184B"/>
                              <w:sz w:val="16"/>
                              <w:szCs w:val="16"/>
                            </w:rPr>
                            <w:t>Partido Revolucionario Institucional</w:t>
                          </w:r>
                        </w:p>
                        <w:p w14:paraId="050C407F" w14:textId="77777777" w:rsidR="00B3469E" w:rsidRPr="00531E76" w:rsidRDefault="00B3469E" w:rsidP="00B3469E">
                          <w:pPr>
                            <w:jc w:val="center"/>
                            <w:rPr>
                              <w:rFonts w:ascii="Lato" w:hAnsi="Lato"/>
                              <w:b/>
                              <w:color w:val="97184B"/>
                              <w:sz w:val="12"/>
                              <w:szCs w:val="12"/>
                            </w:rPr>
                          </w:pPr>
                        </w:p>
                        <w:p w14:paraId="4212F76B" w14:textId="77777777" w:rsidR="00B3469E" w:rsidRPr="001A5634" w:rsidRDefault="00B3469E" w:rsidP="00B3469E">
                          <w:pPr>
                            <w:rPr>
                              <w:rFonts w:ascii="Lato" w:hAnsi="Lato"/>
                              <w:b/>
                              <w:color w:val="692044"/>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17B43EE" id="Cuadro de texto 2" o:spid="_x0000_s1027" type="#_x0000_t202" style="position:absolute;margin-left:132.7pt;margin-top:12.05pt;width:161.55pt;height:2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" filled="f" stroked="f">
              <v:textbox>
                <w:txbxContent>
                  <w:p w14:paraId="1111B4F2" w14:textId="77777777" w:rsidR="00B3469E" w:rsidRPr="00DF2BAE" w:rsidRDefault="00B3469E" w:rsidP="00B3469E">
                    <w:pPr>
                      <w:jc w:val="center"/>
                      <w:rPr>
                        <w:rFonts w:ascii="Lato Bold" w:hAnsi="Lato Bold"/>
                        <w:b/>
                        <w:color w:val="97184B"/>
                        <w:sz w:val="16"/>
                        <w:szCs w:val="16"/>
                      </w:rPr>
                    </w:pPr>
                    <w:r w:rsidRPr="00DF2BAE">
                      <w:rPr>
                        <w:rFonts w:ascii="Lato Bold" w:hAnsi="Lato Bold"/>
                        <w:b/>
                        <w:color w:val="97184B"/>
                        <w:sz w:val="16"/>
                        <w:szCs w:val="16"/>
                      </w:rPr>
                      <w:t>Grupo Parlamentario del</w:t>
                    </w:r>
                  </w:p>
                  <w:p w14:paraId="6F57595D" w14:textId="77777777" w:rsidR="00B3469E" w:rsidRPr="00DF2BAE" w:rsidRDefault="00B3469E" w:rsidP="00B3469E">
                    <w:pPr>
                      <w:jc w:val="center"/>
                      <w:rPr>
                        <w:rFonts w:ascii="Lato Bold" w:hAnsi="Lato Bold"/>
                        <w:b/>
                        <w:color w:val="97184B"/>
                        <w:sz w:val="16"/>
                        <w:szCs w:val="16"/>
                      </w:rPr>
                    </w:pPr>
                    <w:r w:rsidRPr="00DF2BAE">
                      <w:rPr>
                        <w:rFonts w:ascii="Lato Bold" w:hAnsi="Lato Bold"/>
                        <w:b/>
                        <w:color w:val="97184B"/>
                        <w:sz w:val="16"/>
                        <w:szCs w:val="16"/>
                      </w:rPr>
                      <w:t>Partido Revolucionario Institucional</w:t>
                    </w:r>
                  </w:p>
                  <w:p w14:paraId="050C407F" w14:textId="77777777" w:rsidR="00B3469E" w:rsidRPr="00531E76" w:rsidRDefault="00B3469E" w:rsidP="00B3469E">
                    <w:pPr>
                      <w:jc w:val="center"/>
                      <w:rPr>
                        <w:rFonts w:ascii="Lato" w:hAnsi="Lato"/>
                        <w:b/>
                        <w:color w:val="97184B"/>
                        <w:sz w:val="12"/>
                        <w:szCs w:val="12"/>
                      </w:rPr>
                    </w:pPr>
                  </w:p>
                  <w:p w14:paraId="4212F76B" w14:textId="77777777" w:rsidR="00B3469E" w:rsidRPr="001A5634" w:rsidRDefault="00B3469E" w:rsidP="00B3469E">
                    <w:pPr>
                      <w:rPr>
                        <w:rFonts w:ascii="Lato" w:hAnsi="Lato"/>
                        <w:b/>
                        <w:color w:val="692044"/>
                        <w:sz w:val="12"/>
                        <w:szCs w:val="12"/>
                      </w:rPr>
                    </w:pPr>
                  </w:p>
                </w:txbxContent>
              </v:textbox>
            </v:shape>
          </w:pict>
        </mc:Fallback>
      </mc:AlternateContent>
    </w:r>
  </w:p>
  <w:p w14:paraId="482DC442" w14:textId="1EEE97D8" w:rsidR="00B3469E" w:rsidRDefault="00B3469E" w:rsidP="00B3469E">
    <w:pPr>
      <w:pStyle w:val="Encabezado"/>
    </w:pPr>
    <w:r>
      <w:rPr>
        <w:noProof/>
        <w:lang w:eastAsia="es-MX"/>
      </w:rPr>
      <mc:AlternateContent>
        <mc:Choice Requires="wps">
          <w:drawing>
            <wp:anchor distT="0" distB="0" distL="114300" distR="114300" simplePos="0" relativeHeight="251661312" behindDoc="0" locked="0" layoutInCell="1" allowOverlap="1" wp14:anchorId="74BD3F98" wp14:editId="4243FAF5">
              <wp:simplePos x="0" y="0"/>
              <wp:positionH relativeFrom="margin">
                <wp:align>center</wp:align>
              </wp:positionH>
              <wp:positionV relativeFrom="paragraph">
                <wp:posOffset>332105</wp:posOffset>
              </wp:positionV>
              <wp:extent cx="7724775" cy="299720"/>
              <wp:effectExtent l="0" t="0" r="9525" b="5080"/>
              <wp:wrapNone/>
              <wp:docPr id="12" name="12 Cuadro de texto"/>
              <wp:cNvGraphicFramePr/>
              <a:graphic xmlns:a="http://schemas.openxmlformats.org/drawingml/2006/main">
                <a:graphicData uri="http://schemas.microsoft.com/office/word/2010/wordprocessingShape">
                  <wps:wsp>
                    <wps:cNvSpPr txBox="1"/>
                    <wps:spPr>
                      <a:xfrm>
                        <a:off x="0" y="0"/>
                        <a:ext cx="7724775" cy="2997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3ADA44" w14:textId="47FCF53D" w:rsidR="00B3469E" w:rsidRPr="00DF2BAE" w:rsidRDefault="00B3469E" w:rsidP="00B3469E">
                          <w:pPr>
                            <w:jc w:val="center"/>
                            <w:rPr>
                              <w:rFonts w:ascii="Lato Bold" w:hAnsi="Lato Bold"/>
                              <w:b/>
                              <w:sz w:val="26"/>
                              <w:szCs w:val="28"/>
                            </w:rPr>
                          </w:pPr>
                          <w:r w:rsidRPr="00DF2BAE">
                            <w:rPr>
                              <w:rFonts w:ascii="Lato Bold" w:eastAsia="Calibri" w:hAnsi="Lato Bold" w:cs="Times New Roman"/>
                              <w:b/>
                              <w:color w:val="97184B"/>
                              <w:sz w:val="18"/>
                              <w:szCs w:val="28"/>
                            </w:rPr>
                            <w:t>“202</w:t>
                          </w:r>
                          <w:r w:rsidR="00DF2BAE" w:rsidRPr="00DF2BAE">
                            <w:rPr>
                              <w:rFonts w:ascii="Lato Bold" w:eastAsia="Calibri" w:hAnsi="Lato Bold" w:cs="Times New Roman"/>
                              <w:b/>
                              <w:color w:val="97184B"/>
                              <w:sz w:val="18"/>
                              <w:szCs w:val="28"/>
                            </w:rPr>
                            <w:t>3</w:t>
                          </w:r>
                          <w:r w:rsidRPr="00DF2BAE">
                            <w:rPr>
                              <w:rFonts w:ascii="Lato Bold" w:eastAsia="Calibri" w:hAnsi="Lato Bold" w:cs="Times New Roman"/>
                              <w:b/>
                              <w:color w:val="97184B"/>
                              <w:sz w:val="18"/>
                              <w:szCs w:val="28"/>
                            </w:rPr>
                            <w:t xml:space="preserve">. </w:t>
                          </w:r>
                          <w:r w:rsidR="00555FA3" w:rsidRPr="00DF2BAE">
                            <w:rPr>
                              <w:rFonts w:ascii="Lato Bold" w:eastAsia="Calibri" w:hAnsi="Lato Bold" w:cs="Times New Roman"/>
                              <w:b/>
                              <w:color w:val="97184B"/>
                              <w:sz w:val="18"/>
                              <w:szCs w:val="28"/>
                            </w:rPr>
                            <w:t xml:space="preserve">Año del </w:t>
                          </w:r>
                          <w:r w:rsidR="00DF2BAE" w:rsidRPr="00DF2BAE">
                            <w:rPr>
                              <w:rFonts w:ascii="Lato Bold" w:eastAsia="Calibri" w:hAnsi="Lato Bold" w:cs="Times New Roman"/>
                              <w:b/>
                              <w:color w:val="97184B"/>
                              <w:sz w:val="18"/>
                              <w:szCs w:val="28"/>
                            </w:rPr>
                            <w:t>Septuagésimo Aniversario del Reconocimiento del Derecho al Voto de las Mujeres en México</w:t>
                          </w:r>
                          <w:r w:rsidRPr="00DF2BAE">
                            <w:rPr>
                              <w:rFonts w:ascii="Lato Bold" w:eastAsia="Calibri" w:hAnsi="Lato Bold" w:cs="Times New Roman"/>
                              <w:b/>
                              <w:color w:val="97184B"/>
                              <w:sz w:val="1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4BD3F98" id="12 Cuadro de texto" o:spid="_x0000_s1028" type="#_x0000_t202" style="position:absolute;margin-left:0;margin-top:26.15pt;width:608.25pt;height:23.6pt;z-index:251661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" fillcolor="white [3201]" stroked="f" strokeweight=".5pt">
              <v:textbox>
                <w:txbxContent>
                  <w:p w14:paraId="663ADA44" w14:textId="47FCF53D" w:rsidR="00B3469E" w:rsidRPr="00DF2BAE" w:rsidRDefault="00B3469E" w:rsidP="00B3469E">
                    <w:pPr>
                      <w:jc w:val="center"/>
                      <w:rPr>
                        <w:rFonts w:ascii="Lato Bold" w:hAnsi="Lato Bold"/>
                        <w:b/>
                        <w:sz w:val="26"/>
                        <w:szCs w:val="28"/>
                      </w:rPr>
                    </w:pPr>
                    <w:r w:rsidRPr="00DF2BAE">
                      <w:rPr>
                        <w:rFonts w:ascii="Lato Bold" w:eastAsia="Calibri" w:hAnsi="Lato Bold" w:cs="Times New Roman"/>
                        <w:b/>
                        <w:color w:val="97184B"/>
                        <w:sz w:val="18"/>
                        <w:szCs w:val="28"/>
                      </w:rPr>
                      <w:t>“202</w:t>
                    </w:r>
                    <w:r w:rsidR="00DF2BAE" w:rsidRPr="00DF2BAE">
                      <w:rPr>
                        <w:rFonts w:ascii="Lato Bold" w:eastAsia="Calibri" w:hAnsi="Lato Bold" w:cs="Times New Roman"/>
                        <w:b/>
                        <w:color w:val="97184B"/>
                        <w:sz w:val="18"/>
                        <w:szCs w:val="28"/>
                      </w:rPr>
                      <w:t>3</w:t>
                    </w:r>
                    <w:r w:rsidRPr="00DF2BAE">
                      <w:rPr>
                        <w:rFonts w:ascii="Lato Bold" w:eastAsia="Calibri" w:hAnsi="Lato Bold" w:cs="Times New Roman"/>
                        <w:b/>
                        <w:color w:val="97184B"/>
                        <w:sz w:val="18"/>
                        <w:szCs w:val="28"/>
                      </w:rPr>
                      <w:t xml:space="preserve">. </w:t>
                    </w:r>
                    <w:r w:rsidR="00555FA3" w:rsidRPr="00DF2BAE">
                      <w:rPr>
                        <w:rFonts w:ascii="Lato Bold" w:eastAsia="Calibri" w:hAnsi="Lato Bold" w:cs="Times New Roman"/>
                        <w:b/>
                        <w:color w:val="97184B"/>
                        <w:sz w:val="18"/>
                        <w:szCs w:val="28"/>
                      </w:rPr>
                      <w:t xml:space="preserve">Año del </w:t>
                    </w:r>
                    <w:r w:rsidR="00DF2BAE" w:rsidRPr="00DF2BAE">
                      <w:rPr>
                        <w:rFonts w:ascii="Lato Bold" w:eastAsia="Calibri" w:hAnsi="Lato Bold" w:cs="Times New Roman"/>
                        <w:b/>
                        <w:color w:val="97184B"/>
                        <w:sz w:val="18"/>
                        <w:szCs w:val="28"/>
                      </w:rPr>
                      <w:t>Septuagésimo Aniversario del Reconocimiento del Derecho al Voto de las Mujeres en México</w:t>
                    </w:r>
                    <w:r w:rsidRPr="00DF2BAE">
                      <w:rPr>
                        <w:rFonts w:ascii="Lato Bold" w:eastAsia="Calibri" w:hAnsi="Lato Bold" w:cs="Times New Roman"/>
                        <w:b/>
                        <w:color w:val="97184B"/>
                        <w:sz w:val="18"/>
                        <w:szCs w:val="28"/>
                      </w:rPr>
                      <w:t>”.</w:t>
                    </w:r>
                  </w:p>
                </w:txbxContent>
              </v:textbox>
              <w10:wrap anchorx="margin"/>
            </v:shape>
          </w:pict>
        </mc:Fallback>
      </mc:AlternateContent>
    </w:r>
  </w:p>
  <w:p w14:paraId="1ECEE2C2" w14:textId="3E8F6A52" w:rsidR="00B3469E" w:rsidRPr="006E0CAB" w:rsidRDefault="00B3469E" w:rsidP="00B3469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C564C"/>
    <w:multiLevelType w:val="hybridMultilevel"/>
    <w:tmpl w:val="135640D4"/>
    <w:lvl w:ilvl="0" w:tplc="37425624">
      <w:numFmt w:val="bullet"/>
      <w:lvlText w:val="•"/>
      <w:lvlJc w:val="left"/>
      <w:pPr>
        <w:ind w:left="705" w:hanging="705"/>
      </w:pPr>
      <w:rPr>
        <w:rFonts w:ascii="Arial" w:eastAsiaTheme="minorHAnsi"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10AA06F2"/>
    <w:multiLevelType w:val="hybridMultilevel"/>
    <w:tmpl w:val="5F30172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4EE66B5"/>
    <w:multiLevelType w:val="hybridMultilevel"/>
    <w:tmpl w:val="E7DA1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4C00631"/>
    <w:multiLevelType w:val="hybridMultilevel"/>
    <w:tmpl w:val="87F6693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76601B8"/>
    <w:multiLevelType w:val="hybridMultilevel"/>
    <w:tmpl w:val="23F4B346"/>
    <w:lvl w:ilvl="0" w:tplc="37425624">
      <w:numFmt w:val="bullet"/>
      <w:lvlText w:val="•"/>
      <w:lvlJc w:val="left"/>
      <w:pPr>
        <w:ind w:left="705" w:hanging="705"/>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E8E"/>
    <w:rsid w:val="000122A4"/>
    <w:rsid w:val="00014E8E"/>
    <w:rsid w:val="00015A72"/>
    <w:rsid w:val="0001796D"/>
    <w:rsid w:val="0002618B"/>
    <w:rsid w:val="00067EE6"/>
    <w:rsid w:val="000E77D3"/>
    <w:rsid w:val="000F41A7"/>
    <w:rsid w:val="001C2A04"/>
    <w:rsid w:val="001F3FF9"/>
    <w:rsid w:val="0021109E"/>
    <w:rsid w:val="0021699E"/>
    <w:rsid w:val="0024582B"/>
    <w:rsid w:val="00285C3B"/>
    <w:rsid w:val="00292226"/>
    <w:rsid w:val="002D1B5F"/>
    <w:rsid w:val="002F38FE"/>
    <w:rsid w:val="003037B4"/>
    <w:rsid w:val="00321F18"/>
    <w:rsid w:val="00321F9E"/>
    <w:rsid w:val="003236BC"/>
    <w:rsid w:val="00326BAD"/>
    <w:rsid w:val="00337AD6"/>
    <w:rsid w:val="00344103"/>
    <w:rsid w:val="00344E26"/>
    <w:rsid w:val="003973AD"/>
    <w:rsid w:val="003A458F"/>
    <w:rsid w:val="003B0400"/>
    <w:rsid w:val="003B2244"/>
    <w:rsid w:val="003B488E"/>
    <w:rsid w:val="003D1684"/>
    <w:rsid w:val="003D794C"/>
    <w:rsid w:val="003F1DF5"/>
    <w:rsid w:val="00411B32"/>
    <w:rsid w:val="004148CB"/>
    <w:rsid w:val="004811F6"/>
    <w:rsid w:val="00481FAC"/>
    <w:rsid w:val="004E24BA"/>
    <w:rsid w:val="004F3E84"/>
    <w:rsid w:val="004F6F50"/>
    <w:rsid w:val="00502E17"/>
    <w:rsid w:val="00544E22"/>
    <w:rsid w:val="00555FA3"/>
    <w:rsid w:val="005B1F67"/>
    <w:rsid w:val="005C049B"/>
    <w:rsid w:val="005C538E"/>
    <w:rsid w:val="0060361C"/>
    <w:rsid w:val="00637F7F"/>
    <w:rsid w:val="00651F69"/>
    <w:rsid w:val="00653068"/>
    <w:rsid w:val="00680E1B"/>
    <w:rsid w:val="006D3B7E"/>
    <w:rsid w:val="006F0675"/>
    <w:rsid w:val="00700A25"/>
    <w:rsid w:val="007247C9"/>
    <w:rsid w:val="007A7991"/>
    <w:rsid w:val="007F0197"/>
    <w:rsid w:val="007F4394"/>
    <w:rsid w:val="008012CC"/>
    <w:rsid w:val="00802D73"/>
    <w:rsid w:val="00807D0F"/>
    <w:rsid w:val="00885998"/>
    <w:rsid w:val="008A7AC0"/>
    <w:rsid w:val="008B07D6"/>
    <w:rsid w:val="008C6617"/>
    <w:rsid w:val="008F1A16"/>
    <w:rsid w:val="009429E6"/>
    <w:rsid w:val="009A3A81"/>
    <w:rsid w:val="009D0396"/>
    <w:rsid w:val="009F3C66"/>
    <w:rsid w:val="00A069B1"/>
    <w:rsid w:val="00A1494E"/>
    <w:rsid w:val="00A5335D"/>
    <w:rsid w:val="00A56E1E"/>
    <w:rsid w:val="00AC4857"/>
    <w:rsid w:val="00AC640A"/>
    <w:rsid w:val="00AC6CA7"/>
    <w:rsid w:val="00B11401"/>
    <w:rsid w:val="00B3469E"/>
    <w:rsid w:val="00B43EEF"/>
    <w:rsid w:val="00B77DEB"/>
    <w:rsid w:val="00BF1873"/>
    <w:rsid w:val="00BF70EA"/>
    <w:rsid w:val="00C00816"/>
    <w:rsid w:val="00C01BC7"/>
    <w:rsid w:val="00C314D1"/>
    <w:rsid w:val="00C32122"/>
    <w:rsid w:val="00CB35BF"/>
    <w:rsid w:val="00CB4FD7"/>
    <w:rsid w:val="00CC7099"/>
    <w:rsid w:val="00CE69A6"/>
    <w:rsid w:val="00D753FB"/>
    <w:rsid w:val="00DB0CEC"/>
    <w:rsid w:val="00DC12C5"/>
    <w:rsid w:val="00DF2BAE"/>
    <w:rsid w:val="00E177AA"/>
    <w:rsid w:val="00E65D08"/>
    <w:rsid w:val="00E72CB2"/>
    <w:rsid w:val="00E76B52"/>
    <w:rsid w:val="00E8328C"/>
    <w:rsid w:val="00E94496"/>
    <w:rsid w:val="00F85CAF"/>
    <w:rsid w:val="00F9690A"/>
    <w:rsid w:val="00FA48BE"/>
    <w:rsid w:val="00FC4BEB"/>
    <w:rsid w:val="00FE5F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8E2C66"/>
  <w15:chartTrackingRefBased/>
  <w15:docId w15:val="{EA6EB6D5-2B9F-EA4F-AF9C-441F60320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14E8E"/>
    <w:pPr>
      <w:tabs>
        <w:tab w:val="center" w:pos="4419"/>
        <w:tab w:val="right" w:pos="8838"/>
      </w:tabs>
    </w:pPr>
  </w:style>
  <w:style w:type="character" w:customStyle="1" w:styleId="EncabezadoCar">
    <w:name w:val="Encabezado Car"/>
    <w:basedOn w:val="Fuentedeprrafopredeter"/>
    <w:link w:val="Encabezado"/>
    <w:uiPriority w:val="99"/>
    <w:rsid w:val="00014E8E"/>
  </w:style>
  <w:style w:type="paragraph" w:styleId="Piedepgina">
    <w:name w:val="footer"/>
    <w:basedOn w:val="Normal"/>
    <w:link w:val="PiedepginaCar"/>
    <w:uiPriority w:val="99"/>
    <w:unhideWhenUsed/>
    <w:rsid w:val="00014E8E"/>
    <w:pPr>
      <w:tabs>
        <w:tab w:val="center" w:pos="4419"/>
        <w:tab w:val="right" w:pos="8838"/>
      </w:tabs>
    </w:pPr>
  </w:style>
  <w:style w:type="character" w:customStyle="1" w:styleId="PiedepginaCar">
    <w:name w:val="Pie de página Car"/>
    <w:basedOn w:val="Fuentedeprrafopredeter"/>
    <w:link w:val="Piedepgina"/>
    <w:uiPriority w:val="99"/>
    <w:rsid w:val="00014E8E"/>
  </w:style>
  <w:style w:type="table" w:styleId="Tablaconcuadrcula">
    <w:name w:val="Table Grid"/>
    <w:basedOn w:val="Tablanormal"/>
    <w:uiPriority w:val="39"/>
    <w:rsid w:val="009A3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3">
    <w:name w:val="Grid Table 4 Accent 3"/>
    <w:basedOn w:val="Tablanormal"/>
    <w:uiPriority w:val="49"/>
    <w:rsid w:val="009A3A8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4">
    <w:name w:val="Grid Table 4 Accent 4"/>
    <w:basedOn w:val="Tablanormal"/>
    <w:uiPriority w:val="49"/>
    <w:rsid w:val="009A3A81"/>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6concolores-nfasis3">
    <w:name w:val="Grid Table 6 Colorful Accent 3"/>
    <w:basedOn w:val="Tablanormal"/>
    <w:uiPriority w:val="51"/>
    <w:rsid w:val="009A3A81"/>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Prrafodelista">
    <w:name w:val="List Paragraph"/>
    <w:basedOn w:val="Normal"/>
    <w:uiPriority w:val="34"/>
    <w:qFormat/>
    <w:rsid w:val="006F06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1892</Words>
  <Characters>10408</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Bibiana Rubi Morales Lopez</dc:creator>
  <cp:keywords/>
  <dc:description/>
  <cp:lastModifiedBy>PRODESK</cp:lastModifiedBy>
  <cp:revision>2</cp:revision>
  <cp:lastPrinted>2022-12-09T17:19:00Z</cp:lastPrinted>
  <dcterms:created xsi:type="dcterms:W3CDTF">2023-02-07T20:04:00Z</dcterms:created>
  <dcterms:modified xsi:type="dcterms:W3CDTF">2023-02-07T20:04:00Z</dcterms:modified>
</cp:coreProperties>
</file>