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9842C" w14:textId="0AC75E08" w:rsidR="00FB5883" w:rsidRPr="00386E13" w:rsidRDefault="00A950A5" w:rsidP="00E23AF3">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Toluca de Lerdo</w:t>
      </w:r>
      <w:r w:rsidR="00DB2D4B" w:rsidRPr="00386E13">
        <w:rPr>
          <w:rFonts w:cstheme="minorHAnsi"/>
          <w:b/>
          <w:sz w:val="24"/>
          <w:szCs w:val="24"/>
        </w:rPr>
        <w:t>, Méx.,</w:t>
      </w:r>
      <w:r w:rsidRPr="00386E13">
        <w:rPr>
          <w:rFonts w:cstheme="minorHAnsi"/>
          <w:b/>
          <w:sz w:val="24"/>
          <w:szCs w:val="24"/>
        </w:rPr>
        <w:t xml:space="preserve"> </w:t>
      </w:r>
      <w:r w:rsidR="002F3FE6" w:rsidRPr="00386E13">
        <w:rPr>
          <w:rFonts w:cstheme="minorHAnsi"/>
          <w:b/>
          <w:sz w:val="24"/>
          <w:szCs w:val="24"/>
        </w:rPr>
        <w:t xml:space="preserve">a </w:t>
      </w:r>
      <w:r w:rsidR="002F3FE6">
        <w:rPr>
          <w:rFonts w:cstheme="minorHAnsi"/>
          <w:b/>
          <w:sz w:val="24"/>
          <w:szCs w:val="24"/>
        </w:rPr>
        <w:t>21</w:t>
      </w:r>
      <w:r w:rsidR="00B62D43">
        <w:rPr>
          <w:rFonts w:cstheme="minorHAnsi"/>
          <w:b/>
          <w:sz w:val="24"/>
          <w:szCs w:val="24"/>
        </w:rPr>
        <w:t xml:space="preserve"> </w:t>
      </w:r>
      <w:r w:rsidR="007F4F6E">
        <w:rPr>
          <w:rFonts w:cstheme="minorHAnsi"/>
          <w:b/>
          <w:sz w:val="24"/>
          <w:szCs w:val="24"/>
        </w:rPr>
        <w:t xml:space="preserve">de </w:t>
      </w:r>
      <w:r w:rsidR="00D04FB0">
        <w:rPr>
          <w:rFonts w:cstheme="minorHAnsi"/>
          <w:b/>
          <w:sz w:val="24"/>
          <w:szCs w:val="24"/>
        </w:rPr>
        <w:t>febrero</w:t>
      </w:r>
      <w:r w:rsidR="00850FE2">
        <w:rPr>
          <w:rFonts w:cstheme="minorHAnsi"/>
          <w:b/>
          <w:sz w:val="24"/>
          <w:szCs w:val="24"/>
        </w:rPr>
        <w:t xml:space="preserve"> de</w:t>
      </w:r>
      <w:r w:rsidR="00ED317E" w:rsidRPr="00386E13">
        <w:rPr>
          <w:rFonts w:cstheme="minorHAnsi"/>
          <w:b/>
          <w:sz w:val="24"/>
          <w:szCs w:val="24"/>
        </w:rPr>
        <w:t xml:space="preserve"> 202</w:t>
      </w:r>
      <w:r w:rsidR="007F4F6E">
        <w:rPr>
          <w:rFonts w:cstheme="minorHAnsi"/>
          <w:b/>
          <w:sz w:val="24"/>
          <w:szCs w:val="24"/>
        </w:rPr>
        <w:t>3</w:t>
      </w:r>
      <w:r w:rsidR="00FB5883" w:rsidRPr="00386E13">
        <w:rPr>
          <w:rFonts w:cstheme="minorHAnsi"/>
          <w:b/>
          <w:sz w:val="24"/>
          <w:szCs w:val="24"/>
        </w:rPr>
        <w:t xml:space="preserve">. </w:t>
      </w:r>
    </w:p>
    <w:p w14:paraId="786046BA" w14:textId="2ED372B5" w:rsidR="00FB5883" w:rsidRPr="00386E13" w:rsidRDefault="00FB5883" w:rsidP="00B640EB">
      <w:pPr>
        <w:spacing w:line="276" w:lineRule="auto"/>
        <w:rPr>
          <w:rFonts w:cstheme="minorHAnsi"/>
          <w:b/>
          <w:sz w:val="24"/>
          <w:szCs w:val="24"/>
        </w:rPr>
      </w:pPr>
      <w:r w:rsidRPr="00386E13">
        <w:rPr>
          <w:rFonts w:cstheme="minorHAnsi"/>
          <w:b/>
          <w:sz w:val="24"/>
          <w:szCs w:val="24"/>
        </w:rPr>
        <w:t>CC. DIPUTAD</w:t>
      </w:r>
      <w:r w:rsidR="007573F3">
        <w:rPr>
          <w:rFonts w:cstheme="minorHAnsi"/>
          <w:b/>
          <w:sz w:val="24"/>
          <w:szCs w:val="24"/>
        </w:rPr>
        <w:t>AS Y DIPUTADO</w:t>
      </w:r>
      <w:r w:rsidRPr="00386E13">
        <w:rPr>
          <w:rFonts w:cstheme="minorHAnsi"/>
          <w:b/>
          <w:sz w:val="24"/>
          <w:szCs w:val="24"/>
        </w:rPr>
        <w:t xml:space="preserve">S </w:t>
      </w:r>
      <w:r w:rsidR="00555F2C" w:rsidRPr="00386E13">
        <w:rPr>
          <w:rFonts w:cstheme="minorHAnsi"/>
          <w:b/>
          <w:sz w:val="24"/>
          <w:szCs w:val="24"/>
        </w:rPr>
        <w:t>INTEGRANTES</w:t>
      </w:r>
      <w:r w:rsidRPr="00386E13">
        <w:rPr>
          <w:rFonts w:cstheme="minorHAnsi"/>
          <w:b/>
          <w:sz w:val="24"/>
          <w:szCs w:val="24"/>
        </w:rPr>
        <w:t xml:space="preserve"> DE LA MESA DIRECTIVA </w:t>
      </w:r>
    </w:p>
    <w:p w14:paraId="208636FF" w14:textId="77777777" w:rsidR="00E90A4A" w:rsidRPr="00386E13" w:rsidRDefault="00FB5883" w:rsidP="00B640EB">
      <w:pPr>
        <w:spacing w:line="276" w:lineRule="auto"/>
        <w:jc w:val="both"/>
        <w:rPr>
          <w:rFonts w:cstheme="minorHAnsi"/>
          <w:b/>
          <w:sz w:val="24"/>
          <w:szCs w:val="24"/>
        </w:rPr>
      </w:pPr>
      <w:r w:rsidRPr="00386E13">
        <w:rPr>
          <w:rFonts w:cstheme="minorHAnsi"/>
          <w:b/>
          <w:sz w:val="24"/>
          <w:szCs w:val="24"/>
        </w:rPr>
        <w:t>DE LA H. LX</w:t>
      </w:r>
      <w:r w:rsidR="00ED317E" w:rsidRPr="00386E13">
        <w:rPr>
          <w:rFonts w:cstheme="minorHAnsi"/>
          <w:b/>
          <w:sz w:val="24"/>
          <w:szCs w:val="24"/>
        </w:rPr>
        <w:t>I</w:t>
      </w:r>
      <w:r w:rsidRPr="00386E13">
        <w:rPr>
          <w:rFonts w:cstheme="minorHAnsi"/>
          <w:b/>
          <w:sz w:val="24"/>
          <w:szCs w:val="24"/>
        </w:rPr>
        <w:t xml:space="preserve"> LEGISLATURA DEL ESTADO LIBRE </w:t>
      </w:r>
    </w:p>
    <w:p w14:paraId="57F89DFE" w14:textId="77777777" w:rsidR="00FB5883" w:rsidRPr="00386E13" w:rsidRDefault="00ED317E" w:rsidP="00B640EB">
      <w:pPr>
        <w:spacing w:line="276" w:lineRule="auto"/>
        <w:jc w:val="both"/>
        <w:rPr>
          <w:rFonts w:cstheme="minorHAnsi"/>
          <w:b/>
          <w:sz w:val="24"/>
          <w:szCs w:val="24"/>
        </w:rPr>
      </w:pPr>
      <w:r w:rsidRPr="00386E13">
        <w:rPr>
          <w:rFonts w:cstheme="minorHAnsi"/>
          <w:b/>
          <w:sz w:val="24"/>
          <w:szCs w:val="24"/>
        </w:rPr>
        <w:t>Y SOBERANO DE MÉXICO.</w:t>
      </w:r>
    </w:p>
    <w:p w14:paraId="77D1EC71" w14:textId="7A0C1CA3" w:rsidR="00FB5883" w:rsidRDefault="00FB5883" w:rsidP="00083CC8">
      <w:pPr>
        <w:spacing w:line="360" w:lineRule="auto"/>
        <w:jc w:val="both"/>
        <w:rPr>
          <w:rFonts w:cstheme="minorHAnsi"/>
          <w:b/>
          <w:sz w:val="24"/>
          <w:szCs w:val="24"/>
        </w:rPr>
      </w:pPr>
      <w:r w:rsidRPr="00386E13">
        <w:rPr>
          <w:rFonts w:cstheme="minorHAnsi"/>
          <w:b/>
          <w:sz w:val="24"/>
          <w:szCs w:val="24"/>
        </w:rPr>
        <w:t>P R E S E N T E S</w:t>
      </w:r>
    </w:p>
    <w:p w14:paraId="133C93C4" w14:textId="60090D24" w:rsidR="00386E13" w:rsidRDefault="00FB5883" w:rsidP="00850FE2">
      <w:pPr>
        <w:pStyle w:val="Sinespaciado"/>
        <w:spacing w:line="360" w:lineRule="auto"/>
        <w:jc w:val="both"/>
        <w:rPr>
          <w:rFonts w:cstheme="minorHAnsi"/>
          <w:b/>
          <w:sz w:val="24"/>
          <w:szCs w:val="24"/>
        </w:rPr>
      </w:pPr>
      <w:r w:rsidRPr="00386E13">
        <w:rPr>
          <w:rFonts w:cstheme="minorHAnsi"/>
          <w:sz w:val="24"/>
          <w:szCs w:val="24"/>
        </w:rPr>
        <w:t xml:space="preserve">En el ejercicio de las facultades que </w:t>
      </w:r>
      <w:r w:rsidR="00555F2C" w:rsidRPr="00386E13">
        <w:rPr>
          <w:rFonts w:cstheme="minorHAnsi"/>
          <w:sz w:val="24"/>
          <w:szCs w:val="24"/>
        </w:rPr>
        <w:t>nos</w:t>
      </w:r>
      <w:r w:rsidRPr="00386E13">
        <w:rPr>
          <w:rFonts w:cstheme="minorHAnsi"/>
          <w:sz w:val="24"/>
          <w:szCs w:val="24"/>
        </w:rPr>
        <w:t xml:space="preserve"> confieren lo dispuesto por los artículos 5</w:t>
      </w:r>
      <w:r w:rsidR="00292D1A" w:rsidRPr="00386E13">
        <w:rPr>
          <w:rFonts w:cstheme="minorHAnsi"/>
          <w:sz w:val="24"/>
          <w:szCs w:val="24"/>
        </w:rPr>
        <w:t>1 fracción II, 56</w:t>
      </w:r>
      <w:r w:rsidR="00E14C22" w:rsidRPr="00386E13">
        <w:rPr>
          <w:rFonts w:cstheme="minorHAnsi"/>
          <w:sz w:val="24"/>
          <w:szCs w:val="24"/>
        </w:rPr>
        <w:t xml:space="preserve"> y </w:t>
      </w:r>
      <w:r w:rsidR="00292D1A" w:rsidRPr="00386E13">
        <w:rPr>
          <w:rFonts w:cstheme="minorHAnsi"/>
          <w:sz w:val="24"/>
          <w:szCs w:val="24"/>
        </w:rPr>
        <w:t>61</w:t>
      </w:r>
      <w:r w:rsidRPr="00386E13">
        <w:rPr>
          <w:rFonts w:cstheme="minorHAnsi"/>
          <w:sz w:val="24"/>
          <w:szCs w:val="24"/>
        </w:rPr>
        <w:t xml:space="preserve"> de la Constitución Política del Estado Libre y Soberano de México; </w:t>
      </w:r>
      <w:r w:rsidR="00292D1A" w:rsidRPr="00386E13">
        <w:rPr>
          <w:rFonts w:cstheme="minorHAnsi"/>
          <w:sz w:val="24"/>
          <w:szCs w:val="24"/>
        </w:rPr>
        <w:t>2</w:t>
      </w:r>
      <w:r w:rsidRPr="00386E13">
        <w:rPr>
          <w:rFonts w:cstheme="minorHAnsi"/>
          <w:sz w:val="24"/>
          <w:szCs w:val="24"/>
        </w:rPr>
        <w:t>8</w:t>
      </w:r>
      <w:r w:rsidR="00292D1A" w:rsidRPr="00386E13">
        <w:rPr>
          <w:rFonts w:cstheme="minorHAnsi"/>
          <w:sz w:val="24"/>
          <w:szCs w:val="24"/>
        </w:rPr>
        <w:t>, 78, 79 y 81 de la</w:t>
      </w:r>
      <w:r w:rsidRPr="00386E13">
        <w:rPr>
          <w:rFonts w:cstheme="minorHAnsi"/>
          <w:sz w:val="24"/>
          <w:szCs w:val="24"/>
        </w:rPr>
        <w:t xml:space="preserve"> Ley Orgánica del Poder Legisl</w:t>
      </w:r>
      <w:r w:rsidR="00E90A4A" w:rsidRPr="00386E13">
        <w:rPr>
          <w:rFonts w:cstheme="minorHAnsi"/>
          <w:sz w:val="24"/>
          <w:szCs w:val="24"/>
        </w:rPr>
        <w:t>ativo</w:t>
      </w:r>
      <w:r w:rsidR="00113322" w:rsidRPr="00386E13">
        <w:rPr>
          <w:rFonts w:cstheme="minorHAnsi"/>
          <w:sz w:val="24"/>
          <w:szCs w:val="24"/>
        </w:rPr>
        <w:t xml:space="preserve"> del Estado Libre y Soberano de México</w:t>
      </w:r>
      <w:r w:rsidR="00E90A4A" w:rsidRPr="00386E13">
        <w:rPr>
          <w:rFonts w:cstheme="minorHAnsi"/>
          <w:sz w:val="24"/>
          <w:szCs w:val="24"/>
        </w:rPr>
        <w:t>; y 7</w:t>
      </w:r>
      <w:r w:rsidR="00292D1A" w:rsidRPr="00386E13">
        <w:rPr>
          <w:rFonts w:cstheme="minorHAnsi"/>
          <w:sz w:val="24"/>
          <w:szCs w:val="24"/>
        </w:rPr>
        <w:t>0</w:t>
      </w:r>
      <w:r w:rsidR="00E90A4A" w:rsidRPr="00386E13">
        <w:rPr>
          <w:rFonts w:cstheme="minorHAnsi"/>
          <w:sz w:val="24"/>
          <w:szCs w:val="24"/>
        </w:rPr>
        <w:t xml:space="preserve"> de</w:t>
      </w:r>
      <w:r w:rsidR="00E14C22" w:rsidRPr="00386E13">
        <w:rPr>
          <w:rFonts w:cstheme="minorHAnsi"/>
          <w:sz w:val="24"/>
          <w:szCs w:val="24"/>
        </w:rPr>
        <w:t>l</w:t>
      </w:r>
      <w:r w:rsidR="00E90A4A" w:rsidRPr="00386E13">
        <w:rPr>
          <w:rFonts w:cstheme="minorHAnsi"/>
          <w:sz w:val="24"/>
          <w:szCs w:val="24"/>
        </w:rPr>
        <w:t xml:space="preserve"> </w:t>
      </w:r>
      <w:r w:rsidR="00E14C22" w:rsidRPr="00386E13">
        <w:rPr>
          <w:rFonts w:cstheme="minorHAnsi"/>
          <w:sz w:val="24"/>
          <w:szCs w:val="24"/>
        </w:rPr>
        <w:t>Reglamento del Poder Legislativo del Estado Libre y Soberano de México</w:t>
      </w:r>
      <w:r w:rsidR="00E90A4A" w:rsidRPr="00386E13">
        <w:rPr>
          <w:rFonts w:cstheme="minorHAnsi"/>
          <w:sz w:val="24"/>
          <w:szCs w:val="24"/>
        </w:rPr>
        <w:t>, lo</w:t>
      </w:r>
      <w:r w:rsidRPr="00386E13">
        <w:rPr>
          <w:rFonts w:cstheme="minorHAnsi"/>
          <w:sz w:val="24"/>
          <w:szCs w:val="24"/>
        </w:rPr>
        <w:t>s que suscriben</w:t>
      </w:r>
      <w:r w:rsidR="00E90A4A" w:rsidRPr="00386E13">
        <w:rPr>
          <w:rFonts w:cstheme="minorHAnsi"/>
          <w:sz w:val="24"/>
          <w:szCs w:val="24"/>
        </w:rPr>
        <w:t>,</w:t>
      </w:r>
      <w:r w:rsidRPr="00386E13">
        <w:rPr>
          <w:rFonts w:cstheme="minorHAnsi"/>
          <w:sz w:val="24"/>
          <w:szCs w:val="24"/>
        </w:rPr>
        <w:t xml:space="preserve"> </w:t>
      </w:r>
      <w:r w:rsidR="005544E5" w:rsidRPr="00386E13">
        <w:rPr>
          <w:rFonts w:cstheme="minorHAnsi"/>
          <w:b/>
          <w:sz w:val="24"/>
          <w:szCs w:val="24"/>
        </w:rPr>
        <w:t>Dip</w:t>
      </w:r>
      <w:r w:rsidR="00555F2C" w:rsidRPr="00386E13">
        <w:rPr>
          <w:rFonts w:cstheme="minorHAnsi"/>
          <w:b/>
          <w:sz w:val="24"/>
          <w:szCs w:val="24"/>
        </w:rPr>
        <w:t>utado</w:t>
      </w:r>
      <w:r w:rsidR="005544E5" w:rsidRPr="00386E13">
        <w:rPr>
          <w:rFonts w:cstheme="minorHAnsi"/>
          <w:b/>
          <w:sz w:val="24"/>
          <w:szCs w:val="24"/>
        </w:rPr>
        <w:t xml:space="preserve"> Omar Ortega Álvarez,</w:t>
      </w:r>
      <w:r w:rsidR="005D1D11" w:rsidRPr="00386E13">
        <w:rPr>
          <w:rFonts w:cstheme="minorHAnsi"/>
          <w:b/>
          <w:sz w:val="24"/>
          <w:szCs w:val="24"/>
        </w:rPr>
        <w:t xml:space="preserve"> Dip</w:t>
      </w:r>
      <w:r w:rsidR="00555F2C" w:rsidRPr="00386E13">
        <w:rPr>
          <w:rFonts w:cstheme="minorHAnsi"/>
          <w:b/>
          <w:sz w:val="24"/>
          <w:szCs w:val="24"/>
        </w:rPr>
        <w:t>utada</w:t>
      </w:r>
      <w:r w:rsidR="005544E5" w:rsidRPr="00386E13">
        <w:rPr>
          <w:rFonts w:cstheme="minorHAnsi"/>
          <w:b/>
          <w:sz w:val="24"/>
          <w:szCs w:val="24"/>
        </w:rPr>
        <w:t xml:space="preserve"> María Elida Castelán Mondragón y Dip</w:t>
      </w:r>
      <w:r w:rsidR="00555F2C" w:rsidRPr="00386E13">
        <w:rPr>
          <w:rFonts w:cstheme="minorHAnsi"/>
          <w:b/>
          <w:sz w:val="24"/>
          <w:szCs w:val="24"/>
        </w:rPr>
        <w:t>utada</w:t>
      </w:r>
      <w:r w:rsidR="005544E5" w:rsidRPr="00386E13">
        <w:rPr>
          <w:rFonts w:cstheme="minorHAnsi"/>
          <w:b/>
          <w:sz w:val="24"/>
          <w:szCs w:val="24"/>
        </w:rPr>
        <w:t xml:space="preserve"> Viridiana Fuentes Cruz</w:t>
      </w:r>
      <w:r w:rsidR="005544E5" w:rsidRPr="00386E13">
        <w:rPr>
          <w:rFonts w:cstheme="minorHAnsi"/>
          <w:sz w:val="24"/>
          <w:szCs w:val="24"/>
        </w:rPr>
        <w:t>,</w:t>
      </w:r>
      <w:r w:rsidRPr="00386E13">
        <w:rPr>
          <w:rFonts w:cstheme="minorHAnsi"/>
          <w:sz w:val="24"/>
          <w:szCs w:val="24"/>
        </w:rPr>
        <w:t xml:space="preserve"> en representación del Grupo Parlamentario del Partido de la Revolución Democrática, sometemos a consideración de esta H</w:t>
      </w:r>
      <w:r w:rsidR="006C1BD0" w:rsidRPr="00386E13">
        <w:rPr>
          <w:rFonts w:cstheme="minorHAnsi"/>
          <w:sz w:val="24"/>
          <w:szCs w:val="24"/>
        </w:rPr>
        <w:t>onorable Asamblea la presente</w:t>
      </w:r>
      <w:r w:rsidR="0000276D" w:rsidRPr="00386E13">
        <w:rPr>
          <w:rFonts w:cstheme="minorHAnsi"/>
          <w:b/>
          <w:sz w:val="24"/>
          <w:szCs w:val="24"/>
        </w:rPr>
        <w:t xml:space="preserve"> </w:t>
      </w:r>
      <w:r w:rsidR="00386E13" w:rsidRPr="00E44096">
        <w:rPr>
          <w:rFonts w:cstheme="minorHAnsi"/>
          <w:b/>
          <w:sz w:val="24"/>
          <w:szCs w:val="24"/>
        </w:rPr>
        <w:t>Iniciativa</w:t>
      </w:r>
      <w:r w:rsidR="00113BBE">
        <w:rPr>
          <w:rFonts w:cstheme="minorHAnsi"/>
          <w:b/>
          <w:sz w:val="24"/>
          <w:szCs w:val="24"/>
        </w:rPr>
        <w:t xml:space="preserve"> con Proyecto de Decreto por </w:t>
      </w:r>
      <w:r w:rsidR="00F309C3">
        <w:rPr>
          <w:rFonts w:cstheme="minorHAnsi"/>
          <w:b/>
          <w:sz w:val="24"/>
          <w:szCs w:val="24"/>
        </w:rPr>
        <w:t>el que se</w:t>
      </w:r>
      <w:r w:rsidR="00D77350">
        <w:rPr>
          <w:rFonts w:cstheme="minorHAnsi"/>
          <w:b/>
          <w:sz w:val="24"/>
          <w:szCs w:val="24"/>
        </w:rPr>
        <w:t xml:space="preserve"> </w:t>
      </w:r>
      <w:r w:rsidR="009911B0" w:rsidRPr="009911B0">
        <w:rPr>
          <w:rFonts w:eastAsia="Calibri" w:cstheme="minorHAnsi"/>
          <w:b/>
          <w:bCs/>
          <w:sz w:val="24"/>
          <w:szCs w:val="24"/>
        </w:rPr>
        <w:t>reforma el artículo 19 de la Ley de</w:t>
      </w:r>
      <w:r w:rsidR="00BC01BD">
        <w:rPr>
          <w:rFonts w:eastAsia="Calibri" w:cstheme="minorHAnsi"/>
          <w:b/>
          <w:bCs/>
          <w:sz w:val="24"/>
          <w:szCs w:val="24"/>
        </w:rPr>
        <w:t>l</w:t>
      </w:r>
      <w:r w:rsidR="009911B0" w:rsidRPr="009911B0">
        <w:rPr>
          <w:rFonts w:eastAsia="Calibri" w:cstheme="minorHAnsi"/>
          <w:b/>
          <w:bCs/>
          <w:sz w:val="24"/>
          <w:szCs w:val="24"/>
        </w:rPr>
        <w:t xml:space="preserve"> Adulto Mayor del Estado de México</w:t>
      </w:r>
      <w:r w:rsidR="00386E13" w:rsidRPr="00386E13">
        <w:rPr>
          <w:rFonts w:cstheme="minorHAnsi"/>
          <w:b/>
          <w:sz w:val="24"/>
          <w:szCs w:val="24"/>
        </w:rPr>
        <w:t xml:space="preserve">, </w:t>
      </w:r>
      <w:r w:rsidR="00386E13" w:rsidRPr="00386E13">
        <w:rPr>
          <w:rFonts w:cstheme="minorHAnsi"/>
          <w:sz w:val="24"/>
          <w:szCs w:val="24"/>
        </w:rPr>
        <w:t>al tenor de la siguiente</w:t>
      </w:r>
      <w:r w:rsidR="00386E13" w:rsidRPr="00386E13">
        <w:rPr>
          <w:rFonts w:cstheme="minorHAnsi"/>
          <w:b/>
          <w:sz w:val="24"/>
          <w:szCs w:val="24"/>
        </w:rPr>
        <w:t>:</w:t>
      </w:r>
    </w:p>
    <w:p w14:paraId="50A293BE" w14:textId="77777777" w:rsidR="00A23937" w:rsidRDefault="00A23937" w:rsidP="00A23937">
      <w:pPr>
        <w:pStyle w:val="Sinespaciado"/>
        <w:spacing w:line="360" w:lineRule="auto"/>
        <w:ind w:firstLine="708"/>
        <w:jc w:val="both"/>
        <w:rPr>
          <w:rFonts w:cstheme="minorHAnsi"/>
          <w:b/>
          <w:sz w:val="24"/>
          <w:szCs w:val="24"/>
        </w:rPr>
      </w:pPr>
    </w:p>
    <w:p w14:paraId="3AE69AB7" w14:textId="4DEAFBC4" w:rsidR="00386E13" w:rsidRPr="0077554C" w:rsidRDefault="00386E13" w:rsidP="00A23937">
      <w:pPr>
        <w:spacing w:line="360" w:lineRule="auto"/>
        <w:jc w:val="center"/>
        <w:rPr>
          <w:rFonts w:cstheme="minorHAnsi"/>
          <w:b/>
          <w:sz w:val="24"/>
          <w:szCs w:val="24"/>
        </w:rPr>
      </w:pPr>
      <w:r w:rsidRPr="0077554C">
        <w:rPr>
          <w:rFonts w:cstheme="minorHAnsi"/>
          <w:b/>
          <w:sz w:val="24"/>
          <w:szCs w:val="24"/>
        </w:rPr>
        <w:t>EXPOSICIÓN DE MOTIVOS</w:t>
      </w:r>
    </w:p>
    <w:p w14:paraId="1BBE0271" w14:textId="2E0D181B" w:rsidR="007460AF" w:rsidRPr="0077554C" w:rsidRDefault="007460AF" w:rsidP="003857E7">
      <w:pPr>
        <w:spacing w:line="360" w:lineRule="auto"/>
        <w:jc w:val="both"/>
        <w:rPr>
          <w:rFonts w:cstheme="minorHAnsi"/>
          <w:sz w:val="24"/>
          <w:szCs w:val="24"/>
        </w:rPr>
      </w:pPr>
      <w:r w:rsidRPr="0077554C">
        <w:rPr>
          <w:rFonts w:cstheme="minorHAnsi"/>
          <w:sz w:val="24"/>
          <w:szCs w:val="24"/>
        </w:rPr>
        <w:t>Nuestro máximo ordenamiento jurídico federal, desde el 2011 determina</w:t>
      </w:r>
      <w:r w:rsidR="00893D5F" w:rsidRPr="0077554C">
        <w:rPr>
          <w:rFonts w:cstheme="minorHAnsi"/>
          <w:sz w:val="24"/>
          <w:szCs w:val="24"/>
        </w:rPr>
        <w:t>,</w:t>
      </w:r>
      <w:r w:rsidRPr="0077554C">
        <w:rPr>
          <w:rFonts w:cstheme="minorHAnsi"/>
          <w:sz w:val="24"/>
          <w:szCs w:val="24"/>
        </w:rPr>
        <w:t xml:space="preserve"> que todas las personas gozarán de los derechos humanos reconocidos en la Constitución y en los tratados internacionales de los que el Estado Mexicano sea </w:t>
      </w:r>
      <w:r w:rsidR="00E13663" w:rsidRPr="0077554C">
        <w:rPr>
          <w:rFonts w:cstheme="minorHAnsi"/>
          <w:sz w:val="24"/>
          <w:szCs w:val="24"/>
        </w:rPr>
        <w:t>parte</w:t>
      </w:r>
      <w:r w:rsidR="00E13663">
        <w:rPr>
          <w:rFonts w:cstheme="minorHAnsi"/>
          <w:sz w:val="24"/>
          <w:szCs w:val="24"/>
        </w:rPr>
        <w:t xml:space="preserve">, </w:t>
      </w:r>
      <w:r w:rsidR="00E13663" w:rsidRPr="0077554C">
        <w:rPr>
          <w:rFonts w:cstheme="minorHAnsi"/>
          <w:sz w:val="24"/>
          <w:szCs w:val="24"/>
        </w:rPr>
        <w:t>hasta</w:t>
      </w:r>
      <w:r w:rsidRPr="0077554C">
        <w:rPr>
          <w:rFonts w:cstheme="minorHAnsi"/>
          <w:sz w:val="24"/>
          <w:szCs w:val="24"/>
        </w:rPr>
        <w:t xml:space="preserve"> aquí no existe la menor duda</w:t>
      </w:r>
      <w:r w:rsidR="00F10A14">
        <w:rPr>
          <w:rFonts w:cstheme="minorHAnsi"/>
          <w:sz w:val="24"/>
          <w:szCs w:val="24"/>
        </w:rPr>
        <w:t>,</w:t>
      </w:r>
      <w:r w:rsidRPr="0077554C">
        <w:rPr>
          <w:rFonts w:cstheme="minorHAnsi"/>
          <w:sz w:val="24"/>
          <w:szCs w:val="24"/>
        </w:rPr>
        <w:t xml:space="preserve"> que nos encontramos ante un Estado garantista </w:t>
      </w:r>
      <w:r w:rsidR="005C6589" w:rsidRPr="0077554C">
        <w:rPr>
          <w:rFonts w:cstheme="minorHAnsi"/>
          <w:sz w:val="24"/>
          <w:szCs w:val="24"/>
        </w:rPr>
        <w:t>y proteccionista.</w:t>
      </w:r>
    </w:p>
    <w:p w14:paraId="58D78EAA" w14:textId="0E9B6288" w:rsidR="005C6589" w:rsidRPr="0077554C" w:rsidRDefault="00E3336F" w:rsidP="003857E7">
      <w:pPr>
        <w:spacing w:line="360" w:lineRule="auto"/>
        <w:jc w:val="both"/>
        <w:rPr>
          <w:rFonts w:cstheme="minorHAnsi"/>
          <w:sz w:val="24"/>
          <w:szCs w:val="24"/>
        </w:rPr>
      </w:pPr>
      <w:r w:rsidRPr="0077554C">
        <w:rPr>
          <w:rFonts w:cstheme="minorHAnsi"/>
          <w:sz w:val="24"/>
          <w:szCs w:val="24"/>
        </w:rPr>
        <w:t>Asimismo,</w:t>
      </w:r>
      <w:r w:rsidR="005C6589" w:rsidRPr="0077554C">
        <w:rPr>
          <w:rFonts w:cstheme="minorHAnsi"/>
          <w:sz w:val="24"/>
          <w:szCs w:val="24"/>
        </w:rPr>
        <w:t xml:space="preserve"> es oportuno decir, </w:t>
      </w:r>
      <w:r w:rsidRPr="0077554C">
        <w:rPr>
          <w:rFonts w:cstheme="minorHAnsi"/>
          <w:sz w:val="24"/>
          <w:szCs w:val="24"/>
        </w:rPr>
        <w:t>que,</w:t>
      </w:r>
      <w:r w:rsidR="005C6589" w:rsidRPr="0077554C">
        <w:rPr>
          <w:rFonts w:cstheme="minorHAnsi"/>
          <w:sz w:val="24"/>
          <w:szCs w:val="24"/>
        </w:rPr>
        <w:t xml:space="preserve"> derivado de una exegesis constitucional </w:t>
      </w:r>
      <w:r w:rsidRPr="0077554C">
        <w:rPr>
          <w:rFonts w:cstheme="minorHAnsi"/>
          <w:sz w:val="24"/>
          <w:szCs w:val="24"/>
        </w:rPr>
        <w:t>del primer</w:t>
      </w:r>
      <w:r w:rsidR="005C6589" w:rsidRPr="0077554C">
        <w:rPr>
          <w:rFonts w:cstheme="minorHAnsi"/>
          <w:sz w:val="24"/>
          <w:szCs w:val="24"/>
        </w:rPr>
        <w:t xml:space="preserve"> precepto, se entiende que los derechos</w:t>
      </w:r>
      <w:r w:rsidR="00A10955">
        <w:rPr>
          <w:rFonts w:cstheme="minorHAnsi"/>
          <w:sz w:val="24"/>
          <w:szCs w:val="24"/>
        </w:rPr>
        <w:t xml:space="preserve"> humanos</w:t>
      </w:r>
      <w:r w:rsidR="00114ACB">
        <w:rPr>
          <w:rFonts w:cstheme="minorHAnsi"/>
          <w:sz w:val="24"/>
          <w:szCs w:val="24"/>
        </w:rPr>
        <w:t>,</w:t>
      </w:r>
      <w:r w:rsidR="005C6589" w:rsidRPr="0077554C">
        <w:rPr>
          <w:rFonts w:cstheme="minorHAnsi"/>
          <w:sz w:val="24"/>
          <w:szCs w:val="24"/>
        </w:rPr>
        <w:t xml:space="preserve"> tienen aspectos</w:t>
      </w:r>
      <w:r w:rsidR="00E15746" w:rsidRPr="0077554C">
        <w:rPr>
          <w:rFonts w:cstheme="minorHAnsi"/>
          <w:sz w:val="24"/>
          <w:szCs w:val="24"/>
        </w:rPr>
        <w:t xml:space="preserve"> de</w:t>
      </w:r>
      <w:r w:rsidRPr="0077554C">
        <w:rPr>
          <w:rFonts w:cstheme="minorHAnsi"/>
          <w:sz w:val="24"/>
          <w:szCs w:val="24"/>
        </w:rPr>
        <w:t>:</w:t>
      </w:r>
    </w:p>
    <w:p w14:paraId="6032B249" w14:textId="19AA096E" w:rsidR="00E3336F" w:rsidRPr="0077554C" w:rsidRDefault="00E3336F" w:rsidP="00E3336F">
      <w:pPr>
        <w:pStyle w:val="Prrafodelista"/>
        <w:numPr>
          <w:ilvl w:val="0"/>
          <w:numId w:val="32"/>
        </w:numPr>
        <w:spacing w:line="360" w:lineRule="auto"/>
        <w:jc w:val="both"/>
        <w:rPr>
          <w:rFonts w:cstheme="minorHAnsi"/>
          <w:sz w:val="24"/>
          <w:szCs w:val="24"/>
        </w:rPr>
      </w:pPr>
      <w:r w:rsidRPr="0077554C">
        <w:rPr>
          <w:rFonts w:cstheme="minorHAnsi"/>
          <w:sz w:val="24"/>
          <w:szCs w:val="24"/>
        </w:rPr>
        <w:t>Positividad.</w:t>
      </w:r>
    </w:p>
    <w:p w14:paraId="2B3878B6" w14:textId="2BB514A4" w:rsidR="00E3336F" w:rsidRPr="0077554C" w:rsidRDefault="00E3336F" w:rsidP="00E3336F">
      <w:pPr>
        <w:pStyle w:val="Prrafodelista"/>
        <w:numPr>
          <w:ilvl w:val="0"/>
          <w:numId w:val="32"/>
        </w:numPr>
        <w:spacing w:line="360" w:lineRule="auto"/>
        <w:jc w:val="both"/>
        <w:rPr>
          <w:rFonts w:cstheme="minorHAnsi"/>
          <w:sz w:val="24"/>
          <w:szCs w:val="24"/>
        </w:rPr>
      </w:pPr>
      <w:r w:rsidRPr="0077554C">
        <w:rPr>
          <w:rFonts w:cstheme="minorHAnsi"/>
          <w:sz w:val="24"/>
          <w:szCs w:val="24"/>
        </w:rPr>
        <w:t>Fundamentalidad.</w:t>
      </w:r>
    </w:p>
    <w:p w14:paraId="5CE5B23D" w14:textId="17191CC2" w:rsidR="00E3336F" w:rsidRPr="0077554C" w:rsidRDefault="00E3336F" w:rsidP="00E3336F">
      <w:pPr>
        <w:pStyle w:val="Prrafodelista"/>
        <w:numPr>
          <w:ilvl w:val="0"/>
          <w:numId w:val="32"/>
        </w:numPr>
        <w:spacing w:line="360" w:lineRule="auto"/>
        <w:jc w:val="both"/>
        <w:rPr>
          <w:rFonts w:cstheme="minorHAnsi"/>
          <w:sz w:val="24"/>
          <w:szCs w:val="24"/>
        </w:rPr>
      </w:pPr>
      <w:r w:rsidRPr="0077554C">
        <w:rPr>
          <w:rFonts w:cstheme="minorHAnsi"/>
          <w:sz w:val="24"/>
          <w:szCs w:val="24"/>
        </w:rPr>
        <w:t>Contenido relacional.</w:t>
      </w:r>
    </w:p>
    <w:p w14:paraId="3970ECA2" w14:textId="4AFD6D48" w:rsidR="00E3336F" w:rsidRPr="0077554C" w:rsidRDefault="00E3336F" w:rsidP="00E3336F">
      <w:pPr>
        <w:pStyle w:val="Prrafodelista"/>
        <w:numPr>
          <w:ilvl w:val="0"/>
          <w:numId w:val="32"/>
        </w:numPr>
        <w:spacing w:line="360" w:lineRule="auto"/>
        <w:jc w:val="both"/>
        <w:rPr>
          <w:rFonts w:cstheme="minorHAnsi"/>
          <w:sz w:val="24"/>
          <w:szCs w:val="24"/>
        </w:rPr>
      </w:pPr>
      <w:r w:rsidRPr="0077554C">
        <w:rPr>
          <w:rFonts w:cstheme="minorHAnsi"/>
          <w:sz w:val="24"/>
          <w:szCs w:val="24"/>
        </w:rPr>
        <w:lastRenderedPageBreak/>
        <w:t>Restringibilidad.</w:t>
      </w:r>
    </w:p>
    <w:p w14:paraId="77563EDE" w14:textId="66AF9DE7" w:rsidR="00E3336F" w:rsidRPr="0077554C" w:rsidRDefault="00E3336F" w:rsidP="00E3336F">
      <w:pPr>
        <w:pStyle w:val="Prrafodelista"/>
        <w:numPr>
          <w:ilvl w:val="0"/>
          <w:numId w:val="32"/>
        </w:numPr>
        <w:spacing w:line="360" w:lineRule="auto"/>
        <w:jc w:val="both"/>
        <w:rPr>
          <w:rFonts w:cstheme="minorHAnsi"/>
          <w:sz w:val="24"/>
          <w:szCs w:val="24"/>
        </w:rPr>
      </w:pPr>
      <w:r w:rsidRPr="0077554C">
        <w:rPr>
          <w:rFonts w:cstheme="minorHAnsi"/>
          <w:sz w:val="24"/>
          <w:szCs w:val="24"/>
        </w:rPr>
        <w:t>Exigibilidad.</w:t>
      </w:r>
    </w:p>
    <w:p w14:paraId="5E6FF43F" w14:textId="7B122E60" w:rsidR="00CA2917" w:rsidRPr="0077554C" w:rsidRDefault="00E3336F" w:rsidP="005E5C22">
      <w:pPr>
        <w:spacing w:line="360" w:lineRule="auto"/>
        <w:jc w:val="both"/>
        <w:rPr>
          <w:rFonts w:cstheme="minorHAnsi"/>
          <w:sz w:val="24"/>
          <w:szCs w:val="24"/>
        </w:rPr>
      </w:pPr>
      <w:r w:rsidRPr="0077554C">
        <w:rPr>
          <w:rFonts w:cstheme="minorHAnsi"/>
          <w:sz w:val="24"/>
          <w:szCs w:val="24"/>
        </w:rPr>
        <w:t>En cuanto a este último aspecto, es quizás el mayor tema de debate públic</w:t>
      </w:r>
      <w:r w:rsidR="004A1D38" w:rsidRPr="0077554C">
        <w:rPr>
          <w:rFonts w:cstheme="minorHAnsi"/>
          <w:sz w:val="24"/>
          <w:szCs w:val="24"/>
        </w:rPr>
        <w:t>o</w:t>
      </w:r>
      <w:r w:rsidRPr="0077554C">
        <w:rPr>
          <w:rFonts w:cstheme="minorHAnsi"/>
          <w:sz w:val="24"/>
          <w:szCs w:val="24"/>
        </w:rPr>
        <w:t>, privado y social, por las implicaciones que conlleva. Esto es, si un sujeto “X” tiene un derecho humano reconocido en instrumentos internacionales y el Estado</w:t>
      </w:r>
      <w:r w:rsidR="00873DBF">
        <w:rPr>
          <w:rFonts w:cstheme="minorHAnsi"/>
          <w:sz w:val="24"/>
          <w:szCs w:val="24"/>
        </w:rPr>
        <w:t xml:space="preserve"> parte</w:t>
      </w:r>
      <w:r w:rsidR="00E13663">
        <w:rPr>
          <w:rFonts w:cstheme="minorHAnsi"/>
          <w:sz w:val="24"/>
          <w:szCs w:val="24"/>
        </w:rPr>
        <w:t xml:space="preserve">, </w:t>
      </w:r>
      <w:r w:rsidR="009539AE">
        <w:rPr>
          <w:rFonts w:cstheme="minorHAnsi"/>
          <w:sz w:val="24"/>
          <w:szCs w:val="24"/>
        </w:rPr>
        <w:t>n</w:t>
      </w:r>
      <w:r w:rsidR="00E13663">
        <w:rPr>
          <w:rFonts w:cstheme="minorHAnsi"/>
          <w:sz w:val="24"/>
          <w:szCs w:val="24"/>
        </w:rPr>
        <w:t>o</w:t>
      </w:r>
      <w:r w:rsidR="009539AE">
        <w:rPr>
          <w:rFonts w:cstheme="minorHAnsi"/>
          <w:sz w:val="24"/>
          <w:szCs w:val="24"/>
        </w:rPr>
        <w:t xml:space="preserve"> </w:t>
      </w:r>
      <w:r w:rsidR="00E13663">
        <w:rPr>
          <w:rFonts w:cstheme="minorHAnsi"/>
          <w:sz w:val="24"/>
          <w:szCs w:val="24"/>
        </w:rPr>
        <w:t xml:space="preserve">implementa los ajustes legislativos necesarios, </w:t>
      </w:r>
      <w:r w:rsidR="00441A2E">
        <w:rPr>
          <w:rFonts w:cstheme="minorHAnsi"/>
          <w:sz w:val="24"/>
          <w:szCs w:val="24"/>
        </w:rPr>
        <w:t xml:space="preserve">estaremos ante </w:t>
      </w:r>
      <w:r w:rsidR="00E13663">
        <w:rPr>
          <w:rFonts w:cstheme="minorHAnsi"/>
          <w:sz w:val="24"/>
          <w:szCs w:val="24"/>
        </w:rPr>
        <w:t>un escenario sumamente complejo para que tenga plena vigencia cualquier texto jurídico internacional</w:t>
      </w:r>
      <w:r w:rsidR="00114ACB">
        <w:rPr>
          <w:rFonts w:cstheme="minorHAnsi"/>
          <w:sz w:val="24"/>
          <w:szCs w:val="24"/>
        </w:rPr>
        <w:t>.</w:t>
      </w:r>
    </w:p>
    <w:p w14:paraId="3C711636" w14:textId="79883B24" w:rsidR="002611C4" w:rsidRPr="0077554C" w:rsidRDefault="00603B9F" w:rsidP="002611C4">
      <w:pPr>
        <w:spacing w:line="360" w:lineRule="auto"/>
        <w:jc w:val="both"/>
        <w:rPr>
          <w:rFonts w:cstheme="minorHAnsi"/>
          <w:i/>
          <w:sz w:val="24"/>
          <w:szCs w:val="24"/>
        </w:rPr>
      </w:pPr>
      <w:r>
        <w:rPr>
          <w:rFonts w:cstheme="minorHAnsi"/>
          <w:sz w:val="24"/>
          <w:szCs w:val="24"/>
        </w:rPr>
        <w:t>Tenemos,</w:t>
      </w:r>
      <w:r w:rsidR="00A10960">
        <w:rPr>
          <w:rFonts w:cstheme="minorHAnsi"/>
          <w:sz w:val="24"/>
          <w:szCs w:val="24"/>
        </w:rPr>
        <w:t xml:space="preserve"> por ejemplo</w:t>
      </w:r>
      <w:r w:rsidR="00333D57">
        <w:rPr>
          <w:rFonts w:cstheme="minorHAnsi"/>
          <w:sz w:val="24"/>
          <w:szCs w:val="24"/>
        </w:rPr>
        <w:t>,</w:t>
      </w:r>
      <w:r w:rsidR="00A10960">
        <w:rPr>
          <w:rFonts w:cstheme="minorHAnsi"/>
          <w:sz w:val="24"/>
          <w:szCs w:val="24"/>
        </w:rPr>
        <w:t xml:space="preserve"> el </w:t>
      </w:r>
      <w:r w:rsidR="005E5C22" w:rsidRPr="0077554C">
        <w:rPr>
          <w:rFonts w:cstheme="minorHAnsi"/>
          <w:sz w:val="24"/>
          <w:szCs w:val="24"/>
        </w:rPr>
        <w:t xml:space="preserve">caso de la Convención Interamericana sobre la protección de los Derechos Humanos de las personas mayores, </w:t>
      </w:r>
      <w:r w:rsidR="002611C4" w:rsidRPr="0077554C">
        <w:rPr>
          <w:rFonts w:cstheme="minorHAnsi"/>
          <w:sz w:val="24"/>
          <w:szCs w:val="24"/>
        </w:rPr>
        <w:t xml:space="preserve">que, </w:t>
      </w:r>
      <w:r w:rsidR="002611C4" w:rsidRPr="0077554C">
        <w:rPr>
          <w:rFonts w:cstheme="minorHAnsi"/>
          <w:i/>
          <w:sz w:val="24"/>
          <w:szCs w:val="24"/>
        </w:rPr>
        <w:t>desde el 15 de junio de 2015, la Organización de los Estados Americanos (OEA) adoptó la Convención Interamericana para la Protección de los Derechos Humanos de las Personas Mayores misma que ha sido ratificada únicamente por 8 de los 15 países pertenecientes a la OEA: Uruguay, Costa Rica, Bolivia, Argentina, Chile, El Salvador, Ecuador y Perú</w:t>
      </w:r>
      <w:r w:rsidR="007B4F3B" w:rsidRPr="0077554C">
        <w:rPr>
          <w:rStyle w:val="Refdenotaalpie"/>
          <w:rFonts w:cstheme="minorHAnsi"/>
          <w:i/>
          <w:sz w:val="24"/>
          <w:szCs w:val="24"/>
        </w:rPr>
        <w:footnoteReference w:id="1"/>
      </w:r>
      <w:r w:rsidR="002611C4" w:rsidRPr="0077554C">
        <w:rPr>
          <w:rFonts w:cstheme="minorHAnsi"/>
          <w:i/>
          <w:sz w:val="24"/>
          <w:szCs w:val="24"/>
        </w:rPr>
        <w:t>.</w:t>
      </w:r>
    </w:p>
    <w:p w14:paraId="23C40F11" w14:textId="5B6E4964" w:rsidR="00BE4B8C" w:rsidRDefault="00BE4B8C" w:rsidP="003857E7">
      <w:pPr>
        <w:spacing w:line="360" w:lineRule="auto"/>
        <w:jc w:val="both"/>
        <w:rPr>
          <w:rFonts w:cstheme="minorHAnsi"/>
          <w:sz w:val="24"/>
          <w:szCs w:val="24"/>
        </w:rPr>
      </w:pPr>
      <w:r>
        <w:rPr>
          <w:rFonts w:cstheme="minorHAnsi"/>
          <w:sz w:val="24"/>
          <w:szCs w:val="24"/>
        </w:rPr>
        <w:t>Conviene subrayar que n</w:t>
      </w:r>
      <w:r w:rsidR="002611C4" w:rsidRPr="0077554C">
        <w:rPr>
          <w:rFonts w:cstheme="minorHAnsi"/>
          <w:sz w:val="24"/>
          <w:szCs w:val="24"/>
        </w:rPr>
        <w:t xml:space="preserve">uestro </w:t>
      </w:r>
      <w:r w:rsidR="00D05AFC">
        <w:rPr>
          <w:rFonts w:cstheme="minorHAnsi"/>
          <w:sz w:val="24"/>
          <w:szCs w:val="24"/>
        </w:rPr>
        <w:t>p</w:t>
      </w:r>
      <w:r w:rsidR="00A10955" w:rsidRPr="0077554C">
        <w:rPr>
          <w:rFonts w:cstheme="minorHAnsi"/>
          <w:sz w:val="24"/>
          <w:szCs w:val="24"/>
        </w:rPr>
        <w:t>aís</w:t>
      </w:r>
      <w:r w:rsidR="00D05AFC">
        <w:rPr>
          <w:rFonts w:cstheme="minorHAnsi"/>
          <w:sz w:val="24"/>
          <w:szCs w:val="24"/>
        </w:rPr>
        <w:t xml:space="preserve">, </w:t>
      </w:r>
      <w:r w:rsidR="000A0990">
        <w:rPr>
          <w:rFonts w:cstheme="minorHAnsi"/>
          <w:sz w:val="24"/>
          <w:szCs w:val="24"/>
        </w:rPr>
        <w:t xml:space="preserve">público en el Diario Oficial de la Federación (DOF) el 10 de enero del año </w:t>
      </w:r>
      <w:r w:rsidR="00097E40">
        <w:rPr>
          <w:rFonts w:cstheme="minorHAnsi"/>
          <w:sz w:val="24"/>
          <w:szCs w:val="24"/>
        </w:rPr>
        <w:t>en su</w:t>
      </w:r>
      <w:r w:rsidR="000A0990">
        <w:rPr>
          <w:rFonts w:cstheme="minorHAnsi"/>
          <w:sz w:val="24"/>
          <w:szCs w:val="24"/>
        </w:rPr>
        <w:t xml:space="preserve"> aprobación</w:t>
      </w:r>
      <w:r w:rsidR="00AD3AD4">
        <w:rPr>
          <w:rStyle w:val="Refdenotaalpie"/>
          <w:rFonts w:cstheme="minorHAnsi"/>
          <w:sz w:val="24"/>
          <w:szCs w:val="24"/>
        </w:rPr>
        <w:footnoteReference w:id="2"/>
      </w:r>
      <w:r w:rsidR="00AD3AD4">
        <w:rPr>
          <w:rFonts w:cstheme="minorHAnsi"/>
          <w:sz w:val="24"/>
          <w:szCs w:val="24"/>
        </w:rPr>
        <w:t xml:space="preserve"> dicha</w:t>
      </w:r>
      <w:r w:rsidR="006C6613" w:rsidRPr="0077554C">
        <w:rPr>
          <w:rFonts w:cstheme="minorHAnsi"/>
          <w:sz w:val="24"/>
          <w:szCs w:val="24"/>
        </w:rPr>
        <w:t xml:space="preserve"> </w:t>
      </w:r>
      <w:r w:rsidR="00C20F64">
        <w:rPr>
          <w:rFonts w:cstheme="minorHAnsi"/>
          <w:sz w:val="24"/>
          <w:szCs w:val="24"/>
        </w:rPr>
        <w:t>C</w:t>
      </w:r>
      <w:r w:rsidR="006C6613" w:rsidRPr="0077554C">
        <w:rPr>
          <w:rFonts w:cstheme="minorHAnsi"/>
          <w:sz w:val="24"/>
          <w:szCs w:val="24"/>
        </w:rPr>
        <w:t>onvención</w:t>
      </w:r>
      <w:r>
        <w:rPr>
          <w:rFonts w:cstheme="minorHAnsi"/>
          <w:sz w:val="24"/>
          <w:szCs w:val="24"/>
        </w:rPr>
        <w:t>, motivo por el cual se encuentra en desajuste legislativo</w:t>
      </w:r>
      <w:r w:rsidR="00603B9F">
        <w:rPr>
          <w:rFonts w:cstheme="minorHAnsi"/>
          <w:sz w:val="24"/>
          <w:szCs w:val="24"/>
        </w:rPr>
        <w:t>,</w:t>
      </w:r>
      <w:r>
        <w:rPr>
          <w:rFonts w:cstheme="minorHAnsi"/>
          <w:sz w:val="24"/>
          <w:szCs w:val="24"/>
        </w:rPr>
        <w:t xml:space="preserve"> la gran mayoría de legislaciones sobre adultos mayores.</w:t>
      </w:r>
      <w:r w:rsidR="006C6613" w:rsidRPr="0077554C">
        <w:rPr>
          <w:rFonts w:cstheme="minorHAnsi"/>
          <w:sz w:val="24"/>
          <w:szCs w:val="24"/>
        </w:rPr>
        <w:t xml:space="preserve"> </w:t>
      </w:r>
    </w:p>
    <w:p w14:paraId="08EEF7E9" w14:textId="69E2D750" w:rsidR="006C6613" w:rsidRPr="0077554C" w:rsidRDefault="00BE4B8C" w:rsidP="003857E7">
      <w:pPr>
        <w:spacing w:line="360" w:lineRule="auto"/>
        <w:jc w:val="both"/>
        <w:rPr>
          <w:rFonts w:cstheme="minorHAnsi"/>
          <w:sz w:val="24"/>
          <w:szCs w:val="24"/>
        </w:rPr>
      </w:pPr>
      <w:r>
        <w:rPr>
          <w:rFonts w:cstheme="minorHAnsi"/>
          <w:sz w:val="24"/>
          <w:szCs w:val="24"/>
        </w:rPr>
        <w:t xml:space="preserve">Con respecto al </w:t>
      </w:r>
      <w:r w:rsidR="006C6613" w:rsidRPr="0077554C">
        <w:rPr>
          <w:rFonts w:cstheme="minorHAnsi"/>
          <w:sz w:val="24"/>
          <w:szCs w:val="24"/>
        </w:rPr>
        <w:t>instrumento internacional</w:t>
      </w:r>
      <w:r>
        <w:rPr>
          <w:rFonts w:cstheme="minorHAnsi"/>
          <w:sz w:val="24"/>
          <w:szCs w:val="24"/>
        </w:rPr>
        <w:t xml:space="preserve"> en cita</w:t>
      </w:r>
      <w:r w:rsidR="001F40F1">
        <w:rPr>
          <w:rFonts w:cstheme="minorHAnsi"/>
          <w:sz w:val="24"/>
          <w:szCs w:val="24"/>
        </w:rPr>
        <w:t>,</w:t>
      </w:r>
      <w:r>
        <w:rPr>
          <w:rFonts w:cstheme="minorHAnsi"/>
          <w:sz w:val="24"/>
          <w:szCs w:val="24"/>
        </w:rPr>
        <w:t xml:space="preserve"> trascribimos </w:t>
      </w:r>
      <w:r w:rsidR="001F40F1">
        <w:rPr>
          <w:rFonts w:cstheme="minorHAnsi"/>
          <w:sz w:val="24"/>
          <w:szCs w:val="24"/>
        </w:rPr>
        <w:t>someramente sus</w:t>
      </w:r>
      <w:r w:rsidR="006C6613" w:rsidRPr="0077554C">
        <w:rPr>
          <w:rFonts w:cstheme="minorHAnsi"/>
          <w:sz w:val="24"/>
          <w:szCs w:val="24"/>
        </w:rPr>
        <w:t xml:space="preserve"> 41 artículos y sobresalen los derechos </w:t>
      </w:r>
      <w:r w:rsidR="006C6B30">
        <w:rPr>
          <w:rFonts w:cstheme="minorHAnsi"/>
          <w:sz w:val="24"/>
          <w:szCs w:val="24"/>
        </w:rPr>
        <w:t>que a</w:t>
      </w:r>
      <w:r w:rsidR="006C6613" w:rsidRPr="0077554C">
        <w:rPr>
          <w:rFonts w:cstheme="minorHAnsi"/>
          <w:sz w:val="24"/>
          <w:szCs w:val="24"/>
        </w:rPr>
        <w:t xml:space="preserve"> continuación </w:t>
      </w:r>
      <w:r w:rsidR="00AE0A2A" w:rsidRPr="0077554C">
        <w:rPr>
          <w:rFonts w:cstheme="minorHAnsi"/>
          <w:sz w:val="24"/>
          <w:szCs w:val="24"/>
        </w:rPr>
        <w:t xml:space="preserve">se </w:t>
      </w:r>
      <w:r w:rsidR="006C6613" w:rsidRPr="0077554C">
        <w:rPr>
          <w:rFonts w:cstheme="minorHAnsi"/>
          <w:sz w:val="24"/>
          <w:szCs w:val="24"/>
        </w:rPr>
        <w:t>enuncia</w:t>
      </w:r>
      <w:r w:rsidR="00AE0A2A" w:rsidRPr="0077554C">
        <w:rPr>
          <w:rFonts w:cstheme="minorHAnsi"/>
          <w:sz w:val="24"/>
          <w:szCs w:val="24"/>
        </w:rPr>
        <w:t>n</w:t>
      </w:r>
      <w:r w:rsidR="0053166E" w:rsidRPr="0077554C">
        <w:rPr>
          <w:rStyle w:val="Refdenotaalpie"/>
          <w:rFonts w:cstheme="minorHAnsi"/>
          <w:sz w:val="24"/>
          <w:szCs w:val="24"/>
        </w:rPr>
        <w:footnoteReference w:id="3"/>
      </w:r>
      <w:r w:rsidR="006C6613" w:rsidRPr="0077554C">
        <w:rPr>
          <w:rFonts w:cstheme="minorHAnsi"/>
          <w:sz w:val="24"/>
          <w:szCs w:val="24"/>
        </w:rPr>
        <w:t>:</w:t>
      </w:r>
    </w:p>
    <w:p w14:paraId="6C5598F9" w14:textId="59FF34DD" w:rsidR="006C6613" w:rsidRPr="0077554C" w:rsidRDefault="006C6613"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Igualdad y no discriminación por razones de edad.</w:t>
      </w:r>
    </w:p>
    <w:p w14:paraId="2E9BEA36" w14:textId="4ACEC7F6" w:rsidR="006C6613" w:rsidRPr="0077554C" w:rsidRDefault="006C6613"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vida y a la dignidad en la vejez.</w:t>
      </w:r>
    </w:p>
    <w:p w14:paraId="52832C02" w14:textId="17A478A7" w:rsidR="006C6613" w:rsidRPr="0077554C" w:rsidRDefault="006C6613"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independencia y a la autonomía.</w:t>
      </w:r>
    </w:p>
    <w:p w14:paraId="1BB56B2C" w14:textId="0F7A5348" w:rsidR="006C6613"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participación e integración comunitaria.</w:t>
      </w:r>
    </w:p>
    <w:p w14:paraId="62D9A05C" w14:textId="175DFE8F"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seguridad y a una vida sin ningún tipo de violencia.</w:t>
      </w:r>
    </w:p>
    <w:p w14:paraId="0BFB8207" w14:textId="466BEFB8"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no ser sometido a tortura ni a penas o tratos crueles, inhumanos o degradantes.</w:t>
      </w:r>
    </w:p>
    <w:p w14:paraId="35D8374B" w14:textId="419EDFB1"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brindar consentimiento libre e informado en el ámbito de la salud.</w:t>
      </w:r>
    </w:p>
    <w:p w14:paraId="20DC5A2A" w14:textId="214C16A5"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de la persona mayor que recibe servicios de cuidado a largo plazo.</w:t>
      </w:r>
    </w:p>
    <w:p w14:paraId="01BE10BB" w14:textId="4FB40B6F"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libertad personal.</w:t>
      </w:r>
    </w:p>
    <w:p w14:paraId="492781D5" w14:textId="40523BE3"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liberta de expresión y de opinión y al acceso a la información.</w:t>
      </w:r>
    </w:p>
    <w:p w14:paraId="2DD04FC7" w14:textId="175FC4C9"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nacionalidad y a la libertad de circulación.</w:t>
      </w:r>
    </w:p>
    <w:p w14:paraId="500D060C" w14:textId="35CC2844"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privacidad y a la intimidad.</w:t>
      </w:r>
    </w:p>
    <w:p w14:paraId="74318AF9" w14:textId="315CF05C"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seguridad social.</w:t>
      </w:r>
    </w:p>
    <w:p w14:paraId="557DC253" w14:textId="3E226046"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al trabajo.</w:t>
      </w:r>
    </w:p>
    <w:p w14:paraId="47D42F2D" w14:textId="44CEE5D8"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salud.</w:t>
      </w:r>
    </w:p>
    <w:p w14:paraId="50545E4B" w14:textId="4F753B07"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educación.</w:t>
      </w:r>
    </w:p>
    <w:p w14:paraId="5F665BDB" w14:textId="10ABC2AE"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cultura.</w:t>
      </w:r>
    </w:p>
    <w:p w14:paraId="2858476F" w14:textId="3FFDE0B4"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recreación, al esparcimiento y al deporte.</w:t>
      </w:r>
    </w:p>
    <w:p w14:paraId="09A22479" w14:textId="24121CE8"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propiedad.</w:t>
      </w:r>
    </w:p>
    <w:p w14:paraId="65EBB271" w14:textId="30B97A8A"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vivienda.</w:t>
      </w:r>
    </w:p>
    <w:p w14:paraId="569EC2E5" w14:textId="0D8308D4"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un medio ambiente sano.</w:t>
      </w:r>
    </w:p>
    <w:p w14:paraId="76F65673" w14:textId="152FAD33"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la accesibilidad y a la movilidad personal.</w:t>
      </w:r>
    </w:p>
    <w:p w14:paraId="61144D8D" w14:textId="452DFB78"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Derechos políticos.</w:t>
      </w:r>
    </w:p>
    <w:p w14:paraId="101506AF" w14:textId="3BEF80A0"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de reunión y de asociación.</w:t>
      </w:r>
    </w:p>
    <w:p w14:paraId="6E2651CA" w14:textId="5AA0C9EC"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 garantizar la integridad en situaciones de riesgo y emergencias humanitarias.</w:t>
      </w:r>
    </w:p>
    <w:p w14:paraId="656F3D8C" w14:textId="7397858A"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de igual reconocimiento como persona ante la ley.</w:t>
      </w:r>
    </w:p>
    <w:p w14:paraId="16EAF11A" w14:textId="4712E64A" w:rsidR="008D1B37" w:rsidRPr="0077554C" w:rsidRDefault="008D1B37" w:rsidP="006C6613">
      <w:pPr>
        <w:pStyle w:val="Prrafodelista"/>
        <w:numPr>
          <w:ilvl w:val="0"/>
          <w:numId w:val="34"/>
        </w:numPr>
        <w:spacing w:line="360" w:lineRule="auto"/>
        <w:jc w:val="both"/>
        <w:rPr>
          <w:rFonts w:cstheme="minorHAnsi"/>
          <w:i/>
          <w:sz w:val="24"/>
          <w:szCs w:val="24"/>
        </w:rPr>
      </w:pPr>
      <w:r w:rsidRPr="0077554C">
        <w:rPr>
          <w:rFonts w:cstheme="minorHAnsi"/>
          <w:i/>
          <w:sz w:val="24"/>
          <w:szCs w:val="24"/>
        </w:rPr>
        <w:t>Derecho al acceso a la justicia.</w:t>
      </w:r>
    </w:p>
    <w:p w14:paraId="7AA00230" w14:textId="77777777" w:rsidR="00FD3CD1" w:rsidRDefault="00FD3CD1" w:rsidP="003857E7">
      <w:pPr>
        <w:spacing w:line="360" w:lineRule="auto"/>
        <w:jc w:val="both"/>
        <w:rPr>
          <w:rFonts w:cstheme="minorHAnsi"/>
          <w:sz w:val="24"/>
          <w:szCs w:val="24"/>
        </w:rPr>
      </w:pPr>
    </w:p>
    <w:p w14:paraId="121759D0" w14:textId="601CAF63" w:rsidR="00CA2917" w:rsidRPr="0077554C" w:rsidRDefault="001748D8" w:rsidP="003857E7">
      <w:pPr>
        <w:spacing w:line="360" w:lineRule="auto"/>
        <w:jc w:val="both"/>
        <w:rPr>
          <w:rFonts w:cstheme="minorHAnsi"/>
          <w:sz w:val="24"/>
          <w:szCs w:val="24"/>
        </w:rPr>
      </w:pPr>
      <w:r w:rsidRPr="0077554C">
        <w:rPr>
          <w:rFonts w:cstheme="minorHAnsi"/>
          <w:sz w:val="24"/>
          <w:szCs w:val="24"/>
        </w:rPr>
        <w:t>Ha quedado evidenciado</w:t>
      </w:r>
      <w:r w:rsidR="00AE0A2A" w:rsidRPr="0077554C">
        <w:rPr>
          <w:rFonts w:cstheme="minorHAnsi"/>
          <w:sz w:val="24"/>
          <w:szCs w:val="24"/>
        </w:rPr>
        <w:t>,</w:t>
      </w:r>
      <w:r w:rsidRPr="0077554C">
        <w:rPr>
          <w:rFonts w:cstheme="minorHAnsi"/>
          <w:sz w:val="24"/>
          <w:szCs w:val="24"/>
        </w:rPr>
        <w:t xml:space="preserve"> que la Convención</w:t>
      </w:r>
      <w:r w:rsidR="004659AE">
        <w:rPr>
          <w:rFonts w:cstheme="minorHAnsi"/>
          <w:sz w:val="24"/>
          <w:szCs w:val="24"/>
        </w:rPr>
        <w:t xml:space="preserve">, </w:t>
      </w:r>
      <w:r w:rsidRPr="0077554C">
        <w:rPr>
          <w:rFonts w:cstheme="minorHAnsi"/>
          <w:sz w:val="24"/>
          <w:szCs w:val="24"/>
        </w:rPr>
        <w:t>multicitada tiene un espíritu ampliamente vanguardista con las personas mayores y es que nadie debe por más diferencias políticas que se tengan</w:t>
      </w:r>
      <w:r w:rsidR="00F35256">
        <w:rPr>
          <w:rFonts w:cstheme="minorHAnsi"/>
          <w:sz w:val="24"/>
          <w:szCs w:val="24"/>
        </w:rPr>
        <w:t>,</w:t>
      </w:r>
      <w:r w:rsidRPr="0077554C">
        <w:rPr>
          <w:rFonts w:cstheme="minorHAnsi"/>
          <w:sz w:val="24"/>
          <w:szCs w:val="24"/>
        </w:rPr>
        <w:t xml:space="preserve"> en las composiciones de las funciones del poder,</w:t>
      </w:r>
      <w:r w:rsidR="00FD3CD1">
        <w:rPr>
          <w:rFonts w:cstheme="minorHAnsi"/>
          <w:sz w:val="24"/>
          <w:szCs w:val="24"/>
        </w:rPr>
        <w:t xml:space="preserve"> </w:t>
      </w:r>
      <w:r w:rsidR="00546608">
        <w:rPr>
          <w:rFonts w:cstheme="minorHAnsi"/>
          <w:sz w:val="24"/>
          <w:szCs w:val="24"/>
        </w:rPr>
        <w:t xml:space="preserve">podrá </w:t>
      </w:r>
      <w:r w:rsidR="00546608" w:rsidRPr="0077554C">
        <w:rPr>
          <w:rFonts w:cstheme="minorHAnsi"/>
          <w:sz w:val="24"/>
          <w:szCs w:val="24"/>
        </w:rPr>
        <w:t>dejar</w:t>
      </w:r>
      <w:r w:rsidRPr="0077554C">
        <w:rPr>
          <w:rFonts w:cstheme="minorHAnsi"/>
          <w:sz w:val="24"/>
          <w:szCs w:val="24"/>
        </w:rPr>
        <w:t xml:space="preserve"> de lado a tan importante sector. Especialmente cuando tenemos</w:t>
      </w:r>
      <w:r w:rsidR="00AE0A2A" w:rsidRPr="0077554C">
        <w:rPr>
          <w:rFonts w:cstheme="minorHAnsi"/>
          <w:sz w:val="24"/>
          <w:szCs w:val="24"/>
        </w:rPr>
        <w:t xml:space="preserve">, </w:t>
      </w:r>
      <w:r w:rsidRPr="0077554C">
        <w:rPr>
          <w:rFonts w:cstheme="minorHAnsi"/>
          <w:sz w:val="24"/>
          <w:szCs w:val="24"/>
        </w:rPr>
        <w:t>las cifras</w:t>
      </w:r>
      <w:r w:rsidR="00DC24C1" w:rsidRPr="0077554C">
        <w:rPr>
          <w:rStyle w:val="Refdenotaalpie"/>
          <w:rFonts w:cstheme="minorHAnsi"/>
          <w:sz w:val="24"/>
          <w:szCs w:val="24"/>
        </w:rPr>
        <w:footnoteReference w:id="4"/>
      </w:r>
      <w:r w:rsidRPr="0077554C">
        <w:rPr>
          <w:rFonts w:cstheme="minorHAnsi"/>
          <w:sz w:val="24"/>
          <w:szCs w:val="24"/>
        </w:rPr>
        <w:t>:</w:t>
      </w:r>
    </w:p>
    <w:p w14:paraId="25BEAD2A" w14:textId="5BD0C997" w:rsidR="00330DC6" w:rsidRPr="00A10955" w:rsidRDefault="00DC24C1" w:rsidP="00A10955">
      <w:pPr>
        <w:pStyle w:val="Prrafodelista"/>
        <w:numPr>
          <w:ilvl w:val="0"/>
          <w:numId w:val="35"/>
        </w:numPr>
        <w:spacing w:line="360" w:lineRule="auto"/>
        <w:jc w:val="both"/>
        <w:rPr>
          <w:rFonts w:cstheme="minorHAnsi"/>
          <w:i/>
          <w:sz w:val="24"/>
          <w:szCs w:val="24"/>
        </w:rPr>
      </w:pPr>
      <w:r w:rsidRPr="0077554C">
        <w:rPr>
          <w:rFonts w:cstheme="minorHAnsi"/>
          <w:i/>
          <w:sz w:val="24"/>
          <w:szCs w:val="24"/>
        </w:rPr>
        <w:t>En 2030 las personas de 60 y más años habrán aumentado a mil 400 millones, lo que representará 16.5% de la población total; en 2050 ascenderán a 2 mil 100 millones; es decir, 21.5% de la población que habitará el planeta.</w:t>
      </w:r>
    </w:p>
    <w:p w14:paraId="734D292D" w14:textId="1D477E3F" w:rsidR="00330DC6" w:rsidRPr="00A10955" w:rsidRDefault="00DC24C1" w:rsidP="00330DC6">
      <w:pPr>
        <w:pStyle w:val="Prrafodelista"/>
        <w:numPr>
          <w:ilvl w:val="0"/>
          <w:numId w:val="35"/>
        </w:numPr>
        <w:spacing w:line="360" w:lineRule="auto"/>
        <w:jc w:val="both"/>
        <w:rPr>
          <w:rFonts w:cstheme="minorHAnsi"/>
          <w:i/>
          <w:sz w:val="24"/>
          <w:szCs w:val="24"/>
        </w:rPr>
      </w:pPr>
      <w:r w:rsidRPr="0077554C">
        <w:rPr>
          <w:rFonts w:cstheme="minorHAnsi"/>
          <w:i/>
          <w:sz w:val="24"/>
          <w:szCs w:val="24"/>
        </w:rPr>
        <w:t>Para 2050 serán 64 los países cuya población de adultos mayores represente 30% o más de sus habitantes. La mayoría serán países europeos, además de China, Canadá, y Chile.</w:t>
      </w:r>
    </w:p>
    <w:p w14:paraId="2C09362C" w14:textId="5465DA37" w:rsidR="00DC24C1" w:rsidRPr="0077554C" w:rsidRDefault="00DC24C1" w:rsidP="00DC24C1">
      <w:pPr>
        <w:pStyle w:val="Prrafodelista"/>
        <w:numPr>
          <w:ilvl w:val="0"/>
          <w:numId w:val="35"/>
        </w:numPr>
        <w:spacing w:line="360" w:lineRule="auto"/>
        <w:jc w:val="both"/>
        <w:rPr>
          <w:rFonts w:cstheme="minorHAnsi"/>
          <w:i/>
          <w:sz w:val="24"/>
          <w:szCs w:val="24"/>
        </w:rPr>
      </w:pPr>
      <w:r w:rsidRPr="0077554C">
        <w:rPr>
          <w:rFonts w:cstheme="minorHAnsi"/>
          <w:i/>
          <w:sz w:val="24"/>
          <w:szCs w:val="24"/>
        </w:rPr>
        <w:t>En 2050 habrá en el mundo cerca de 400 millones de personas con 80 años o más de edad, es decir, más de tres veces que en la actualidad.</w:t>
      </w:r>
    </w:p>
    <w:p w14:paraId="101EA3DE" w14:textId="0CFB858D" w:rsidR="004659AE" w:rsidRDefault="00DC24C1" w:rsidP="003857E7">
      <w:pPr>
        <w:spacing w:line="360" w:lineRule="auto"/>
        <w:jc w:val="both"/>
        <w:rPr>
          <w:rFonts w:cstheme="minorHAnsi"/>
          <w:sz w:val="24"/>
          <w:szCs w:val="24"/>
        </w:rPr>
      </w:pPr>
      <w:r w:rsidRPr="0077554C">
        <w:rPr>
          <w:rFonts w:cstheme="minorHAnsi"/>
          <w:sz w:val="24"/>
          <w:szCs w:val="24"/>
        </w:rPr>
        <w:t xml:space="preserve">Se desprende que el envejecimiento población es una cuestión </w:t>
      </w:r>
      <w:r w:rsidR="007409F9" w:rsidRPr="0077554C">
        <w:rPr>
          <w:rFonts w:cstheme="minorHAnsi"/>
          <w:sz w:val="24"/>
          <w:szCs w:val="24"/>
        </w:rPr>
        <w:t>indefectible para todo el mundo. La pregunta es ¿qué acciones desde nuestra envestidura legislativa</w:t>
      </w:r>
      <w:r w:rsidR="00AB514D" w:rsidRPr="0077554C">
        <w:rPr>
          <w:rFonts w:cstheme="minorHAnsi"/>
          <w:sz w:val="24"/>
          <w:szCs w:val="24"/>
        </w:rPr>
        <w:t>, debemos emprender?, respuesta nada sencilla de otorgar</w:t>
      </w:r>
      <w:r w:rsidR="00FB7099">
        <w:rPr>
          <w:rFonts w:cstheme="minorHAnsi"/>
          <w:sz w:val="24"/>
          <w:szCs w:val="24"/>
        </w:rPr>
        <w:t xml:space="preserve">, </w:t>
      </w:r>
      <w:r w:rsidR="00AB514D" w:rsidRPr="0077554C">
        <w:rPr>
          <w:rFonts w:cstheme="minorHAnsi"/>
          <w:sz w:val="24"/>
          <w:szCs w:val="24"/>
        </w:rPr>
        <w:t>cuando vemos que contamos con una Ley del Adulto Mayo</w:t>
      </w:r>
      <w:r w:rsidR="004A1A5E" w:rsidRPr="0077554C">
        <w:rPr>
          <w:rFonts w:cstheme="minorHAnsi"/>
          <w:sz w:val="24"/>
          <w:szCs w:val="24"/>
        </w:rPr>
        <w:t>r</w:t>
      </w:r>
      <w:r w:rsidR="00AB514D" w:rsidRPr="0077554C">
        <w:rPr>
          <w:rFonts w:cstheme="minorHAnsi"/>
          <w:sz w:val="24"/>
          <w:szCs w:val="24"/>
        </w:rPr>
        <w:t xml:space="preserve"> del Estado de México. </w:t>
      </w:r>
    </w:p>
    <w:p w14:paraId="02C3CAEF" w14:textId="0E09A9B9" w:rsidR="00CD7823" w:rsidRDefault="00AB514D" w:rsidP="003857E7">
      <w:pPr>
        <w:spacing w:line="360" w:lineRule="auto"/>
        <w:jc w:val="both"/>
        <w:rPr>
          <w:rFonts w:cstheme="minorHAnsi"/>
          <w:sz w:val="24"/>
          <w:szCs w:val="24"/>
        </w:rPr>
      </w:pPr>
      <w:r w:rsidRPr="0077554C">
        <w:rPr>
          <w:rFonts w:cstheme="minorHAnsi"/>
          <w:sz w:val="24"/>
          <w:szCs w:val="24"/>
        </w:rPr>
        <w:t>En donde</w:t>
      </w:r>
      <w:r w:rsidR="00FB7099">
        <w:rPr>
          <w:rFonts w:cstheme="minorHAnsi"/>
          <w:sz w:val="24"/>
          <w:szCs w:val="24"/>
        </w:rPr>
        <w:t xml:space="preserve">, </w:t>
      </w:r>
      <w:r w:rsidRPr="0077554C">
        <w:rPr>
          <w:rFonts w:cstheme="minorHAnsi"/>
          <w:sz w:val="24"/>
          <w:szCs w:val="24"/>
        </w:rPr>
        <w:t>parece</w:t>
      </w:r>
      <w:r w:rsidR="007F07F9" w:rsidRPr="0077554C">
        <w:rPr>
          <w:rFonts w:cstheme="minorHAnsi"/>
          <w:sz w:val="24"/>
          <w:szCs w:val="24"/>
        </w:rPr>
        <w:t xml:space="preserve"> </w:t>
      </w:r>
      <w:r w:rsidR="00AB1F1C">
        <w:rPr>
          <w:rFonts w:cstheme="minorHAnsi"/>
          <w:sz w:val="24"/>
          <w:szCs w:val="24"/>
        </w:rPr>
        <w:t xml:space="preserve">abstruso </w:t>
      </w:r>
      <w:r w:rsidRPr="0077554C">
        <w:rPr>
          <w:rFonts w:cstheme="minorHAnsi"/>
          <w:sz w:val="24"/>
          <w:szCs w:val="24"/>
        </w:rPr>
        <w:t>complementarla o mejorarla normativamente hablando.</w:t>
      </w:r>
      <w:r w:rsidR="005F2BD7" w:rsidRPr="0077554C">
        <w:rPr>
          <w:rFonts w:cstheme="minorHAnsi"/>
          <w:sz w:val="24"/>
          <w:szCs w:val="24"/>
        </w:rPr>
        <w:t xml:space="preserve"> No obstante, estamos convencidos </w:t>
      </w:r>
      <w:r w:rsidR="005B070B" w:rsidRPr="0077554C">
        <w:rPr>
          <w:rFonts w:cstheme="minorHAnsi"/>
          <w:sz w:val="24"/>
          <w:szCs w:val="24"/>
        </w:rPr>
        <w:t>que,</w:t>
      </w:r>
      <w:r w:rsidR="005F2BD7" w:rsidRPr="0077554C">
        <w:rPr>
          <w:rFonts w:cstheme="minorHAnsi"/>
          <w:sz w:val="24"/>
          <w:szCs w:val="24"/>
        </w:rPr>
        <w:t xml:space="preserve"> si la sujetamos a un test de contraste </w:t>
      </w:r>
      <w:r w:rsidR="00353C5F" w:rsidRPr="0077554C">
        <w:rPr>
          <w:rFonts w:cstheme="minorHAnsi"/>
          <w:sz w:val="24"/>
          <w:szCs w:val="24"/>
        </w:rPr>
        <w:t>entre</w:t>
      </w:r>
      <w:r w:rsidR="005F2BD7" w:rsidRPr="0077554C">
        <w:rPr>
          <w:rFonts w:cstheme="minorHAnsi"/>
          <w:sz w:val="24"/>
          <w:szCs w:val="24"/>
        </w:rPr>
        <w:t xml:space="preserve"> realidad y norma, no saldrá tan bien librada.</w:t>
      </w:r>
      <w:r w:rsidR="003E0EEC" w:rsidRPr="0077554C">
        <w:rPr>
          <w:rFonts w:cstheme="minorHAnsi"/>
          <w:sz w:val="24"/>
          <w:szCs w:val="24"/>
        </w:rPr>
        <w:t xml:space="preserve"> </w:t>
      </w:r>
    </w:p>
    <w:p w14:paraId="00FD2A9E" w14:textId="2ECD7072" w:rsidR="005F2BD7" w:rsidRPr="0077554C" w:rsidRDefault="003E0EEC" w:rsidP="003857E7">
      <w:pPr>
        <w:spacing w:line="360" w:lineRule="auto"/>
        <w:jc w:val="both"/>
        <w:rPr>
          <w:rFonts w:cstheme="minorHAnsi"/>
          <w:sz w:val="24"/>
          <w:szCs w:val="24"/>
        </w:rPr>
      </w:pPr>
      <w:r w:rsidRPr="0077554C">
        <w:rPr>
          <w:rFonts w:cstheme="minorHAnsi"/>
          <w:sz w:val="24"/>
          <w:szCs w:val="24"/>
        </w:rPr>
        <w:t>Comencemos</w:t>
      </w:r>
      <w:r w:rsidR="00F60B21">
        <w:rPr>
          <w:rFonts w:cstheme="minorHAnsi"/>
          <w:sz w:val="24"/>
          <w:szCs w:val="24"/>
        </w:rPr>
        <w:t xml:space="preserve">, </w:t>
      </w:r>
      <w:r w:rsidRPr="0077554C">
        <w:rPr>
          <w:rFonts w:cstheme="minorHAnsi"/>
          <w:sz w:val="24"/>
          <w:szCs w:val="24"/>
        </w:rPr>
        <w:t>entonces:</w:t>
      </w:r>
    </w:p>
    <w:p w14:paraId="22D66213" w14:textId="73B985B3" w:rsidR="006843A1" w:rsidRPr="0077554C" w:rsidRDefault="006843A1" w:rsidP="006843A1">
      <w:pPr>
        <w:pStyle w:val="Prrafodelista"/>
        <w:numPr>
          <w:ilvl w:val="0"/>
          <w:numId w:val="37"/>
        </w:numPr>
        <w:spacing w:line="360" w:lineRule="auto"/>
        <w:jc w:val="both"/>
        <w:rPr>
          <w:rFonts w:cstheme="minorHAnsi"/>
          <w:i/>
          <w:iCs/>
          <w:sz w:val="24"/>
          <w:szCs w:val="24"/>
        </w:rPr>
      </w:pPr>
      <w:r w:rsidRPr="0077554C">
        <w:rPr>
          <w:rFonts w:cstheme="minorHAnsi"/>
          <w:i/>
          <w:iCs/>
          <w:sz w:val="24"/>
          <w:szCs w:val="24"/>
        </w:rPr>
        <w:t>Estado de México es la entidad más poblada del país, la de mayor número de personas de 65 años o más y también fue la de mayor número de personas de 65 años o más en situación de pobreza. En esta entidad federativa se concentraron poco más de 500,000 de este grupo de edad en esta situación para 2020.</w:t>
      </w:r>
    </w:p>
    <w:p w14:paraId="2F4B1698" w14:textId="77777777" w:rsidR="006843A1" w:rsidRPr="0077554C" w:rsidRDefault="006843A1" w:rsidP="006843A1">
      <w:pPr>
        <w:pStyle w:val="Prrafodelista"/>
        <w:spacing w:line="360" w:lineRule="auto"/>
        <w:jc w:val="both"/>
        <w:rPr>
          <w:rFonts w:cstheme="minorHAnsi"/>
          <w:i/>
          <w:iCs/>
          <w:sz w:val="24"/>
          <w:szCs w:val="24"/>
        </w:rPr>
      </w:pPr>
    </w:p>
    <w:p w14:paraId="1AAD935A" w14:textId="733B0188" w:rsidR="004839E1" w:rsidRPr="0077554C" w:rsidRDefault="006843A1" w:rsidP="003857E7">
      <w:pPr>
        <w:pStyle w:val="Prrafodelista"/>
        <w:numPr>
          <w:ilvl w:val="0"/>
          <w:numId w:val="36"/>
        </w:numPr>
        <w:spacing w:line="360" w:lineRule="auto"/>
        <w:jc w:val="both"/>
        <w:rPr>
          <w:rFonts w:cstheme="minorHAnsi"/>
          <w:i/>
          <w:iCs/>
          <w:sz w:val="24"/>
          <w:szCs w:val="24"/>
        </w:rPr>
      </w:pPr>
      <w:r w:rsidRPr="0077554C">
        <w:rPr>
          <w:rFonts w:cstheme="minorHAnsi"/>
          <w:i/>
          <w:iCs/>
          <w:sz w:val="24"/>
          <w:szCs w:val="24"/>
        </w:rPr>
        <w:t>En 2020, 3 de cada 10 personas de 65 años o más (3.5 millones) trabajaron o buscaron trabajo, es decir, eran parte de la población económicamente activa (PEA) (3.6 % de la PEA buscó trabajo)</w:t>
      </w:r>
      <w:r w:rsidRPr="0077554C">
        <w:rPr>
          <w:rStyle w:val="Refdenotaalpie"/>
          <w:rFonts w:cstheme="minorHAnsi"/>
          <w:i/>
          <w:iCs/>
          <w:sz w:val="24"/>
          <w:szCs w:val="24"/>
        </w:rPr>
        <w:footnoteReference w:id="5"/>
      </w:r>
      <w:r w:rsidRPr="0077554C">
        <w:rPr>
          <w:rFonts w:cstheme="minorHAnsi"/>
          <w:i/>
          <w:iCs/>
          <w:sz w:val="24"/>
          <w:szCs w:val="24"/>
        </w:rPr>
        <w:t>.</w:t>
      </w:r>
    </w:p>
    <w:p w14:paraId="24F79D99" w14:textId="48A4F1E5" w:rsidR="00C478B9" w:rsidRPr="0077554C" w:rsidRDefault="0054454C" w:rsidP="00FB6A8E">
      <w:pPr>
        <w:spacing w:line="360" w:lineRule="auto"/>
        <w:jc w:val="both"/>
        <w:rPr>
          <w:rFonts w:cstheme="minorHAnsi"/>
          <w:sz w:val="24"/>
          <w:szCs w:val="24"/>
        </w:rPr>
      </w:pPr>
      <w:r>
        <w:rPr>
          <w:rFonts w:cstheme="minorHAnsi"/>
          <w:sz w:val="24"/>
          <w:szCs w:val="24"/>
        </w:rPr>
        <w:t>Se evidencia que es i</w:t>
      </w:r>
      <w:r w:rsidR="00FB6A8E" w:rsidRPr="0077554C">
        <w:rPr>
          <w:rFonts w:cstheme="minorHAnsi"/>
          <w:sz w:val="24"/>
          <w:szCs w:val="24"/>
        </w:rPr>
        <w:t>mposible refutar que los adultos mayores sufren desamparo, olvido y exilio social</w:t>
      </w:r>
      <w:r w:rsidR="004A1A5E" w:rsidRPr="0077554C">
        <w:rPr>
          <w:rFonts w:cstheme="minorHAnsi"/>
          <w:sz w:val="24"/>
          <w:szCs w:val="24"/>
        </w:rPr>
        <w:t>, en pocas palabras</w:t>
      </w:r>
      <w:r w:rsidR="009373EB">
        <w:rPr>
          <w:rFonts w:cstheme="minorHAnsi"/>
          <w:sz w:val="24"/>
          <w:szCs w:val="24"/>
        </w:rPr>
        <w:t>,</w:t>
      </w:r>
      <w:r w:rsidR="004A1A5E" w:rsidRPr="0077554C">
        <w:rPr>
          <w:rFonts w:cstheme="minorHAnsi"/>
          <w:sz w:val="24"/>
          <w:szCs w:val="24"/>
        </w:rPr>
        <w:t xml:space="preserve"> la Ley es superada por la realidad</w:t>
      </w:r>
      <w:r w:rsidR="004659AE">
        <w:rPr>
          <w:rFonts w:cstheme="minorHAnsi"/>
          <w:sz w:val="24"/>
          <w:szCs w:val="24"/>
        </w:rPr>
        <w:t>, ya que los adultos mayores tienen una condición de vulnerabilidad permanente.</w:t>
      </w:r>
      <w:r w:rsidR="009A4805">
        <w:rPr>
          <w:rFonts w:cstheme="minorHAnsi"/>
          <w:sz w:val="24"/>
          <w:szCs w:val="24"/>
        </w:rPr>
        <w:t xml:space="preserve"> </w:t>
      </w:r>
      <w:r w:rsidR="004659AE">
        <w:rPr>
          <w:rFonts w:cstheme="minorHAnsi"/>
          <w:sz w:val="24"/>
          <w:szCs w:val="24"/>
        </w:rPr>
        <w:t xml:space="preserve">Lo cual general dificultades al momento de ejercer </w:t>
      </w:r>
      <w:r w:rsidR="00716EBE">
        <w:rPr>
          <w:rFonts w:cstheme="minorHAnsi"/>
          <w:sz w:val="24"/>
          <w:szCs w:val="24"/>
        </w:rPr>
        <w:t xml:space="preserve">plenamente sus derechos humanos. </w:t>
      </w:r>
      <w:r w:rsidR="009A4805">
        <w:rPr>
          <w:rFonts w:cstheme="minorHAnsi"/>
          <w:sz w:val="24"/>
          <w:szCs w:val="24"/>
        </w:rPr>
        <w:t xml:space="preserve">En vista, que </w:t>
      </w:r>
      <w:r w:rsidR="00F4249E">
        <w:rPr>
          <w:rFonts w:cstheme="minorHAnsi"/>
          <w:sz w:val="24"/>
          <w:szCs w:val="24"/>
        </w:rPr>
        <w:t xml:space="preserve">las </w:t>
      </w:r>
      <w:r w:rsidR="00681C8A" w:rsidRPr="0077554C">
        <w:rPr>
          <w:rFonts w:cstheme="minorHAnsi"/>
          <w:sz w:val="24"/>
          <w:szCs w:val="24"/>
        </w:rPr>
        <w:t>sentencias relevantes en materia de Derechos Humanos: Personas mayores de la Suprema Corte de Justicia de la Nación (SCJN)</w:t>
      </w:r>
      <w:r w:rsidR="00681C8A" w:rsidRPr="0077554C">
        <w:rPr>
          <w:rStyle w:val="Refdenotaalpie"/>
          <w:rFonts w:cstheme="minorHAnsi"/>
          <w:sz w:val="24"/>
          <w:szCs w:val="24"/>
        </w:rPr>
        <w:footnoteReference w:id="6"/>
      </w:r>
      <w:r w:rsidR="009A4805">
        <w:rPr>
          <w:rFonts w:cstheme="minorHAnsi"/>
          <w:sz w:val="24"/>
          <w:szCs w:val="24"/>
        </w:rPr>
        <w:t xml:space="preserve"> son una muestra palmaria de las complicaciones jurídicas que enfrentan los adultos mayores.</w:t>
      </w:r>
    </w:p>
    <w:p w14:paraId="6273CB3E" w14:textId="77777777" w:rsidR="009D0357" w:rsidRPr="0077554C" w:rsidRDefault="009D0357" w:rsidP="009D0357">
      <w:pPr>
        <w:pStyle w:val="Ttulo2"/>
        <w:spacing w:before="0"/>
        <w:jc w:val="both"/>
        <w:rPr>
          <w:rFonts w:asciiTheme="minorHAnsi" w:hAnsiTheme="minorHAnsi" w:cstheme="minorHAnsi"/>
          <w:i/>
          <w:iCs/>
          <w:color w:val="24135F"/>
          <w:sz w:val="24"/>
          <w:szCs w:val="24"/>
        </w:rPr>
      </w:pPr>
      <w:r w:rsidRPr="0077554C">
        <w:rPr>
          <w:rFonts w:asciiTheme="minorHAnsi" w:hAnsiTheme="minorHAnsi" w:cstheme="minorHAnsi"/>
          <w:b/>
          <w:bCs/>
          <w:i/>
          <w:iCs/>
          <w:color w:val="24135F"/>
          <w:sz w:val="24"/>
          <w:szCs w:val="24"/>
        </w:rPr>
        <w:t>Datos de la Sentencia:</w:t>
      </w:r>
      <w:r w:rsidRPr="0077554C">
        <w:rPr>
          <w:rFonts w:asciiTheme="minorHAnsi" w:hAnsiTheme="minorHAnsi" w:cstheme="minorHAnsi"/>
          <w:b/>
          <w:bCs/>
          <w:i/>
          <w:iCs/>
          <w:color w:val="24135F"/>
          <w:sz w:val="24"/>
          <w:szCs w:val="24"/>
        </w:rPr>
        <w:br/>
      </w:r>
      <w:r w:rsidRPr="0077554C">
        <w:rPr>
          <w:rFonts w:asciiTheme="minorHAnsi" w:hAnsiTheme="minorHAnsi" w:cstheme="minorHAnsi"/>
          <w:i/>
          <w:iCs/>
          <w:color w:val="24135F"/>
          <w:sz w:val="24"/>
          <w:szCs w:val="24"/>
        </w:rPr>
        <w:t>Amparo Directo en Revisión 7155/2017</w:t>
      </w:r>
    </w:p>
    <w:p w14:paraId="0F490562" w14:textId="77777777" w:rsidR="009D0357" w:rsidRPr="0077554C" w:rsidRDefault="009D0357" w:rsidP="009D0357">
      <w:pPr>
        <w:pStyle w:val="Ttulo2"/>
        <w:spacing w:before="0"/>
        <w:jc w:val="both"/>
        <w:rPr>
          <w:rFonts w:asciiTheme="minorHAnsi" w:hAnsiTheme="minorHAnsi" w:cstheme="minorHAnsi"/>
          <w:b/>
          <w:bCs/>
          <w:i/>
          <w:iCs/>
          <w:color w:val="24135F"/>
          <w:sz w:val="24"/>
          <w:szCs w:val="24"/>
        </w:rPr>
      </w:pPr>
      <w:r w:rsidRPr="0077554C">
        <w:rPr>
          <w:rFonts w:asciiTheme="minorHAnsi" w:hAnsiTheme="minorHAnsi" w:cstheme="minorHAnsi"/>
          <w:b/>
          <w:bCs/>
          <w:i/>
          <w:iCs/>
          <w:color w:val="24135F"/>
          <w:sz w:val="24"/>
          <w:szCs w:val="24"/>
        </w:rPr>
        <w:t>Tema</w:t>
      </w:r>
    </w:p>
    <w:p w14:paraId="7F603DBD" w14:textId="77777777" w:rsidR="009D0357" w:rsidRPr="0077554C" w:rsidRDefault="009D0357" w:rsidP="009D0357">
      <w:pPr>
        <w:pStyle w:val="NormalWeb"/>
        <w:spacing w:before="0" w:beforeAutospacing="0"/>
        <w:jc w:val="both"/>
        <w:rPr>
          <w:rFonts w:asciiTheme="minorHAnsi" w:hAnsiTheme="minorHAnsi" w:cstheme="minorHAnsi"/>
          <w:i/>
          <w:iCs/>
          <w:color w:val="000000"/>
        </w:rPr>
      </w:pPr>
      <w:r w:rsidRPr="0077554C">
        <w:rPr>
          <w:rFonts w:asciiTheme="minorHAnsi" w:hAnsiTheme="minorHAnsi" w:cstheme="minorHAnsi"/>
          <w:i/>
          <w:iCs/>
          <w:color w:val="000000"/>
        </w:rPr>
        <w:t>Derecho de acceso a la justicia</w:t>
      </w:r>
    </w:p>
    <w:p w14:paraId="2A2D8442" w14:textId="77777777" w:rsidR="009D0357" w:rsidRPr="0077554C" w:rsidRDefault="009D0357" w:rsidP="009D0357">
      <w:pPr>
        <w:pStyle w:val="Ttulo2"/>
        <w:spacing w:before="0"/>
        <w:jc w:val="both"/>
        <w:rPr>
          <w:rFonts w:asciiTheme="minorHAnsi" w:hAnsiTheme="minorHAnsi" w:cstheme="minorHAnsi"/>
          <w:i/>
          <w:iCs/>
          <w:color w:val="24135F"/>
          <w:sz w:val="24"/>
          <w:szCs w:val="24"/>
        </w:rPr>
      </w:pPr>
      <w:r w:rsidRPr="0077554C">
        <w:rPr>
          <w:rFonts w:asciiTheme="minorHAnsi" w:hAnsiTheme="minorHAnsi" w:cstheme="minorHAnsi"/>
          <w:b/>
          <w:bCs/>
          <w:i/>
          <w:iCs/>
          <w:color w:val="24135F"/>
          <w:sz w:val="24"/>
          <w:szCs w:val="24"/>
        </w:rPr>
        <w:t>Sinópsis</w:t>
      </w:r>
    </w:p>
    <w:p w14:paraId="3F21EBF6" w14:textId="6FD41BF1" w:rsidR="009D0357" w:rsidRPr="0077554C" w:rsidRDefault="009D0357" w:rsidP="009D0357">
      <w:pPr>
        <w:pStyle w:val="NormalWeb"/>
        <w:spacing w:before="0" w:beforeAutospacing="0"/>
        <w:jc w:val="both"/>
        <w:rPr>
          <w:rFonts w:asciiTheme="minorHAnsi" w:hAnsiTheme="minorHAnsi" w:cstheme="minorHAnsi"/>
          <w:i/>
          <w:iCs/>
          <w:color w:val="000000"/>
        </w:rPr>
      </w:pPr>
      <w:r w:rsidRPr="0077554C">
        <w:rPr>
          <w:rFonts w:asciiTheme="minorHAnsi" w:hAnsiTheme="minorHAnsi" w:cstheme="minorHAnsi"/>
          <w:i/>
          <w:iCs/>
          <w:color w:val="000000"/>
        </w:rPr>
        <w:t>Una persona demandó a diversas personas esencialmente porque la llevaron a firmar con engaños, un documento para obtener un pasaporte, la escritura pública sobre la venta de un inmueble de su propiedad, sin que recibiera pago alguno. Debido a lo anterior exige la nulidad y cancelación de la escritura pública de la venta del inmueble y sus respectivos efectos legales. El juez que tuvo conocimiento absolvió a los demandados. Inconforme con el fallo anterior la afectada promovió amparo directo. El tribunal concedió el amparo a la quejosa para el efecto de que se dejara insubsistente la resolución reclamada y se dictara otra en la que se conminara al Agente de la Procuraduría Social a determinar lo que a su representación legal correspondiera y así definir su intervención en el procedimiento.</w:t>
      </w:r>
      <w:r w:rsidRPr="0077554C">
        <w:rPr>
          <w:rFonts w:asciiTheme="minorHAnsi" w:hAnsiTheme="minorHAnsi" w:cstheme="minorHAnsi"/>
          <w:i/>
          <w:iCs/>
          <w:color w:val="000000"/>
        </w:rPr>
        <w:br/>
      </w:r>
    </w:p>
    <w:p w14:paraId="2F37908C" w14:textId="2637A0D6" w:rsidR="009D0357" w:rsidRPr="0077554C" w:rsidRDefault="009D0357" w:rsidP="009D0357">
      <w:pPr>
        <w:pStyle w:val="NormalWeb"/>
        <w:spacing w:before="0" w:beforeAutospacing="0"/>
        <w:jc w:val="both"/>
        <w:rPr>
          <w:rFonts w:asciiTheme="minorHAnsi" w:hAnsiTheme="minorHAnsi" w:cstheme="minorHAnsi"/>
          <w:i/>
          <w:iCs/>
          <w:color w:val="000000"/>
        </w:rPr>
      </w:pPr>
      <w:r w:rsidRPr="0077554C">
        <w:rPr>
          <w:rFonts w:asciiTheme="minorHAnsi" w:hAnsiTheme="minorHAnsi" w:cstheme="minorHAnsi"/>
          <w:i/>
          <w:iCs/>
          <w:color w:val="000000"/>
        </w:rPr>
        <w:t>La Primera Sala señaló que junto con la prohibición de la discriminación por edad, prevista de manera específica en el quinto párrafo del artículo 1° de la Constitución Federal, el marco internacional ha reconocido expresamente a las personas mayores como uno de los grupos que, en función de sus características o necesidades, se encuentran en una posición social de desventaja o que enfrentan situaciones de vulnerabilidad en relación con el disfrute de sus derechos humanos, requiriendo por tanto una atención especial de los Estados, de los organismos internacionales y de la sociedad civil en su conjunto. Sobre el abandono del modelo asistencialista y la consecuente integración de los derechos humanos en las políticas nacionales e internacionales sobre el envejecimiento deben traducirse en prerrogativas, salvaguardas y beneficios, no sujetas a la buena voluntad estatal, sino plenamente exigibles. Por lo cual resulta incorrecto afirmar que el nombramiento de un abogado patrono sustituya o equivalga al apoyo que el adulto mayor podría recibir con la intervención del Agente Social. Por ello, se concedió el amparo.</w:t>
      </w:r>
    </w:p>
    <w:p w14:paraId="6785923F" w14:textId="77777777" w:rsidR="00CA2917" w:rsidRPr="0077554C" w:rsidRDefault="00CA2917" w:rsidP="009D0357">
      <w:pPr>
        <w:spacing w:line="360" w:lineRule="auto"/>
        <w:jc w:val="both"/>
        <w:rPr>
          <w:rFonts w:cstheme="minorHAnsi"/>
          <w:i/>
          <w:iCs/>
          <w:sz w:val="24"/>
          <w:szCs w:val="24"/>
        </w:rPr>
      </w:pPr>
    </w:p>
    <w:p w14:paraId="576EA13A" w14:textId="77777777" w:rsidR="009D0357" w:rsidRPr="0077554C" w:rsidRDefault="009D0357" w:rsidP="009D0357">
      <w:pPr>
        <w:pStyle w:val="Ttulo2"/>
        <w:spacing w:before="0"/>
        <w:jc w:val="both"/>
        <w:rPr>
          <w:rFonts w:asciiTheme="minorHAnsi" w:hAnsiTheme="minorHAnsi" w:cstheme="minorHAnsi"/>
          <w:i/>
          <w:iCs/>
          <w:color w:val="24135F"/>
          <w:sz w:val="24"/>
          <w:szCs w:val="24"/>
        </w:rPr>
      </w:pPr>
      <w:r w:rsidRPr="0077554C">
        <w:rPr>
          <w:rFonts w:asciiTheme="minorHAnsi" w:hAnsiTheme="minorHAnsi" w:cstheme="minorHAnsi"/>
          <w:b/>
          <w:bCs/>
          <w:i/>
          <w:iCs/>
          <w:color w:val="24135F"/>
          <w:sz w:val="24"/>
          <w:szCs w:val="24"/>
        </w:rPr>
        <w:t>Datos de la Sentencia:</w:t>
      </w:r>
      <w:r w:rsidRPr="0077554C">
        <w:rPr>
          <w:rFonts w:asciiTheme="minorHAnsi" w:hAnsiTheme="minorHAnsi" w:cstheme="minorHAnsi"/>
          <w:b/>
          <w:bCs/>
          <w:i/>
          <w:iCs/>
          <w:color w:val="24135F"/>
          <w:sz w:val="24"/>
          <w:szCs w:val="24"/>
        </w:rPr>
        <w:br/>
      </w:r>
      <w:r w:rsidRPr="0077554C">
        <w:rPr>
          <w:rFonts w:asciiTheme="minorHAnsi" w:hAnsiTheme="minorHAnsi" w:cstheme="minorHAnsi"/>
          <w:i/>
          <w:iCs/>
          <w:color w:val="24135F"/>
          <w:sz w:val="24"/>
          <w:szCs w:val="24"/>
        </w:rPr>
        <w:t>Amparo Directo en Revisión 1754/2015</w:t>
      </w:r>
    </w:p>
    <w:p w14:paraId="4A2C1CE4" w14:textId="77777777" w:rsidR="009D0357" w:rsidRPr="0077554C" w:rsidRDefault="009D0357" w:rsidP="009D0357">
      <w:pPr>
        <w:pStyle w:val="Ttulo2"/>
        <w:spacing w:before="0"/>
        <w:jc w:val="both"/>
        <w:rPr>
          <w:rFonts w:asciiTheme="minorHAnsi" w:hAnsiTheme="minorHAnsi" w:cstheme="minorHAnsi"/>
          <w:b/>
          <w:bCs/>
          <w:i/>
          <w:iCs/>
          <w:color w:val="24135F"/>
          <w:sz w:val="24"/>
          <w:szCs w:val="24"/>
        </w:rPr>
      </w:pPr>
      <w:r w:rsidRPr="0077554C">
        <w:rPr>
          <w:rFonts w:asciiTheme="minorHAnsi" w:hAnsiTheme="minorHAnsi" w:cstheme="minorHAnsi"/>
          <w:b/>
          <w:bCs/>
          <w:i/>
          <w:iCs/>
          <w:color w:val="24135F"/>
          <w:sz w:val="24"/>
          <w:szCs w:val="24"/>
        </w:rPr>
        <w:t>Tema</w:t>
      </w:r>
    </w:p>
    <w:p w14:paraId="195D231C" w14:textId="77777777" w:rsidR="009D0357" w:rsidRPr="0077554C" w:rsidRDefault="009D0357" w:rsidP="009D0357">
      <w:pPr>
        <w:pStyle w:val="NormalWeb"/>
        <w:spacing w:before="0" w:beforeAutospacing="0"/>
        <w:jc w:val="both"/>
        <w:rPr>
          <w:rFonts w:asciiTheme="minorHAnsi" w:hAnsiTheme="minorHAnsi" w:cstheme="minorHAnsi"/>
          <w:i/>
          <w:iCs/>
          <w:color w:val="000000"/>
        </w:rPr>
      </w:pPr>
      <w:r w:rsidRPr="0077554C">
        <w:rPr>
          <w:rFonts w:asciiTheme="minorHAnsi" w:hAnsiTheme="minorHAnsi" w:cstheme="minorHAnsi"/>
          <w:i/>
          <w:iCs/>
          <w:color w:val="000000"/>
        </w:rPr>
        <w:t>Derecho a una vida digna</w:t>
      </w:r>
    </w:p>
    <w:p w14:paraId="25189934" w14:textId="77777777" w:rsidR="009D0357" w:rsidRPr="0077554C" w:rsidRDefault="009D0357" w:rsidP="009D0357">
      <w:pPr>
        <w:pStyle w:val="Ttulo2"/>
        <w:spacing w:before="0"/>
        <w:jc w:val="both"/>
        <w:rPr>
          <w:rFonts w:asciiTheme="minorHAnsi" w:hAnsiTheme="minorHAnsi" w:cstheme="minorHAnsi"/>
          <w:i/>
          <w:iCs/>
          <w:color w:val="24135F"/>
          <w:sz w:val="24"/>
          <w:szCs w:val="24"/>
        </w:rPr>
      </w:pPr>
      <w:r w:rsidRPr="0077554C">
        <w:rPr>
          <w:rFonts w:asciiTheme="minorHAnsi" w:hAnsiTheme="minorHAnsi" w:cstheme="minorHAnsi"/>
          <w:b/>
          <w:bCs/>
          <w:i/>
          <w:iCs/>
          <w:color w:val="24135F"/>
          <w:sz w:val="24"/>
          <w:szCs w:val="24"/>
        </w:rPr>
        <w:t>Sinópsis</w:t>
      </w:r>
    </w:p>
    <w:p w14:paraId="5179DE1D" w14:textId="3C4AA731" w:rsidR="00330DC6" w:rsidRDefault="009D0357" w:rsidP="009D0357">
      <w:pPr>
        <w:pStyle w:val="NormalWeb"/>
        <w:spacing w:before="0" w:beforeAutospacing="0"/>
        <w:jc w:val="both"/>
        <w:rPr>
          <w:rFonts w:asciiTheme="minorHAnsi" w:hAnsiTheme="minorHAnsi" w:cstheme="minorHAnsi"/>
          <w:i/>
          <w:iCs/>
          <w:color w:val="000000"/>
        </w:rPr>
      </w:pPr>
      <w:r w:rsidRPr="0077554C">
        <w:rPr>
          <w:rFonts w:asciiTheme="minorHAnsi" w:hAnsiTheme="minorHAnsi" w:cstheme="minorHAnsi"/>
          <w:i/>
          <w:iCs/>
          <w:color w:val="000000"/>
        </w:rPr>
        <w:t xml:space="preserve">El ahora ex </w:t>
      </w:r>
      <w:r w:rsidR="00DD1ADC" w:rsidRPr="0077554C">
        <w:rPr>
          <w:rFonts w:asciiTheme="minorHAnsi" w:hAnsiTheme="minorHAnsi" w:cstheme="minorHAnsi"/>
          <w:i/>
          <w:iCs/>
          <w:color w:val="000000"/>
        </w:rPr>
        <w:t>cónyuge</w:t>
      </w:r>
      <w:r w:rsidRPr="0077554C">
        <w:rPr>
          <w:rFonts w:asciiTheme="minorHAnsi" w:hAnsiTheme="minorHAnsi" w:cstheme="minorHAnsi"/>
          <w:i/>
          <w:iCs/>
          <w:color w:val="000000"/>
        </w:rPr>
        <w:t xml:space="preserve"> promovió un juicio de divorcio después de varios años de mantener un vínculo matrimonial con una mujer de 67 años. El juez disolvió el </w:t>
      </w:r>
      <w:r w:rsidR="00DD1ADC" w:rsidRPr="0077554C">
        <w:rPr>
          <w:rFonts w:asciiTheme="minorHAnsi" w:hAnsiTheme="minorHAnsi" w:cstheme="minorHAnsi"/>
          <w:i/>
          <w:iCs/>
          <w:color w:val="000000"/>
        </w:rPr>
        <w:t>matrimonio,</w:t>
      </w:r>
      <w:r w:rsidRPr="0077554C">
        <w:rPr>
          <w:rFonts w:asciiTheme="minorHAnsi" w:hAnsiTheme="minorHAnsi" w:cstheme="minorHAnsi"/>
          <w:i/>
          <w:iCs/>
          <w:color w:val="000000"/>
        </w:rPr>
        <w:t xml:space="preserve"> pero estimó innecesario fijar una pensión alimenticia en favor de la demandada, debido a que cuenta con una pensión por jubilación, lo </w:t>
      </w:r>
      <w:r w:rsidR="00DD1ADC" w:rsidRPr="0077554C">
        <w:rPr>
          <w:rFonts w:asciiTheme="minorHAnsi" w:hAnsiTheme="minorHAnsi" w:cstheme="minorHAnsi"/>
          <w:i/>
          <w:iCs/>
          <w:color w:val="000000"/>
        </w:rPr>
        <w:t>cual,</w:t>
      </w:r>
      <w:r w:rsidRPr="0077554C">
        <w:rPr>
          <w:rFonts w:asciiTheme="minorHAnsi" w:hAnsiTheme="minorHAnsi" w:cstheme="minorHAnsi"/>
          <w:i/>
          <w:iCs/>
          <w:color w:val="000000"/>
        </w:rPr>
        <w:t xml:space="preserve"> de acuerdo a lo dicho con el juez, le permite tener ingresos propios para subsistir. Inconforme, la demandada promovió amparo alegando que tiene derecho a alimentos, pues durante su matrimonio, además de haber tenido un empleo remunerado con el cual contribuía al sostenimiento del hogar, realizaba trabajo del hogar y tareas de cuidado, es decir "doble jornada”, y también porque la pensión por jubilación no le es suficiente para sufragar los gastos médicos que derivan de problemas de salud que por su edad padece. El recurso le fue negado.</w:t>
      </w:r>
      <w:r w:rsidRPr="0077554C">
        <w:rPr>
          <w:rFonts w:asciiTheme="minorHAnsi" w:hAnsiTheme="minorHAnsi" w:cstheme="minorHAnsi"/>
          <w:i/>
          <w:iCs/>
          <w:color w:val="000000"/>
        </w:rPr>
        <w:br/>
      </w:r>
    </w:p>
    <w:p w14:paraId="3BBA23ED" w14:textId="7EC472ED" w:rsidR="009D0357" w:rsidRPr="0077554C" w:rsidRDefault="009D0357" w:rsidP="009D0357">
      <w:pPr>
        <w:pStyle w:val="NormalWeb"/>
        <w:spacing w:before="0" w:beforeAutospacing="0"/>
        <w:jc w:val="both"/>
        <w:rPr>
          <w:rFonts w:asciiTheme="minorHAnsi" w:hAnsiTheme="minorHAnsi" w:cstheme="minorHAnsi"/>
          <w:i/>
          <w:iCs/>
          <w:color w:val="000000"/>
        </w:rPr>
      </w:pPr>
      <w:r w:rsidRPr="0077554C">
        <w:rPr>
          <w:rFonts w:asciiTheme="minorHAnsi" w:hAnsiTheme="minorHAnsi" w:cstheme="minorHAnsi"/>
          <w:i/>
          <w:iCs/>
          <w:color w:val="000000"/>
        </w:rPr>
        <w:br/>
        <w:t>La Primera Sala determinó que existió discriminación en razón de género en perjuicio de la quejosa, ya que la resolución impugnada parte del hecho de que por ser mujer la quejosa estaba obligada a realizar tareas domésticas y de cuidado, en “doble jornada”, esto es, además de tener un empleo remunerado. Sin embargo, se concluyó que la pensión alimenticia compensatoria no es incompatible con el hecho de que la quejosa haya tenido un empleo remunerado, pues lo relevante para fijarla es el estado de necesidad en que ésta se encuentra, ya que la finalidad de dicha compensación es eliminar el desequilibrio económico, así como el acceso a una vida digna.</w:t>
      </w:r>
    </w:p>
    <w:p w14:paraId="1DC954BA" w14:textId="77777777" w:rsidR="00B8053A" w:rsidRPr="0077554C" w:rsidRDefault="00B8053A" w:rsidP="00B8053A">
      <w:pPr>
        <w:pStyle w:val="Ttulo2"/>
        <w:spacing w:before="0"/>
        <w:jc w:val="both"/>
        <w:rPr>
          <w:rFonts w:asciiTheme="minorHAnsi" w:hAnsiTheme="minorHAnsi" w:cstheme="minorHAnsi"/>
          <w:i/>
          <w:iCs/>
          <w:color w:val="24135F"/>
          <w:sz w:val="24"/>
          <w:szCs w:val="24"/>
        </w:rPr>
      </w:pPr>
      <w:r w:rsidRPr="0077554C">
        <w:rPr>
          <w:rFonts w:asciiTheme="minorHAnsi" w:hAnsiTheme="minorHAnsi" w:cstheme="minorHAnsi"/>
          <w:b/>
          <w:bCs/>
          <w:i/>
          <w:iCs/>
          <w:color w:val="24135F"/>
          <w:sz w:val="24"/>
          <w:szCs w:val="24"/>
        </w:rPr>
        <w:t>Datos de la Sentencia:</w:t>
      </w:r>
      <w:r w:rsidRPr="0077554C">
        <w:rPr>
          <w:rFonts w:asciiTheme="minorHAnsi" w:hAnsiTheme="minorHAnsi" w:cstheme="minorHAnsi"/>
          <w:b/>
          <w:bCs/>
          <w:i/>
          <w:iCs/>
          <w:color w:val="24135F"/>
          <w:sz w:val="24"/>
          <w:szCs w:val="24"/>
        </w:rPr>
        <w:br/>
      </w:r>
      <w:r w:rsidRPr="0077554C">
        <w:rPr>
          <w:rFonts w:asciiTheme="minorHAnsi" w:hAnsiTheme="minorHAnsi" w:cstheme="minorHAnsi"/>
          <w:i/>
          <w:iCs/>
          <w:color w:val="24135F"/>
          <w:sz w:val="24"/>
          <w:szCs w:val="24"/>
        </w:rPr>
        <w:t>Amparo Directo en Revisión 4398/2013</w:t>
      </w:r>
    </w:p>
    <w:p w14:paraId="4FC420DC" w14:textId="77777777" w:rsidR="00B8053A" w:rsidRPr="0077554C" w:rsidRDefault="00B8053A" w:rsidP="00B8053A">
      <w:pPr>
        <w:pStyle w:val="Ttulo2"/>
        <w:spacing w:before="0"/>
        <w:jc w:val="both"/>
        <w:rPr>
          <w:rFonts w:asciiTheme="minorHAnsi" w:hAnsiTheme="minorHAnsi" w:cstheme="minorHAnsi"/>
          <w:b/>
          <w:bCs/>
          <w:i/>
          <w:iCs/>
          <w:color w:val="24135F"/>
          <w:sz w:val="24"/>
          <w:szCs w:val="24"/>
        </w:rPr>
      </w:pPr>
      <w:r w:rsidRPr="0077554C">
        <w:rPr>
          <w:rFonts w:asciiTheme="minorHAnsi" w:hAnsiTheme="minorHAnsi" w:cstheme="minorHAnsi"/>
          <w:b/>
          <w:bCs/>
          <w:i/>
          <w:iCs/>
          <w:color w:val="24135F"/>
          <w:sz w:val="24"/>
          <w:szCs w:val="24"/>
        </w:rPr>
        <w:t>Tema</w:t>
      </w:r>
    </w:p>
    <w:p w14:paraId="322D8817" w14:textId="77777777" w:rsidR="00B8053A" w:rsidRPr="0077554C" w:rsidRDefault="00B8053A" w:rsidP="00B8053A">
      <w:pPr>
        <w:pStyle w:val="NormalWeb"/>
        <w:spacing w:before="0" w:beforeAutospacing="0"/>
        <w:jc w:val="both"/>
        <w:rPr>
          <w:rFonts w:asciiTheme="minorHAnsi" w:hAnsiTheme="minorHAnsi" w:cstheme="minorHAnsi"/>
          <w:i/>
          <w:iCs/>
          <w:color w:val="000000"/>
        </w:rPr>
      </w:pPr>
      <w:r w:rsidRPr="0077554C">
        <w:rPr>
          <w:rFonts w:asciiTheme="minorHAnsi" w:hAnsiTheme="minorHAnsi" w:cstheme="minorHAnsi"/>
          <w:i/>
          <w:iCs/>
          <w:color w:val="000000"/>
        </w:rPr>
        <w:t>Derecho a una vida digna</w:t>
      </w:r>
    </w:p>
    <w:p w14:paraId="17CAB0FA" w14:textId="77777777" w:rsidR="00B8053A" w:rsidRPr="0077554C" w:rsidRDefault="00B8053A" w:rsidP="00B8053A">
      <w:pPr>
        <w:pStyle w:val="Ttulo2"/>
        <w:spacing w:before="0"/>
        <w:jc w:val="both"/>
        <w:rPr>
          <w:rFonts w:asciiTheme="minorHAnsi" w:hAnsiTheme="minorHAnsi" w:cstheme="minorHAnsi"/>
          <w:i/>
          <w:iCs/>
          <w:color w:val="24135F"/>
          <w:sz w:val="24"/>
          <w:szCs w:val="24"/>
        </w:rPr>
      </w:pPr>
      <w:r w:rsidRPr="0077554C">
        <w:rPr>
          <w:rFonts w:asciiTheme="minorHAnsi" w:hAnsiTheme="minorHAnsi" w:cstheme="minorHAnsi"/>
          <w:b/>
          <w:bCs/>
          <w:i/>
          <w:iCs/>
          <w:color w:val="24135F"/>
          <w:sz w:val="24"/>
          <w:szCs w:val="24"/>
        </w:rPr>
        <w:t>Sinópsis</w:t>
      </w:r>
    </w:p>
    <w:p w14:paraId="55F41965" w14:textId="7A3A9AFB" w:rsidR="00B8053A" w:rsidRPr="0077554C" w:rsidRDefault="00B8053A" w:rsidP="00B8053A">
      <w:pPr>
        <w:pStyle w:val="NormalWeb"/>
        <w:spacing w:before="0" w:beforeAutospacing="0"/>
        <w:jc w:val="both"/>
        <w:rPr>
          <w:rFonts w:asciiTheme="minorHAnsi" w:hAnsiTheme="minorHAnsi" w:cstheme="minorHAnsi"/>
          <w:i/>
          <w:iCs/>
          <w:color w:val="000000"/>
        </w:rPr>
      </w:pPr>
      <w:r w:rsidRPr="0077554C">
        <w:rPr>
          <w:rFonts w:asciiTheme="minorHAnsi" w:hAnsiTheme="minorHAnsi" w:cstheme="minorHAnsi"/>
          <w:i/>
          <w:iCs/>
          <w:color w:val="000000"/>
        </w:rPr>
        <w:t>Una señora de 77 años de edad demandó el desalojo de su hermano de 82 años, con el cual comparte domicilio.</w:t>
      </w:r>
      <w:r w:rsidRPr="0077554C">
        <w:rPr>
          <w:rFonts w:asciiTheme="minorHAnsi" w:hAnsiTheme="minorHAnsi" w:cstheme="minorHAnsi"/>
          <w:i/>
          <w:iCs/>
          <w:color w:val="000000"/>
        </w:rPr>
        <w:br/>
      </w:r>
      <w:r w:rsidRPr="0077554C">
        <w:rPr>
          <w:rFonts w:asciiTheme="minorHAnsi" w:hAnsiTheme="minorHAnsi" w:cstheme="minorHAnsi"/>
          <w:i/>
          <w:iCs/>
          <w:color w:val="000000"/>
        </w:rPr>
        <w:br/>
        <w:t>La Primera Sala señaló que los adultos mayores constituyen un grupo vulnerable que merece especial protección por parte del Estado, ya que su avanzada edad los coloca, en muchas ocasiones, en una situación de dependencia familiar. En los casos que involucren personas mayores, el juzgador puede ordenar que se desahoguen más pruebas que las aportadas por las partes, con el fin de determinar la verdad de los hechos. Si bien en el presente caso, no se configuró una situación de violencia familiar, el conflicto les genera igual estrés y angustia a ambas partes. Así, se ordenó que las partes recibieran terapia psicológica para ayudarles a afrontar la situación, incluso un trabajador social los visitara frecuentemente para vigilar que se respeten sus derechos.</w:t>
      </w:r>
    </w:p>
    <w:p w14:paraId="314EE3FC" w14:textId="18BDD582" w:rsidR="00114ACB" w:rsidRDefault="00A7181B" w:rsidP="003857E7">
      <w:pPr>
        <w:spacing w:line="360" w:lineRule="auto"/>
        <w:jc w:val="both"/>
        <w:rPr>
          <w:rFonts w:cstheme="minorHAnsi"/>
          <w:sz w:val="24"/>
          <w:szCs w:val="24"/>
        </w:rPr>
      </w:pPr>
      <w:r>
        <w:rPr>
          <w:rFonts w:cstheme="minorHAnsi"/>
          <w:sz w:val="24"/>
          <w:szCs w:val="24"/>
        </w:rPr>
        <w:t xml:space="preserve">Se infiere </w:t>
      </w:r>
      <w:r w:rsidR="00734BD0" w:rsidRPr="0077554C">
        <w:rPr>
          <w:rFonts w:cstheme="minorHAnsi"/>
          <w:sz w:val="24"/>
          <w:szCs w:val="24"/>
        </w:rPr>
        <w:t>que</w:t>
      </w:r>
      <w:r>
        <w:rPr>
          <w:rFonts w:cstheme="minorHAnsi"/>
          <w:sz w:val="24"/>
          <w:szCs w:val="24"/>
        </w:rPr>
        <w:t xml:space="preserve"> los</w:t>
      </w:r>
      <w:r w:rsidR="00734BD0" w:rsidRPr="0077554C">
        <w:rPr>
          <w:rFonts w:cstheme="minorHAnsi"/>
          <w:sz w:val="24"/>
          <w:szCs w:val="24"/>
        </w:rPr>
        <w:t xml:space="preserve"> adultos mayores al momento de estar envueltos en un proceso judicial no salen tan bien librados, como se </w:t>
      </w:r>
      <w:r w:rsidR="00CC31C0" w:rsidRPr="0077554C">
        <w:rPr>
          <w:rFonts w:cstheme="minorHAnsi"/>
          <w:sz w:val="24"/>
          <w:szCs w:val="24"/>
        </w:rPr>
        <w:t>esperaría</w:t>
      </w:r>
      <w:r w:rsidR="00734BD0" w:rsidRPr="0077554C">
        <w:rPr>
          <w:rFonts w:cstheme="minorHAnsi"/>
          <w:sz w:val="24"/>
          <w:szCs w:val="24"/>
        </w:rPr>
        <w:t xml:space="preserve"> que así lo fuera en México, muchas de las ocasiones </w:t>
      </w:r>
      <w:r w:rsidR="00675348" w:rsidRPr="0077554C">
        <w:rPr>
          <w:rFonts w:cstheme="minorHAnsi"/>
          <w:sz w:val="24"/>
          <w:szCs w:val="24"/>
        </w:rPr>
        <w:t>el acudir a exigir pretensiones o derechos que se creen propios ante un órgano jurisdiccional</w:t>
      </w:r>
      <w:r>
        <w:rPr>
          <w:rFonts w:cstheme="minorHAnsi"/>
          <w:sz w:val="24"/>
          <w:szCs w:val="24"/>
        </w:rPr>
        <w:t xml:space="preserve">, </w:t>
      </w:r>
      <w:r w:rsidR="00675348" w:rsidRPr="0077554C">
        <w:rPr>
          <w:rFonts w:cstheme="minorHAnsi"/>
          <w:sz w:val="24"/>
          <w:szCs w:val="24"/>
        </w:rPr>
        <w:t>no es tan sencillo.</w:t>
      </w:r>
      <w:r w:rsidR="00F4249E">
        <w:rPr>
          <w:rFonts w:cstheme="minorHAnsi"/>
          <w:sz w:val="24"/>
          <w:szCs w:val="24"/>
        </w:rPr>
        <w:t xml:space="preserve"> En </w:t>
      </w:r>
      <w:r>
        <w:rPr>
          <w:rFonts w:cstheme="minorHAnsi"/>
          <w:sz w:val="24"/>
          <w:szCs w:val="24"/>
        </w:rPr>
        <w:t>suma,</w:t>
      </w:r>
      <w:r w:rsidR="00F4249E">
        <w:rPr>
          <w:rFonts w:cstheme="minorHAnsi"/>
          <w:sz w:val="24"/>
          <w:szCs w:val="24"/>
        </w:rPr>
        <w:t xml:space="preserve"> no contamos con un sistema de justicia adaptado, </w:t>
      </w:r>
      <w:r w:rsidR="00CD1E6B">
        <w:rPr>
          <w:rFonts w:cstheme="minorHAnsi"/>
          <w:sz w:val="24"/>
          <w:szCs w:val="24"/>
        </w:rPr>
        <w:t>el cual permitiría</w:t>
      </w:r>
      <w:r w:rsidR="00F4249E">
        <w:rPr>
          <w:rFonts w:cstheme="minorHAnsi"/>
          <w:sz w:val="24"/>
          <w:szCs w:val="24"/>
        </w:rPr>
        <w:t xml:space="preserve"> una justicia accesible y apropiada para los adultos mayores. </w:t>
      </w:r>
    </w:p>
    <w:p w14:paraId="19206D33" w14:textId="509B617F" w:rsidR="004A1A5E" w:rsidRPr="0077554C" w:rsidRDefault="004F1B4A" w:rsidP="003857E7">
      <w:pPr>
        <w:spacing w:line="360" w:lineRule="auto"/>
        <w:jc w:val="both"/>
        <w:rPr>
          <w:rFonts w:cstheme="minorHAnsi"/>
          <w:sz w:val="24"/>
          <w:szCs w:val="24"/>
        </w:rPr>
      </w:pPr>
      <w:r>
        <w:rPr>
          <w:rFonts w:cstheme="minorHAnsi"/>
          <w:sz w:val="24"/>
          <w:szCs w:val="24"/>
        </w:rPr>
        <w:t xml:space="preserve">Por lo que se refiere al </w:t>
      </w:r>
      <w:r w:rsidR="00DA0AF7">
        <w:rPr>
          <w:rFonts w:cstheme="minorHAnsi"/>
          <w:sz w:val="24"/>
          <w:szCs w:val="24"/>
        </w:rPr>
        <w:t xml:space="preserve">plano internacional tenemos </w:t>
      </w:r>
      <w:r w:rsidR="004A1A5E" w:rsidRPr="0077554C">
        <w:rPr>
          <w:rFonts w:cstheme="minorHAnsi"/>
          <w:sz w:val="24"/>
          <w:szCs w:val="24"/>
        </w:rPr>
        <w:t xml:space="preserve">los </w:t>
      </w:r>
      <w:r w:rsidR="00E64488" w:rsidRPr="0077554C">
        <w:rPr>
          <w:rFonts w:cstheme="minorHAnsi"/>
          <w:sz w:val="24"/>
          <w:szCs w:val="24"/>
        </w:rPr>
        <w:t>parámetros que determina la Convención Interamericana para la Protección de los Derechos Humanos de las Personas Mayores</w:t>
      </w:r>
      <w:r w:rsidR="00E64488" w:rsidRPr="0077554C">
        <w:rPr>
          <w:rStyle w:val="Refdenotaalpie"/>
          <w:rFonts w:cstheme="minorHAnsi"/>
          <w:sz w:val="24"/>
          <w:szCs w:val="24"/>
        </w:rPr>
        <w:footnoteReference w:id="7"/>
      </w:r>
      <w:r w:rsidR="00E64488" w:rsidRPr="0077554C">
        <w:rPr>
          <w:rFonts w:cstheme="minorHAnsi"/>
          <w:sz w:val="24"/>
          <w:szCs w:val="24"/>
        </w:rPr>
        <w:t>, en materia de justicia, encontramos:</w:t>
      </w:r>
    </w:p>
    <w:p w14:paraId="7552F272" w14:textId="31210E74" w:rsidR="00CA2917" w:rsidRPr="0077554C" w:rsidRDefault="00E64488" w:rsidP="003857E7">
      <w:pPr>
        <w:spacing w:line="360" w:lineRule="auto"/>
        <w:jc w:val="both"/>
        <w:rPr>
          <w:rFonts w:cstheme="minorHAnsi"/>
          <w:i/>
          <w:iCs/>
          <w:sz w:val="24"/>
          <w:szCs w:val="24"/>
        </w:rPr>
      </w:pPr>
      <w:r w:rsidRPr="0077554C">
        <w:rPr>
          <w:rFonts w:cstheme="minorHAnsi"/>
          <w:i/>
          <w:iCs/>
          <w:sz w:val="24"/>
          <w:szCs w:val="24"/>
        </w:rPr>
        <w:t>La persona mayor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59C1CF53" w14:textId="77777777" w:rsidR="000620D0" w:rsidRPr="0077554C" w:rsidRDefault="000620D0" w:rsidP="000620D0">
      <w:pPr>
        <w:spacing w:line="360" w:lineRule="auto"/>
        <w:jc w:val="both"/>
        <w:rPr>
          <w:rFonts w:cstheme="minorHAnsi"/>
          <w:i/>
          <w:iCs/>
          <w:sz w:val="24"/>
          <w:szCs w:val="24"/>
        </w:rPr>
      </w:pPr>
      <w:r w:rsidRPr="0077554C">
        <w:rPr>
          <w:rFonts w:cstheme="minorHAnsi"/>
          <w:i/>
          <w:iCs/>
          <w:sz w:val="24"/>
          <w:szCs w:val="24"/>
        </w:rPr>
        <w:t>Los Estados Parte se comprometen a asegurar que la persona mayor tenga acceso efectivo a la justicia en igualdad de condiciones con las demás, incluso mediante la adopción de ajustes de procedimiento en todos los procesos judiciales y administrativos en cualquiera de sus etapas.</w:t>
      </w:r>
    </w:p>
    <w:p w14:paraId="5C343428" w14:textId="387B3CCD" w:rsidR="000620D0" w:rsidRPr="0077554C" w:rsidRDefault="000620D0" w:rsidP="003857E7">
      <w:pPr>
        <w:spacing w:line="360" w:lineRule="auto"/>
        <w:jc w:val="both"/>
        <w:rPr>
          <w:rFonts w:cstheme="minorHAnsi"/>
          <w:i/>
          <w:iCs/>
          <w:sz w:val="24"/>
          <w:szCs w:val="24"/>
        </w:rPr>
      </w:pPr>
      <w:r w:rsidRPr="0077554C">
        <w:rPr>
          <w:rFonts w:cstheme="minorHAnsi"/>
          <w:i/>
          <w:iCs/>
          <w:sz w:val="24"/>
          <w:szCs w:val="24"/>
        </w:rPr>
        <w:t>Los Estados Parte se comprometen a garantizar la debida diligencia y el tratamiento preferencial a la persona mayor para la tramitación, resolución y ejecución de las decisiones en procesos administrativos y judiciales.</w:t>
      </w:r>
    </w:p>
    <w:p w14:paraId="0B3890A4" w14:textId="45EA840C" w:rsidR="002F3FE6" w:rsidRDefault="00421BF2" w:rsidP="003857E7">
      <w:pPr>
        <w:spacing w:line="360" w:lineRule="auto"/>
        <w:jc w:val="both"/>
        <w:rPr>
          <w:rFonts w:cstheme="minorHAnsi"/>
          <w:sz w:val="24"/>
          <w:szCs w:val="24"/>
        </w:rPr>
      </w:pPr>
      <w:r w:rsidRPr="0077554C">
        <w:rPr>
          <w:rFonts w:cstheme="minorHAnsi"/>
          <w:sz w:val="24"/>
          <w:szCs w:val="24"/>
        </w:rPr>
        <w:t>E</w:t>
      </w:r>
      <w:r w:rsidR="000620D0" w:rsidRPr="0077554C">
        <w:rPr>
          <w:rFonts w:cstheme="minorHAnsi"/>
          <w:sz w:val="24"/>
          <w:szCs w:val="24"/>
        </w:rPr>
        <w:t>l</w:t>
      </w:r>
      <w:r w:rsidRPr="0077554C">
        <w:rPr>
          <w:rFonts w:cstheme="minorHAnsi"/>
          <w:sz w:val="24"/>
          <w:szCs w:val="24"/>
        </w:rPr>
        <w:t xml:space="preserve"> primer párrafo es probablemente el único que se cumpla en México, ya que el debido proceso es </w:t>
      </w:r>
      <w:r w:rsidR="0064444A" w:rsidRPr="0077554C">
        <w:rPr>
          <w:rFonts w:cstheme="minorHAnsi"/>
          <w:sz w:val="24"/>
          <w:szCs w:val="24"/>
        </w:rPr>
        <w:t xml:space="preserve">un presupuesto básico de Estado de Derecho. </w:t>
      </w:r>
      <w:r w:rsidR="008A58C2" w:rsidRPr="0077554C">
        <w:rPr>
          <w:rFonts w:cstheme="minorHAnsi"/>
          <w:sz w:val="24"/>
          <w:szCs w:val="24"/>
        </w:rPr>
        <w:t xml:space="preserve"> En lo que hacen a los siguientes párrafos en </w:t>
      </w:r>
      <w:r w:rsidR="000620D0" w:rsidRPr="0077554C">
        <w:rPr>
          <w:rFonts w:cstheme="minorHAnsi"/>
          <w:sz w:val="24"/>
          <w:szCs w:val="24"/>
        </w:rPr>
        <w:t>cita, no</w:t>
      </w:r>
      <w:r w:rsidR="008A58C2" w:rsidRPr="0077554C">
        <w:rPr>
          <w:rFonts w:cstheme="minorHAnsi"/>
          <w:sz w:val="24"/>
          <w:szCs w:val="24"/>
        </w:rPr>
        <w:t xml:space="preserve"> podemos aseverar que la justicia en nuestra Nación</w:t>
      </w:r>
      <w:r w:rsidR="004F1B4A">
        <w:rPr>
          <w:rFonts w:cstheme="minorHAnsi"/>
          <w:sz w:val="24"/>
          <w:szCs w:val="24"/>
        </w:rPr>
        <w:t>,</w:t>
      </w:r>
      <w:r w:rsidR="008A58C2" w:rsidRPr="0077554C">
        <w:rPr>
          <w:rFonts w:cstheme="minorHAnsi"/>
          <w:sz w:val="24"/>
          <w:szCs w:val="24"/>
        </w:rPr>
        <w:t xml:space="preserve"> se ejerza en igualdad de condiciones, decir que s</w:t>
      </w:r>
      <w:r w:rsidR="007E08B5">
        <w:rPr>
          <w:rFonts w:cstheme="minorHAnsi"/>
          <w:sz w:val="24"/>
          <w:szCs w:val="24"/>
        </w:rPr>
        <w:t>í</w:t>
      </w:r>
      <w:r w:rsidR="000620D0" w:rsidRPr="0077554C">
        <w:rPr>
          <w:rFonts w:cstheme="minorHAnsi"/>
          <w:sz w:val="24"/>
          <w:szCs w:val="24"/>
        </w:rPr>
        <w:t>,</w:t>
      </w:r>
      <w:r w:rsidR="008A58C2" w:rsidRPr="0077554C">
        <w:rPr>
          <w:rFonts w:cstheme="minorHAnsi"/>
          <w:sz w:val="24"/>
          <w:szCs w:val="24"/>
        </w:rPr>
        <w:t xml:space="preserve"> sería </w:t>
      </w:r>
      <w:r w:rsidR="00E37319">
        <w:rPr>
          <w:rFonts w:cstheme="minorHAnsi"/>
          <w:sz w:val="24"/>
          <w:szCs w:val="24"/>
        </w:rPr>
        <w:t>altament</w:t>
      </w:r>
      <w:r w:rsidR="008A58C2" w:rsidRPr="0077554C">
        <w:rPr>
          <w:rFonts w:cstheme="minorHAnsi"/>
          <w:sz w:val="24"/>
          <w:szCs w:val="24"/>
        </w:rPr>
        <w:t xml:space="preserve">e ilusorio </w:t>
      </w:r>
      <w:r w:rsidR="00C225E7" w:rsidRPr="0077554C">
        <w:rPr>
          <w:rFonts w:cstheme="minorHAnsi"/>
          <w:sz w:val="24"/>
          <w:szCs w:val="24"/>
        </w:rPr>
        <w:t xml:space="preserve">y en lo tocante al tratamiento preferencial </w:t>
      </w:r>
      <w:r w:rsidR="00C07A05" w:rsidRPr="0077554C">
        <w:rPr>
          <w:rFonts w:cstheme="minorHAnsi"/>
          <w:sz w:val="24"/>
          <w:szCs w:val="24"/>
        </w:rPr>
        <w:t>lentamente</w:t>
      </w:r>
      <w:r w:rsidR="007E08B5">
        <w:rPr>
          <w:rFonts w:cstheme="minorHAnsi"/>
          <w:sz w:val="24"/>
          <w:szCs w:val="24"/>
        </w:rPr>
        <w:t>,</w:t>
      </w:r>
      <w:r w:rsidR="00C07A05" w:rsidRPr="0077554C">
        <w:rPr>
          <w:rFonts w:cstheme="minorHAnsi"/>
          <w:sz w:val="24"/>
          <w:szCs w:val="24"/>
        </w:rPr>
        <w:t xml:space="preserve"> el último interprete constitucional va forjando </w:t>
      </w:r>
      <w:r w:rsidR="007E08B5">
        <w:rPr>
          <w:rFonts w:cstheme="minorHAnsi"/>
          <w:sz w:val="24"/>
          <w:szCs w:val="24"/>
        </w:rPr>
        <w:t>paul</w:t>
      </w:r>
      <w:r w:rsidR="00CB1BB8">
        <w:rPr>
          <w:rFonts w:cstheme="minorHAnsi"/>
          <w:sz w:val="24"/>
          <w:szCs w:val="24"/>
        </w:rPr>
        <w:t>atinamente</w:t>
      </w:r>
      <w:r w:rsidR="007E08B5">
        <w:rPr>
          <w:rFonts w:cstheme="minorHAnsi"/>
          <w:sz w:val="24"/>
          <w:szCs w:val="24"/>
        </w:rPr>
        <w:t xml:space="preserve"> </w:t>
      </w:r>
      <w:r w:rsidR="008D43C5" w:rsidRPr="0077554C">
        <w:rPr>
          <w:rFonts w:cstheme="minorHAnsi"/>
          <w:sz w:val="24"/>
          <w:szCs w:val="24"/>
        </w:rPr>
        <w:t>la senda.</w:t>
      </w:r>
      <w:r w:rsidR="001C1E19">
        <w:rPr>
          <w:rFonts w:cstheme="minorHAnsi"/>
          <w:sz w:val="24"/>
          <w:szCs w:val="24"/>
        </w:rPr>
        <w:t xml:space="preserve"> </w:t>
      </w:r>
    </w:p>
    <w:p w14:paraId="3D1FDA56" w14:textId="118CB8F0" w:rsidR="00914648" w:rsidRDefault="00B97D5A" w:rsidP="003857E7">
      <w:pPr>
        <w:spacing w:line="360" w:lineRule="auto"/>
        <w:jc w:val="both"/>
        <w:rPr>
          <w:rFonts w:cstheme="minorHAnsi"/>
          <w:sz w:val="24"/>
          <w:szCs w:val="24"/>
        </w:rPr>
      </w:pPr>
      <w:r>
        <w:rPr>
          <w:rFonts w:cstheme="minorHAnsi"/>
          <w:sz w:val="24"/>
          <w:szCs w:val="24"/>
        </w:rPr>
        <w:t>Ante las adversidades</w:t>
      </w:r>
      <w:r w:rsidR="00330DC6">
        <w:rPr>
          <w:rFonts w:cstheme="minorHAnsi"/>
          <w:sz w:val="24"/>
          <w:szCs w:val="24"/>
        </w:rPr>
        <w:t xml:space="preserve"> judiciales</w:t>
      </w:r>
      <w:r>
        <w:rPr>
          <w:rFonts w:cstheme="minorHAnsi"/>
          <w:sz w:val="24"/>
          <w:szCs w:val="24"/>
        </w:rPr>
        <w:t xml:space="preserve"> que han sufrido otros ciudadanos de la República Mexicana, vemos la necesidad de </w:t>
      </w:r>
      <w:r w:rsidR="002609F3">
        <w:rPr>
          <w:rFonts w:cstheme="minorHAnsi"/>
          <w:sz w:val="24"/>
          <w:szCs w:val="24"/>
        </w:rPr>
        <w:t xml:space="preserve">ajustar nuestros ordenamientos legales para proteger en amplio sentido a </w:t>
      </w:r>
      <w:r w:rsidR="00330DC6">
        <w:rPr>
          <w:rFonts w:cstheme="minorHAnsi"/>
          <w:sz w:val="24"/>
          <w:szCs w:val="24"/>
        </w:rPr>
        <w:t>los adultos mayores</w:t>
      </w:r>
      <w:r w:rsidR="002609F3">
        <w:rPr>
          <w:rFonts w:cstheme="minorHAnsi"/>
          <w:sz w:val="24"/>
          <w:szCs w:val="24"/>
        </w:rPr>
        <w:t xml:space="preserve"> que son el </w:t>
      </w:r>
      <w:r w:rsidR="00330DC6">
        <w:rPr>
          <w:rFonts w:cstheme="minorHAnsi"/>
          <w:sz w:val="24"/>
          <w:szCs w:val="24"/>
        </w:rPr>
        <w:t>sustento moral</w:t>
      </w:r>
      <w:r w:rsidR="002609F3">
        <w:rPr>
          <w:rFonts w:cstheme="minorHAnsi"/>
          <w:sz w:val="24"/>
          <w:szCs w:val="24"/>
        </w:rPr>
        <w:t xml:space="preserve"> y hasta emocional de millones de familias que radican en los 125 Municipios del Estado de México.</w:t>
      </w:r>
    </w:p>
    <w:p w14:paraId="611DBA05" w14:textId="085EEFBD" w:rsidR="00414910" w:rsidRDefault="002010B3" w:rsidP="003857E7">
      <w:pPr>
        <w:spacing w:line="360" w:lineRule="auto"/>
        <w:jc w:val="both"/>
        <w:rPr>
          <w:rFonts w:cstheme="minorHAnsi"/>
          <w:sz w:val="24"/>
          <w:szCs w:val="24"/>
        </w:rPr>
      </w:pPr>
      <w:r w:rsidRPr="00815829">
        <w:rPr>
          <w:rFonts w:cstheme="minorHAnsi"/>
          <w:sz w:val="24"/>
          <w:szCs w:val="24"/>
        </w:rPr>
        <w:t>Por todo lo dicho con antelación</w:t>
      </w:r>
      <w:r w:rsidR="007C445E">
        <w:rPr>
          <w:rFonts w:cstheme="minorHAnsi"/>
          <w:sz w:val="24"/>
          <w:szCs w:val="24"/>
        </w:rPr>
        <w:t xml:space="preserve">, </w:t>
      </w:r>
      <w:r w:rsidR="003B7C9B" w:rsidRPr="00C30E89">
        <w:rPr>
          <w:rFonts w:cstheme="minorHAnsi"/>
          <w:sz w:val="24"/>
          <w:szCs w:val="24"/>
        </w:rPr>
        <w:t>la presente iniciativa</w:t>
      </w:r>
      <w:r w:rsidR="00414910">
        <w:rPr>
          <w:rFonts w:cstheme="minorHAnsi"/>
          <w:sz w:val="24"/>
          <w:szCs w:val="24"/>
        </w:rPr>
        <w:t>: e</w:t>
      </w:r>
      <w:r w:rsidR="003B7C9B" w:rsidRPr="00C30E89">
        <w:rPr>
          <w:rFonts w:cstheme="minorHAnsi"/>
          <w:sz w:val="24"/>
          <w:szCs w:val="24"/>
        </w:rPr>
        <w:t xml:space="preserve">l objeto </w:t>
      </w:r>
      <w:r w:rsidR="00A12F08" w:rsidRPr="00C30E89">
        <w:rPr>
          <w:rFonts w:cstheme="minorHAnsi"/>
          <w:sz w:val="24"/>
          <w:szCs w:val="24"/>
        </w:rPr>
        <w:t>(</w:t>
      </w:r>
      <w:r w:rsidR="00A12F08">
        <w:rPr>
          <w:rFonts w:cstheme="minorHAnsi"/>
          <w:sz w:val="24"/>
          <w:szCs w:val="24"/>
        </w:rPr>
        <w:t>ampliar</w:t>
      </w:r>
      <w:r w:rsidR="005353FB">
        <w:rPr>
          <w:rFonts w:cstheme="minorHAnsi"/>
          <w:sz w:val="24"/>
          <w:szCs w:val="24"/>
        </w:rPr>
        <w:t xml:space="preserve"> la protección jurídica en favor de los adultos mayores</w:t>
      </w:r>
      <w:r w:rsidR="00D831EB">
        <w:rPr>
          <w:rFonts w:cstheme="minorHAnsi"/>
          <w:sz w:val="24"/>
          <w:szCs w:val="24"/>
        </w:rPr>
        <w:t>)</w:t>
      </w:r>
      <w:r w:rsidR="00414910">
        <w:rPr>
          <w:rFonts w:cstheme="minorHAnsi"/>
          <w:sz w:val="24"/>
          <w:szCs w:val="24"/>
        </w:rPr>
        <w:t>; l</w:t>
      </w:r>
      <w:r w:rsidR="000F739C">
        <w:rPr>
          <w:rFonts w:cstheme="minorHAnsi"/>
          <w:sz w:val="24"/>
          <w:szCs w:val="24"/>
        </w:rPr>
        <w:t>a</w:t>
      </w:r>
      <w:r w:rsidR="0046686F">
        <w:rPr>
          <w:rFonts w:cstheme="minorHAnsi"/>
          <w:sz w:val="24"/>
          <w:szCs w:val="24"/>
        </w:rPr>
        <w:t xml:space="preserve"> </w:t>
      </w:r>
      <w:r w:rsidR="003B7C9B" w:rsidRPr="00C30E89">
        <w:rPr>
          <w:rFonts w:cstheme="minorHAnsi"/>
          <w:sz w:val="24"/>
          <w:szCs w:val="24"/>
        </w:rPr>
        <w:t xml:space="preserve">utilidad </w:t>
      </w:r>
      <w:r w:rsidR="00A12F08" w:rsidRPr="00C30E89">
        <w:rPr>
          <w:rFonts w:cstheme="minorHAnsi"/>
          <w:sz w:val="24"/>
          <w:szCs w:val="24"/>
        </w:rPr>
        <w:t>(</w:t>
      </w:r>
      <w:r w:rsidR="00A12F08">
        <w:rPr>
          <w:rFonts w:cstheme="minorHAnsi"/>
          <w:sz w:val="24"/>
          <w:szCs w:val="24"/>
        </w:rPr>
        <w:t>mayor</w:t>
      </w:r>
      <w:r w:rsidR="005353FB">
        <w:rPr>
          <w:rFonts w:cstheme="minorHAnsi"/>
          <w:sz w:val="24"/>
          <w:szCs w:val="24"/>
        </w:rPr>
        <w:t xml:space="preserve"> tutela jurídica en favor de sus derechos de los adultos mayores</w:t>
      </w:r>
      <w:r w:rsidR="003B7C9B" w:rsidRPr="00C30E89">
        <w:rPr>
          <w:rFonts w:cstheme="minorHAnsi"/>
          <w:sz w:val="24"/>
          <w:szCs w:val="24"/>
        </w:rPr>
        <w:t>)</w:t>
      </w:r>
      <w:r w:rsidR="00405B2A">
        <w:rPr>
          <w:rFonts w:cstheme="minorHAnsi"/>
          <w:sz w:val="24"/>
          <w:szCs w:val="24"/>
        </w:rPr>
        <w:t xml:space="preserve"> </w:t>
      </w:r>
      <w:r w:rsidR="00D13110">
        <w:rPr>
          <w:rFonts w:cstheme="minorHAnsi"/>
          <w:sz w:val="24"/>
          <w:szCs w:val="24"/>
        </w:rPr>
        <w:t>y la</w:t>
      </w:r>
      <w:r w:rsidR="003B7C9B" w:rsidRPr="00C30E89">
        <w:rPr>
          <w:rFonts w:cstheme="minorHAnsi"/>
          <w:sz w:val="24"/>
          <w:szCs w:val="24"/>
        </w:rPr>
        <w:t xml:space="preserve"> oportunidad </w:t>
      </w:r>
      <w:r w:rsidR="00A12F08" w:rsidRPr="00C30E89">
        <w:rPr>
          <w:rFonts w:cstheme="minorHAnsi"/>
          <w:sz w:val="24"/>
          <w:szCs w:val="24"/>
        </w:rPr>
        <w:t>(</w:t>
      </w:r>
      <w:r w:rsidR="00A12F08">
        <w:rPr>
          <w:rFonts w:cstheme="minorHAnsi"/>
          <w:sz w:val="24"/>
          <w:szCs w:val="24"/>
        </w:rPr>
        <w:t>que</w:t>
      </w:r>
      <w:r w:rsidR="005353FB">
        <w:rPr>
          <w:rFonts w:cstheme="minorHAnsi"/>
          <w:sz w:val="24"/>
          <w:szCs w:val="24"/>
        </w:rPr>
        <w:t xml:space="preserve"> las personas mayores puedan tener certeza y seguridad jurídica</w:t>
      </w:r>
      <w:r w:rsidR="003B7C9B" w:rsidRPr="00C30E89">
        <w:rPr>
          <w:rFonts w:cstheme="minorHAnsi"/>
          <w:sz w:val="24"/>
          <w:szCs w:val="24"/>
        </w:rPr>
        <w:t>)</w:t>
      </w:r>
      <w:r w:rsidR="00414910">
        <w:rPr>
          <w:rFonts w:cstheme="minorHAnsi"/>
          <w:sz w:val="24"/>
          <w:szCs w:val="24"/>
        </w:rPr>
        <w:t>.</w:t>
      </w:r>
    </w:p>
    <w:p w14:paraId="57194953" w14:textId="1D58D377" w:rsidR="004056C2" w:rsidRDefault="003857E7" w:rsidP="00826451">
      <w:pPr>
        <w:spacing w:line="360" w:lineRule="auto"/>
        <w:jc w:val="both"/>
        <w:rPr>
          <w:rFonts w:cstheme="minorHAnsi"/>
          <w:sz w:val="24"/>
          <w:szCs w:val="24"/>
        </w:rPr>
      </w:pPr>
      <w:r w:rsidRPr="00C30E89">
        <w:rPr>
          <w:rFonts w:cstheme="minorHAnsi"/>
          <w:sz w:val="24"/>
          <w:szCs w:val="24"/>
        </w:rPr>
        <w:t xml:space="preserve">En razón de las </w:t>
      </w:r>
      <w:r w:rsidR="005B4356">
        <w:rPr>
          <w:rFonts w:cstheme="minorHAnsi"/>
          <w:sz w:val="24"/>
          <w:szCs w:val="24"/>
        </w:rPr>
        <w:t>valoraciones</w:t>
      </w:r>
      <w:r w:rsidRPr="00C30E89">
        <w:rPr>
          <w:rFonts w:cstheme="minorHAnsi"/>
          <w:sz w:val="24"/>
          <w:szCs w:val="24"/>
        </w:rPr>
        <w:t xml:space="preserve"> vertidas de derecho, de </w:t>
      </w:r>
      <w:r w:rsidRPr="00C30E89">
        <w:rPr>
          <w:rFonts w:cstheme="minorHAnsi"/>
          <w:i/>
          <w:iCs/>
          <w:sz w:val="24"/>
          <w:szCs w:val="24"/>
        </w:rPr>
        <w:t xml:space="preserve">Occasio Legis </w:t>
      </w:r>
      <w:r w:rsidRPr="00C30E89">
        <w:rPr>
          <w:rFonts w:cstheme="minorHAnsi"/>
          <w:sz w:val="24"/>
          <w:szCs w:val="24"/>
        </w:rPr>
        <w:t>y de</w:t>
      </w:r>
      <w:r w:rsidRPr="00C30E89">
        <w:rPr>
          <w:rFonts w:cstheme="minorHAnsi"/>
          <w:i/>
          <w:iCs/>
          <w:sz w:val="24"/>
          <w:szCs w:val="24"/>
        </w:rPr>
        <w:t xml:space="preserve"> Ratio Legis</w:t>
      </w:r>
      <w:r w:rsidRPr="00C30E89">
        <w:rPr>
          <w:rFonts w:cstheme="minorHAnsi"/>
          <w:sz w:val="24"/>
          <w:szCs w:val="24"/>
        </w:rPr>
        <w:t xml:space="preserve">, el Grupo Parlamentario del Partido de la Revolución Democrática (PRD), </w:t>
      </w:r>
      <w:r w:rsidR="009D2D8E" w:rsidRPr="00C30E89">
        <w:rPr>
          <w:rFonts w:cstheme="minorHAnsi"/>
          <w:sz w:val="24"/>
          <w:szCs w:val="24"/>
        </w:rPr>
        <w:t xml:space="preserve">nos permitimos </w:t>
      </w:r>
      <w:r w:rsidR="00C3420C" w:rsidRPr="00C30E89">
        <w:rPr>
          <w:rFonts w:cstheme="minorHAnsi"/>
          <w:sz w:val="24"/>
          <w:szCs w:val="24"/>
        </w:rPr>
        <w:t xml:space="preserve">proponer </w:t>
      </w:r>
      <w:r w:rsidR="00DA624F">
        <w:rPr>
          <w:rFonts w:cstheme="minorHAnsi"/>
          <w:sz w:val="24"/>
          <w:szCs w:val="24"/>
        </w:rPr>
        <w:t xml:space="preserve">la </w:t>
      </w:r>
      <w:r w:rsidR="00A12F08">
        <w:rPr>
          <w:rFonts w:cstheme="minorHAnsi"/>
          <w:sz w:val="24"/>
          <w:szCs w:val="24"/>
        </w:rPr>
        <w:t>ampliación de atribuciones de la Fiscalía General de Justicia del Estado de México</w:t>
      </w:r>
      <w:r w:rsidR="00D93E1D">
        <w:rPr>
          <w:rFonts w:cstheme="minorHAnsi"/>
          <w:sz w:val="24"/>
          <w:szCs w:val="24"/>
        </w:rPr>
        <w:t xml:space="preserve">, para tener </w:t>
      </w:r>
      <w:r w:rsidR="002D3509">
        <w:rPr>
          <w:rFonts w:cstheme="minorHAnsi"/>
          <w:sz w:val="24"/>
          <w:szCs w:val="24"/>
        </w:rPr>
        <w:t>una justicia adaptada</w:t>
      </w:r>
      <w:r w:rsidR="00D93E1D">
        <w:rPr>
          <w:rFonts w:cstheme="minorHAnsi"/>
          <w:sz w:val="24"/>
          <w:szCs w:val="24"/>
        </w:rPr>
        <w:t xml:space="preserve"> en favor de los adultos mayores mexiquenses.</w:t>
      </w:r>
    </w:p>
    <w:p w14:paraId="6AD91AA8" w14:textId="04B75B7B" w:rsidR="00BA14C7" w:rsidRPr="00C247AF" w:rsidRDefault="003857E7" w:rsidP="00826451">
      <w:pPr>
        <w:spacing w:line="360" w:lineRule="auto"/>
        <w:jc w:val="both"/>
        <w:rPr>
          <w:rFonts w:cstheme="minorHAnsi"/>
          <w:color w:val="000000" w:themeColor="text1"/>
          <w:sz w:val="24"/>
          <w:szCs w:val="24"/>
          <w:shd w:val="clear" w:color="auto" w:fill="FFFFFF"/>
        </w:rPr>
      </w:pPr>
      <w:r w:rsidRPr="00C66A49">
        <w:rPr>
          <w:rFonts w:cstheme="minorHAnsi"/>
          <w:color w:val="000000" w:themeColor="text1"/>
          <w:sz w:val="24"/>
          <w:szCs w:val="24"/>
          <w:shd w:val="clear" w:color="auto" w:fill="FFFFFF"/>
        </w:rPr>
        <w:t xml:space="preserve">En atención a todo lo en comento, sometemos la actual iniciativa, a efecto de su presentación ante H. Asamblea, para que, </w:t>
      </w:r>
      <w:r w:rsidR="00E52C09">
        <w:rPr>
          <w:rFonts w:cstheme="minorHAnsi"/>
          <w:color w:val="000000" w:themeColor="text1"/>
          <w:sz w:val="24"/>
          <w:szCs w:val="24"/>
          <w:shd w:val="clear" w:color="auto" w:fill="FFFFFF"/>
        </w:rPr>
        <w:t xml:space="preserve">en </w:t>
      </w:r>
      <w:r w:rsidRPr="00C66A49">
        <w:rPr>
          <w:rFonts w:cstheme="minorHAnsi"/>
          <w:color w:val="000000" w:themeColor="text1"/>
          <w:sz w:val="24"/>
          <w:szCs w:val="24"/>
          <w:shd w:val="clear" w:color="auto" w:fill="FFFFFF"/>
        </w:rPr>
        <w:t>el momento oportuno del proceso legislativo, se estudie y dictamine con sujeción al término legal, esperando sea expedito y favorable la deliberación. Una vez lo anterior, pueda ser remitida al Seno de esta Legislatura para sus efectos conducentes</w:t>
      </w:r>
      <w:r w:rsidRPr="00C66A49">
        <w:rPr>
          <w:rFonts w:cstheme="minorHAnsi"/>
          <w:color w:val="000000" w:themeColor="text1"/>
          <w:sz w:val="24"/>
          <w:szCs w:val="24"/>
        </w:rPr>
        <w:t>.</w:t>
      </w:r>
      <w:r w:rsidR="00826451">
        <w:rPr>
          <w:rFonts w:cstheme="minorHAnsi"/>
          <w:color w:val="000000" w:themeColor="text1"/>
          <w:sz w:val="24"/>
          <w:szCs w:val="24"/>
        </w:rPr>
        <w:t xml:space="preserve">                </w:t>
      </w:r>
    </w:p>
    <w:p w14:paraId="32484F7C" w14:textId="63A913CE" w:rsidR="00386E13" w:rsidRPr="00826451" w:rsidRDefault="00386E13" w:rsidP="00826451">
      <w:pPr>
        <w:spacing w:line="360" w:lineRule="auto"/>
        <w:jc w:val="center"/>
        <w:rPr>
          <w:rFonts w:cstheme="minorHAnsi"/>
          <w:color w:val="000000" w:themeColor="text1"/>
          <w:sz w:val="24"/>
          <w:szCs w:val="24"/>
        </w:rPr>
      </w:pPr>
      <w:r w:rsidRPr="00386E13">
        <w:rPr>
          <w:rFonts w:cstheme="minorHAnsi"/>
          <w:b/>
          <w:sz w:val="24"/>
          <w:szCs w:val="24"/>
        </w:rPr>
        <w:t>A T E N T A M E N T E</w:t>
      </w:r>
    </w:p>
    <w:p w14:paraId="34FA9674" w14:textId="336A8C67" w:rsidR="00386E13" w:rsidRDefault="00386E13" w:rsidP="00B57F6B">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r w:rsidR="00022BAB">
        <w:rPr>
          <w:rFonts w:cstheme="minorHAnsi"/>
          <w:b/>
          <w:sz w:val="24"/>
          <w:szCs w:val="24"/>
        </w:rPr>
        <w:t>.</w:t>
      </w:r>
    </w:p>
    <w:p w14:paraId="6D280591" w14:textId="1D6BE570" w:rsidR="00022BAB" w:rsidRDefault="00022BAB" w:rsidP="00B57F6B">
      <w:pPr>
        <w:pStyle w:val="Sinespaciado"/>
        <w:spacing w:line="360" w:lineRule="auto"/>
        <w:jc w:val="center"/>
        <w:rPr>
          <w:rFonts w:cstheme="minorHAnsi"/>
          <w:b/>
          <w:sz w:val="24"/>
          <w:szCs w:val="24"/>
        </w:rPr>
      </w:pPr>
    </w:p>
    <w:p w14:paraId="4F4DBBB3" w14:textId="77777777" w:rsidR="006A6933" w:rsidRPr="00386E13" w:rsidRDefault="006A6933" w:rsidP="00B57F6B">
      <w:pPr>
        <w:pStyle w:val="Sinespaciado"/>
        <w:spacing w:line="360" w:lineRule="auto"/>
        <w:jc w:val="center"/>
        <w:rPr>
          <w:rFonts w:cstheme="minorHAnsi"/>
          <w:b/>
          <w:sz w:val="24"/>
          <w:szCs w:val="24"/>
        </w:rPr>
      </w:pPr>
    </w:p>
    <w:p w14:paraId="200F19D2" w14:textId="3A52A619" w:rsidR="00990368" w:rsidRDefault="00386E13" w:rsidP="00386E13">
      <w:pPr>
        <w:spacing w:line="360" w:lineRule="auto"/>
        <w:jc w:val="center"/>
        <w:rPr>
          <w:rFonts w:cstheme="minorHAnsi"/>
          <w:b/>
          <w:sz w:val="24"/>
          <w:szCs w:val="24"/>
        </w:rPr>
      </w:pPr>
      <w:r w:rsidRPr="00386E13">
        <w:rPr>
          <w:rFonts w:cstheme="minorHAnsi"/>
          <w:b/>
          <w:sz w:val="24"/>
          <w:szCs w:val="24"/>
        </w:rPr>
        <w:t xml:space="preserve">DIP. OMAR ORTEGA </w:t>
      </w:r>
      <w:r>
        <w:rPr>
          <w:rFonts w:cstheme="minorHAnsi"/>
          <w:b/>
          <w:sz w:val="24"/>
          <w:szCs w:val="24"/>
        </w:rPr>
        <w:t>Á</w:t>
      </w:r>
      <w:r w:rsidRPr="00386E13">
        <w:rPr>
          <w:rFonts w:cstheme="minorHAnsi"/>
          <w:b/>
          <w:sz w:val="24"/>
          <w:szCs w:val="24"/>
        </w:rPr>
        <w:t>LVAREZ</w:t>
      </w:r>
      <w:r w:rsidR="009D2D8E">
        <w:rPr>
          <w:rFonts w:cstheme="minorHAnsi"/>
          <w:b/>
          <w:sz w:val="24"/>
          <w:szCs w:val="24"/>
        </w:rPr>
        <w:t>.</w:t>
      </w:r>
      <w:r w:rsidRPr="00386E13">
        <w:rPr>
          <w:rFonts w:cstheme="minorHAnsi"/>
          <w:b/>
          <w:sz w:val="24"/>
          <w:szCs w:val="24"/>
        </w:rPr>
        <w:t xml:space="preserve">            </w:t>
      </w:r>
    </w:p>
    <w:p w14:paraId="27C807B7" w14:textId="6B6F1896" w:rsidR="00386E13" w:rsidRDefault="00386E13" w:rsidP="00386E13">
      <w:pPr>
        <w:spacing w:line="360" w:lineRule="auto"/>
        <w:jc w:val="center"/>
        <w:rPr>
          <w:rFonts w:cstheme="minorHAnsi"/>
          <w:b/>
          <w:sz w:val="24"/>
          <w:szCs w:val="24"/>
        </w:rPr>
      </w:pPr>
      <w:r w:rsidRPr="00386E13">
        <w:rPr>
          <w:rFonts w:cstheme="minorHAnsi"/>
          <w:b/>
          <w:sz w:val="24"/>
          <w:szCs w:val="24"/>
        </w:rPr>
        <w:t xml:space="preserve">                     </w:t>
      </w:r>
    </w:p>
    <w:p w14:paraId="19BA2C78" w14:textId="77777777" w:rsidR="009114D0" w:rsidRDefault="00386E13" w:rsidP="00813873">
      <w:pPr>
        <w:spacing w:line="360" w:lineRule="auto"/>
        <w:jc w:val="both"/>
        <w:rPr>
          <w:rFonts w:cstheme="minorHAnsi"/>
          <w:b/>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Pr>
          <w:rFonts w:cstheme="minorHAnsi"/>
          <w:b/>
          <w:bCs/>
          <w:sz w:val="24"/>
          <w:szCs w:val="24"/>
        </w:rPr>
        <w:t>.</w:t>
      </w:r>
    </w:p>
    <w:p w14:paraId="187385EB" w14:textId="020679D1" w:rsidR="003D45D6" w:rsidRDefault="003D45D6" w:rsidP="00813873">
      <w:pPr>
        <w:spacing w:line="360" w:lineRule="auto"/>
        <w:jc w:val="both"/>
        <w:rPr>
          <w:rFonts w:cstheme="minorHAnsi"/>
          <w:b/>
          <w:sz w:val="24"/>
          <w:szCs w:val="24"/>
        </w:rPr>
      </w:pPr>
    </w:p>
    <w:p w14:paraId="4D7BEA71" w14:textId="00CAD445" w:rsidR="000C2DA8" w:rsidRDefault="000C2DA8" w:rsidP="00813873">
      <w:pPr>
        <w:spacing w:line="360" w:lineRule="auto"/>
        <w:jc w:val="both"/>
        <w:rPr>
          <w:rFonts w:cstheme="minorHAnsi"/>
          <w:b/>
          <w:sz w:val="24"/>
          <w:szCs w:val="24"/>
        </w:rPr>
      </w:pPr>
    </w:p>
    <w:p w14:paraId="003E12E4" w14:textId="77777777" w:rsidR="005353FB" w:rsidRDefault="005353FB" w:rsidP="00813873">
      <w:pPr>
        <w:spacing w:line="360" w:lineRule="auto"/>
        <w:jc w:val="both"/>
        <w:rPr>
          <w:rFonts w:cstheme="minorHAnsi"/>
          <w:b/>
          <w:sz w:val="24"/>
          <w:szCs w:val="24"/>
        </w:rPr>
      </w:pPr>
    </w:p>
    <w:p w14:paraId="494D2F09" w14:textId="4A0B8034" w:rsidR="000C2DA8" w:rsidRDefault="000C2DA8" w:rsidP="00813873">
      <w:pPr>
        <w:spacing w:line="360" w:lineRule="auto"/>
        <w:jc w:val="both"/>
        <w:rPr>
          <w:rFonts w:cstheme="minorHAnsi"/>
          <w:b/>
          <w:sz w:val="24"/>
          <w:szCs w:val="24"/>
        </w:rPr>
      </w:pPr>
    </w:p>
    <w:p w14:paraId="364231B1" w14:textId="2479353C" w:rsidR="005F6A43" w:rsidRDefault="005F6A43" w:rsidP="00813873">
      <w:pPr>
        <w:spacing w:line="360" w:lineRule="auto"/>
        <w:jc w:val="both"/>
        <w:rPr>
          <w:rFonts w:cstheme="minorHAnsi"/>
          <w:b/>
          <w:sz w:val="24"/>
          <w:szCs w:val="24"/>
        </w:rPr>
      </w:pPr>
    </w:p>
    <w:p w14:paraId="58FC01C8" w14:textId="77777777" w:rsidR="005F6A43" w:rsidRDefault="005F6A43" w:rsidP="00813873">
      <w:pPr>
        <w:spacing w:line="360" w:lineRule="auto"/>
        <w:jc w:val="both"/>
        <w:rPr>
          <w:rFonts w:cstheme="minorHAnsi"/>
          <w:b/>
          <w:sz w:val="24"/>
          <w:szCs w:val="24"/>
        </w:rPr>
      </w:pPr>
    </w:p>
    <w:p w14:paraId="5BC7E205" w14:textId="77777777" w:rsidR="00A12F08" w:rsidRDefault="00A12F08" w:rsidP="00813873">
      <w:pPr>
        <w:spacing w:line="360" w:lineRule="auto"/>
        <w:jc w:val="both"/>
        <w:rPr>
          <w:rFonts w:cstheme="minorHAnsi"/>
          <w:b/>
          <w:sz w:val="24"/>
          <w:szCs w:val="24"/>
        </w:rPr>
      </w:pPr>
    </w:p>
    <w:p w14:paraId="77624282" w14:textId="77777777" w:rsidR="00D52E67" w:rsidRDefault="00386E13" w:rsidP="005F6A43">
      <w:pPr>
        <w:spacing w:after="0" w:line="360" w:lineRule="auto"/>
        <w:jc w:val="both"/>
        <w:rPr>
          <w:rFonts w:cstheme="minorHAnsi"/>
          <w:b/>
          <w:sz w:val="24"/>
          <w:szCs w:val="24"/>
        </w:rPr>
      </w:pPr>
      <w:r w:rsidRPr="00CB505B">
        <w:rPr>
          <w:rFonts w:cstheme="minorHAnsi"/>
          <w:b/>
          <w:sz w:val="24"/>
          <w:szCs w:val="24"/>
        </w:rPr>
        <w:t>D</w:t>
      </w:r>
      <w:r w:rsidR="00732040" w:rsidRPr="00CB505B">
        <w:rPr>
          <w:rFonts w:cstheme="minorHAnsi"/>
          <w:b/>
          <w:sz w:val="24"/>
          <w:szCs w:val="24"/>
        </w:rPr>
        <w:t>E</w:t>
      </w:r>
      <w:r w:rsidRPr="00CB505B">
        <w:rPr>
          <w:rFonts w:cstheme="minorHAnsi"/>
          <w:b/>
          <w:sz w:val="24"/>
          <w:szCs w:val="24"/>
        </w:rPr>
        <w:t>CRETO NÚMERO _______</w:t>
      </w:r>
    </w:p>
    <w:p w14:paraId="151954BF" w14:textId="7126C50C" w:rsidR="00386E13" w:rsidRPr="00CB505B" w:rsidRDefault="00386E13" w:rsidP="005F6A43">
      <w:pPr>
        <w:spacing w:after="0" w:line="360" w:lineRule="auto"/>
        <w:jc w:val="both"/>
        <w:rPr>
          <w:rFonts w:cstheme="minorHAnsi"/>
          <w:b/>
          <w:sz w:val="24"/>
          <w:szCs w:val="24"/>
        </w:rPr>
      </w:pPr>
      <w:r w:rsidRPr="00CB505B">
        <w:rPr>
          <w:rFonts w:cstheme="minorHAnsi"/>
          <w:b/>
          <w:sz w:val="24"/>
          <w:szCs w:val="24"/>
        </w:rPr>
        <w:t>LA H. “LXI” LEGISLATURA DEL ESTADO LIBRE Y SOBERANO DE MÉXICO</w:t>
      </w:r>
    </w:p>
    <w:p w14:paraId="4008B88F" w14:textId="54266F10" w:rsidR="005F6A43" w:rsidRPr="008C5E6A" w:rsidRDefault="00386E13" w:rsidP="005F6A43">
      <w:pPr>
        <w:pStyle w:val="Sinespaciado"/>
        <w:spacing w:line="360" w:lineRule="auto"/>
        <w:jc w:val="both"/>
        <w:rPr>
          <w:rFonts w:cstheme="minorHAnsi"/>
          <w:b/>
          <w:sz w:val="24"/>
          <w:szCs w:val="24"/>
        </w:rPr>
      </w:pPr>
      <w:r w:rsidRPr="00CB505B">
        <w:rPr>
          <w:rFonts w:cstheme="minorHAnsi"/>
          <w:b/>
          <w:sz w:val="24"/>
          <w:szCs w:val="24"/>
        </w:rPr>
        <w:t>DECRETA:</w:t>
      </w:r>
      <w:r w:rsidR="00AB17CC" w:rsidRPr="00CB505B">
        <w:rPr>
          <w:rFonts w:cstheme="minorHAnsi"/>
          <w:b/>
          <w:sz w:val="24"/>
          <w:szCs w:val="24"/>
        </w:rPr>
        <w:t xml:space="preserve"> </w:t>
      </w:r>
    </w:p>
    <w:p w14:paraId="3C967F85" w14:textId="564A10DF" w:rsidR="00E553E3" w:rsidRPr="00E553E3" w:rsidRDefault="00F57799" w:rsidP="00E553E3">
      <w:pPr>
        <w:pStyle w:val="Sinespaciado"/>
        <w:spacing w:line="360" w:lineRule="auto"/>
        <w:jc w:val="both"/>
        <w:rPr>
          <w:rFonts w:eastAsia="Calibri" w:cstheme="minorHAnsi"/>
          <w:sz w:val="24"/>
          <w:szCs w:val="24"/>
        </w:rPr>
      </w:pPr>
      <w:r w:rsidRPr="00CB505B">
        <w:rPr>
          <w:rFonts w:eastAsia="Calibri" w:cstheme="minorHAnsi"/>
          <w:b/>
          <w:sz w:val="24"/>
          <w:szCs w:val="24"/>
        </w:rPr>
        <w:t>ARTÍCULO</w:t>
      </w:r>
      <w:r w:rsidR="006279E1">
        <w:rPr>
          <w:rFonts w:eastAsia="Calibri" w:cstheme="minorHAnsi"/>
          <w:b/>
          <w:sz w:val="24"/>
          <w:szCs w:val="24"/>
        </w:rPr>
        <w:t xml:space="preserve"> </w:t>
      </w:r>
      <w:r w:rsidR="00607251">
        <w:rPr>
          <w:rFonts w:eastAsia="Calibri" w:cstheme="minorHAnsi"/>
          <w:b/>
          <w:sz w:val="24"/>
          <w:szCs w:val="24"/>
        </w:rPr>
        <w:t>ÚNICO</w:t>
      </w:r>
      <w:r w:rsidRPr="00CB505B">
        <w:rPr>
          <w:rFonts w:eastAsia="Calibri" w:cstheme="minorHAnsi"/>
          <w:b/>
          <w:sz w:val="24"/>
          <w:szCs w:val="24"/>
        </w:rPr>
        <w:t xml:space="preserve">. </w:t>
      </w:r>
      <w:r w:rsidR="006279E1" w:rsidRPr="00CB505B">
        <w:rPr>
          <w:rFonts w:eastAsia="Calibri" w:cstheme="minorHAnsi"/>
          <w:b/>
          <w:sz w:val="24"/>
          <w:szCs w:val="24"/>
        </w:rPr>
        <w:t>-</w:t>
      </w:r>
      <w:r w:rsidR="006279E1">
        <w:rPr>
          <w:rFonts w:eastAsia="Calibri" w:cstheme="minorHAnsi"/>
          <w:b/>
          <w:sz w:val="24"/>
          <w:szCs w:val="24"/>
        </w:rPr>
        <w:t>:</w:t>
      </w:r>
      <w:r w:rsidR="009D0AE2" w:rsidRPr="00CB505B">
        <w:rPr>
          <w:rFonts w:eastAsia="Calibri" w:cstheme="minorHAnsi"/>
          <w:sz w:val="24"/>
          <w:szCs w:val="24"/>
        </w:rPr>
        <w:t xml:space="preserve"> </w:t>
      </w:r>
      <w:r w:rsidR="005353FB">
        <w:rPr>
          <w:rFonts w:eastAsia="Calibri" w:cstheme="minorHAnsi"/>
          <w:sz w:val="24"/>
          <w:szCs w:val="24"/>
        </w:rPr>
        <w:t>Se reforma el artículo 19 de la Ley de</w:t>
      </w:r>
      <w:r w:rsidR="00BC01BD">
        <w:rPr>
          <w:rFonts w:eastAsia="Calibri" w:cstheme="minorHAnsi"/>
          <w:sz w:val="24"/>
          <w:szCs w:val="24"/>
        </w:rPr>
        <w:t>l</w:t>
      </w:r>
      <w:r w:rsidR="005353FB">
        <w:rPr>
          <w:rFonts w:eastAsia="Calibri" w:cstheme="minorHAnsi"/>
          <w:sz w:val="24"/>
          <w:szCs w:val="24"/>
        </w:rPr>
        <w:t xml:space="preserve"> Adulto Mayor del Estado de México, para quedar como sigue:</w:t>
      </w:r>
    </w:p>
    <w:p w14:paraId="57BC8680" w14:textId="6A904AE7" w:rsidR="00CA2917" w:rsidRPr="005353FB" w:rsidRDefault="005353FB" w:rsidP="00082CD1">
      <w:pPr>
        <w:spacing w:line="360" w:lineRule="auto"/>
        <w:jc w:val="both"/>
        <w:rPr>
          <w:sz w:val="24"/>
          <w:szCs w:val="24"/>
        </w:rPr>
      </w:pPr>
      <w:r w:rsidRPr="005353FB">
        <w:rPr>
          <w:rFonts w:cstheme="minorHAnsi"/>
          <w:bCs/>
          <w:sz w:val="24"/>
          <w:szCs w:val="24"/>
          <w:lang w:val="en-US"/>
        </w:rPr>
        <w:t xml:space="preserve">Artículo 19. </w:t>
      </w:r>
      <w:r w:rsidRPr="005353FB">
        <w:rPr>
          <w:sz w:val="24"/>
          <w:szCs w:val="24"/>
        </w:rPr>
        <w:t xml:space="preserve">Corresponde a la </w:t>
      </w:r>
      <w:r w:rsidRPr="005353FB">
        <w:rPr>
          <w:b/>
          <w:bCs/>
          <w:sz w:val="24"/>
          <w:szCs w:val="24"/>
        </w:rPr>
        <w:t>Fiscalía</w:t>
      </w:r>
      <w:r w:rsidRPr="005353FB">
        <w:rPr>
          <w:sz w:val="24"/>
          <w:szCs w:val="24"/>
        </w:rPr>
        <w:t xml:space="preserve"> General de Justicia del Estado:</w:t>
      </w:r>
    </w:p>
    <w:p w14:paraId="5785BB1C" w14:textId="4328E135" w:rsidR="005353FB" w:rsidRPr="005353FB" w:rsidRDefault="005353FB" w:rsidP="00082CD1">
      <w:pPr>
        <w:spacing w:line="240" w:lineRule="auto"/>
        <w:jc w:val="both"/>
        <w:rPr>
          <w:sz w:val="24"/>
          <w:szCs w:val="24"/>
        </w:rPr>
      </w:pPr>
      <w:r w:rsidRPr="005353FB">
        <w:rPr>
          <w:sz w:val="24"/>
          <w:szCs w:val="24"/>
        </w:rPr>
        <w:t xml:space="preserve">I. Garantizar mecanismos expeditos, sin dilación en la procuración de justicia para </w:t>
      </w:r>
      <w:r w:rsidR="00D52E67" w:rsidRPr="00D52E67">
        <w:rPr>
          <w:b/>
          <w:bCs/>
          <w:sz w:val="24"/>
          <w:szCs w:val="24"/>
        </w:rPr>
        <w:t xml:space="preserve">tutelar </w:t>
      </w:r>
      <w:r w:rsidRPr="005353FB">
        <w:rPr>
          <w:sz w:val="24"/>
          <w:szCs w:val="24"/>
        </w:rPr>
        <w:t xml:space="preserve">y asegurar a los adultos mayores la justicia plena </w:t>
      </w:r>
      <w:r w:rsidRPr="005353FB">
        <w:rPr>
          <w:b/>
          <w:bCs/>
          <w:sz w:val="24"/>
          <w:szCs w:val="24"/>
        </w:rPr>
        <w:t>en igualdad de condiciones con las demás, incluso mediante la adopción de ajustes de procedimiento en todos los procesos judiciales;</w:t>
      </w:r>
    </w:p>
    <w:p w14:paraId="1D101944" w14:textId="4D083A1F" w:rsidR="005353FB" w:rsidRPr="005353FB" w:rsidRDefault="005353FB" w:rsidP="00082CD1">
      <w:pPr>
        <w:spacing w:line="240" w:lineRule="auto"/>
        <w:jc w:val="both"/>
        <w:rPr>
          <w:sz w:val="24"/>
          <w:szCs w:val="24"/>
        </w:rPr>
      </w:pPr>
      <w:r w:rsidRPr="005353FB">
        <w:rPr>
          <w:sz w:val="24"/>
          <w:szCs w:val="24"/>
        </w:rPr>
        <w:t xml:space="preserve">II. Brindar a las víctimas que sean adultos mayores la información integral sobre las instituciones públicas y privadas encargadas de su atención </w:t>
      </w:r>
      <w:r w:rsidRPr="005353FB">
        <w:rPr>
          <w:b/>
          <w:bCs/>
          <w:sz w:val="24"/>
          <w:szCs w:val="24"/>
        </w:rPr>
        <w:t>y la protección de sus derechos humanos;</w:t>
      </w:r>
    </w:p>
    <w:p w14:paraId="093B5869" w14:textId="77777777" w:rsidR="00D52E67" w:rsidRDefault="005353FB" w:rsidP="00082CD1">
      <w:pPr>
        <w:spacing w:line="240" w:lineRule="auto"/>
        <w:jc w:val="both"/>
        <w:rPr>
          <w:b/>
          <w:bCs/>
          <w:sz w:val="24"/>
          <w:szCs w:val="24"/>
        </w:rPr>
      </w:pPr>
      <w:r w:rsidRPr="005353FB">
        <w:rPr>
          <w:sz w:val="24"/>
          <w:szCs w:val="24"/>
        </w:rPr>
        <w:t xml:space="preserve">III. Garantizar la seguridad jurídica, la integridad física, la protección de datos personales y la salvaguarda de los bienes de las víctimas que sean adultos mayores </w:t>
      </w:r>
      <w:r w:rsidRPr="005353FB">
        <w:rPr>
          <w:b/>
          <w:bCs/>
          <w:sz w:val="24"/>
          <w:szCs w:val="24"/>
        </w:rPr>
        <w:t>de conformidad con</w:t>
      </w:r>
      <w:r w:rsidR="00D52E67">
        <w:rPr>
          <w:b/>
          <w:bCs/>
          <w:sz w:val="24"/>
          <w:szCs w:val="24"/>
        </w:rPr>
        <w:t xml:space="preserve"> las disposiciones constitucionales y</w:t>
      </w:r>
      <w:r w:rsidRPr="005353FB">
        <w:rPr>
          <w:b/>
          <w:bCs/>
          <w:sz w:val="24"/>
          <w:szCs w:val="24"/>
        </w:rPr>
        <w:t xml:space="preserve"> los tratados internacionales de los que México se parte.</w:t>
      </w:r>
    </w:p>
    <w:p w14:paraId="24102173" w14:textId="6CCCD604" w:rsidR="00B81248" w:rsidRPr="00D52E67" w:rsidRDefault="00386E13" w:rsidP="00D52E67">
      <w:pPr>
        <w:spacing w:line="360" w:lineRule="auto"/>
        <w:jc w:val="center"/>
        <w:rPr>
          <w:b/>
          <w:bCs/>
          <w:sz w:val="24"/>
          <w:szCs w:val="24"/>
        </w:rPr>
      </w:pPr>
      <w:r w:rsidRPr="00265FA3">
        <w:rPr>
          <w:rFonts w:cstheme="minorHAnsi"/>
          <w:b/>
          <w:sz w:val="24"/>
          <w:szCs w:val="24"/>
          <w:lang w:val="en-US"/>
        </w:rPr>
        <w:t>T R A N S I T O R I O S</w:t>
      </w:r>
    </w:p>
    <w:p w14:paraId="194792C4" w14:textId="4E878F05" w:rsidR="00617DAC" w:rsidRPr="00265FA3" w:rsidRDefault="00386E13" w:rsidP="00386E13">
      <w:pPr>
        <w:spacing w:line="360" w:lineRule="auto"/>
        <w:jc w:val="both"/>
        <w:rPr>
          <w:rFonts w:cstheme="minorHAnsi"/>
          <w:sz w:val="24"/>
          <w:szCs w:val="24"/>
        </w:rPr>
      </w:pPr>
      <w:r w:rsidRPr="00265FA3">
        <w:rPr>
          <w:rFonts w:cstheme="minorHAnsi"/>
          <w:b/>
          <w:sz w:val="24"/>
          <w:szCs w:val="24"/>
        </w:rPr>
        <w:t>PRIMERO.</w:t>
      </w:r>
      <w:r w:rsidRPr="00265FA3">
        <w:rPr>
          <w:rFonts w:cstheme="minorHAnsi"/>
          <w:sz w:val="24"/>
          <w:szCs w:val="24"/>
        </w:rPr>
        <w:t xml:space="preserve"> Publíquese el presente decreto en el Periódico Oficial “Gaceta del Gobierno” del Estado de México.</w:t>
      </w:r>
    </w:p>
    <w:p w14:paraId="7FDDA99B" w14:textId="3CF70BA7" w:rsidR="00AF4174" w:rsidRPr="00265FA3" w:rsidRDefault="00386E13" w:rsidP="00386E13">
      <w:pPr>
        <w:spacing w:line="360" w:lineRule="auto"/>
        <w:jc w:val="both"/>
        <w:rPr>
          <w:rFonts w:cstheme="minorHAnsi"/>
          <w:bCs/>
          <w:sz w:val="24"/>
          <w:szCs w:val="24"/>
        </w:rPr>
      </w:pPr>
      <w:r w:rsidRPr="00265FA3">
        <w:rPr>
          <w:rFonts w:cstheme="minorHAnsi"/>
          <w:b/>
          <w:sz w:val="24"/>
          <w:szCs w:val="24"/>
        </w:rPr>
        <w:t xml:space="preserve">SEGUNDO. </w:t>
      </w:r>
      <w:r w:rsidRPr="00265FA3">
        <w:rPr>
          <w:rFonts w:cstheme="minorHAnsi"/>
          <w:bCs/>
          <w:sz w:val="24"/>
          <w:szCs w:val="24"/>
        </w:rPr>
        <w:t>El presente Decreto entrará en vigor al día siguiente de su publicación en el Periódico Oficial “Gaceta del Gobierno” del Estado de México.</w:t>
      </w:r>
    </w:p>
    <w:p w14:paraId="5342FBEA" w14:textId="0D187F36" w:rsidR="000C2DA8" w:rsidRPr="00265FA3" w:rsidRDefault="000C2DA8" w:rsidP="00386E13">
      <w:pPr>
        <w:spacing w:line="360" w:lineRule="auto"/>
        <w:jc w:val="both"/>
        <w:rPr>
          <w:rFonts w:cstheme="minorHAnsi"/>
          <w:color w:val="000000" w:themeColor="text1"/>
          <w:sz w:val="24"/>
          <w:szCs w:val="24"/>
        </w:rPr>
      </w:pPr>
      <w:r w:rsidRPr="00265FA3">
        <w:rPr>
          <w:rFonts w:cstheme="minorHAnsi"/>
          <w:color w:val="000000" w:themeColor="text1"/>
          <w:sz w:val="24"/>
          <w:szCs w:val="24"/>
        </w:rPr>
        <w:t>Lo tendrá entendido el Gobernador del Estado, haciendo que se publique y se cumpla.</w:t>
      </w:r>
    </w:p>
    <w:p w14:paraId="4D9BC4A8" w14:textId="3621F780" w:rsidR="00014F95" w:rsidRPr="00265FA3" w:rsidRDefault="00386E13" w:rsidP="006B210F">
      <w:pPr>
        <w:spacing w:after="120" w:line="360" w:lineRule="auto"/>
        <w:jc w:val="both"/>
        <w:rPr>
          <w:rFonts w:cstheme="minorHAnsi"/>
          <w:color w:val="000000" w:themeColor="text1"/>
          <w:sz w:val="24"/>
          <w:szCs w:val="24"/>
        </w:rPr>
      </w:pPr>
      <w:r w:rsidRPr="00265FA3">
        <w:rPr>
          <w:rFonts w:cstheme="minorHAnsi"/>
          <w:color w:val="000000" w:themeColor="text1"/>
          <w:sz w:val="24"/>
          <w:szCs w:val="24"/>
        </w:rPr>
        <w:t>Dado en el Palacio del Poder Legislativo en Toluca de Lerdo, Estado de México a los</w:t>
      </w:r>
      <w:r w:rsidR="00266443">
        <w:rPr>
          <w:rFonts w:cstheme="minorHAnsi"/>
          <w:color w:val="000000" w:themeColor="text1"/>
          <w:sz w:val="24"/>
          <w:szCs w:val="24"/>
        </w:rPr>
        <w:t xml:space="preserve"> </w:t>
      </w:r>
      <w:r w:rsidR="00D04FB0">
        <w:rPr>
          <w:rFonts w:cstheme="minorHAnsi"/>
          <w:color w:val="000000" w:themeColor="text1"/>
          <w:sz w:val="24"/>
          <w:szCs w:val="24"/>
        </w:rPr>
        <w:t xml:space="preserve">veintiún </w:t>
      </w:r>
      <w:r w:rsidR="00266443">
        <w:rPr>
          <w:rFonts w:cstheme="minorHAnsi"/>
          <w:color w:val="000000" w:themeColor="text1"/>
          <w:sz w:val="24"/>
          <w:szCs w:val="24"/>
        </w:rPr>
        <w:t xml:space="preserve">  </w:t>
      </w:r>
      <w:r w:rsidRPr="00265FA3">
        <w:rPr>
          <w:rFonts w:cstheme="minorHAnsi"/>
          <w:color w:val="000000" w:themeColor="text1"/>
          <w:sz w:val="24"/>
          <w:szCs w:val="24"/>
        </w:rPr>
        <w:t xml:space="preserve"> días del mes</w:t>
      </w:r>
      <w:r w:rsidR="00D04FB0">
        <w:rPr>
          <w:rFonts w:cstheme="minorHAnsi"/>
          <w:color w:val="000000" w:themeColor="text1"/>
          <w:sz w:val="24"/>
          <w:szCs w:val="24"/>
        </w:rPr>
        <w:t xml:space="preserve"> febrero </w:t>
      </w:r>
      <w:r w:rsidRPr="00265FA3">
        <w:rPr>
          <w:rFonts w:cstheme="minorHAnsi"/>
          <w:color w:val="000000" w:themeColor="text1"/>
          <w:sz w:val="24"/>
          <w:szCs w:val="24"/>
        </w:rPr>
        <w:t xml:space="preserve">del año dos mil </w:t>
      </w:r>
      <w:r w:rsidR="00B23B44" w:rsidRPr="00265FA3">
        <w:rPr>
          <w:rFonts w:cstheme="minorHAnsi"/>
          <w:color w:val="000000" w:themeColor="text1"/>
          <w:sz w:val="24"/>
          <w:szCs w:val="24"/>
        </w:rPr>
        <w:t>veintitrés</w:t>
      </w:r>
      <w:r w:rsidR="0087644D" w:rsidRPr="00265FA3">
        <w:rPr>
          <w:rFonts w:cstheme="minorHAnsi"/>
          <w:color w:val="000000" w:themeColor="text1"/>
          <w:sz w:val="24"/>
          <w:szCs w:val="24"/>
        </w:rPr>
        <w:t xml:space="preserve">. </w:t>
      </w:r>
      <w:r w:rsidR="002505E0" w:rsidRPr="00265FA3">
        <w:rPr>
          <w:rFonts w:cstheme="minorHAnsi"/>
          <w:color w:val="000000" w:themeColor="text1"/>
          <w:sz w:val="24"/>
          <w:szCs w:val="24"/>
        </w:rPr>
        <w:t xml:space="preserve"> </w:t>
      </w:r>
    </w:p>
    <w:p w14:paraId="20C835CD" w14:textId="77777777" w:rsidR="00170108" w:rsidRPr="00B46CC7" w:rsidRDefault="00170108" w:rsidP="006B210F">
      <w:pPr>
        <w:spacing w:after="120" w:line="360" w:lineRule="auto"/>
        <w:jc w:val="both"/>
        <w:rPr>
          <w:rFonts w:cstheme="minorHAnsi"/>
          <w:sz w:val="24"/>
          <w:szCs w:val="24"/>
        </w:rPr>
      </w:pPr>
    </w:p>
    <w:sectPr w:rsidR="00170108" w:rsidRPr="00B46CC7" w:rsidSect="006A3329">
      <w:headerReference w:type="default" r:id="rId8"/>
      <w:footerReference w:type="default" r:id="rId9"/>
      <w:type w:val="continuous"/>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52B8F" w14:textId="77777777" w:rsidR="00CF2E55" w:rsidRDefault="00CF2E55" w:rsidP="00247F7C">
      <w:pPr>
        <w:spacing w:after="0" w:line="240" w:lineRule="auto"/>
      </w:pPr>
      <w:r>
        <w:separator/>
      </w:r>
    </w:p>
  </w:endnote>
  <w:endnote w:type="continuationSeparator" w:id="0">
    <w:p w14:paraId="4424521E" w14:textId="77777777" w:rsidR="00CF2E55" w:rsidRDefault="00CF2E55"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charset w:val="00"/>
    <w:family w:val="roman"/>
    <w:pitch w:val="default"/>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C3420C" w:rsidRDefault="00C3420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Pr="00331D5C">
          <w:rPr>
            <w:noProof/>
            <w:lang w:val="es-ES"/>
          </w:rPr>
          <w:t>1</w:t>
        </w:r>
        <w:r>
          <w:fldChar w:fldCharType="end"/>
        </w:r>
      </w:p>
    </w:sdtContent>
  </w:sdt>
  <w:p w14:paraId="15653871" w14:textId="77777777" w:rsidR="00C3420C" w:rsidRDefault="00C3420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673307B6" w14:textId="77777777" w:rsidR="00C3420C" w:rsidRDefault="00C3420C"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A6D6E" w14:textId="77777777" w:rsidR="00CF2E55" w:rsidRDefault="00CF2E55" w:rsidP="00247F7C">
      <w:pPr>
        <w:spacing w:after="0" w:line="240" w:lineRule="auto"/>
      </w:pPr>
      <w:r>
        <w:separator/>
      </w:r>
    </w:p>
  </w:footnote>
  <w:footnote w:type="continuationSeparator" w:id="0">
    <w:p w14:paraId="5C5A2BA7" w14:textId="77777777" w:rsidR="00CF2E55" w:rsidRDefault="00CF2E55" w:rsidP="00247F7C">
      <w:pPr>
        <w:spacing w:after="0" w:line="240" w:lineRule="auto"/>
      </w:pPr>
      <w:r>
        <w:continuationSeparator/>
      </w:r>
    </w:p>
  </w:footnote>
  <w:footnote w:id="1">
    <w:p w14:paraId="37C79841" w14:textId="77777777" w:rsidR="007B4F3B" w:rsidRPr="002611C4" w:rsidRDefault="007B4F3B" w:rsidP="007B4F3B">
      <w:pPr>
        <w:pStyle w:val="Textonotapie"/>
        <w:rPr>
          <w:lang w:val="es-MX"/>
        </w:rPr>
      </w:pPr>
      <w:r>
        <w:rPr>
          <w:rStyle w:val="Refdenotaalpie"/>
        </w:rPr>
        <w:footnoteRef/>
      </w:r>
      <w:r>
        <w:t xml:space="preserve"> </w:t>
      </w:r>
      <w:r>
        <w:rPr>
          <w:lang w:val="es-MX"/>
        </w:rPr>
        <w:t xml:space="preserve">Véase en: </w:t>
      </w:r>
      <w:hyperlink r:id="rId1" w:history="1">
        <w:r w:rsidRPr="00BD018A">
          <w:rPr>
            <w:rStyle w:val="Hipervnculo"/>
            <w:lang w:val="es-MX"/>
          </w:rPr>
          <w:t>https://cdhcm.org.mx/2022/06/cdhcm-hace-un-llamado-al-gobierno-mexicano-a-adherirse-a-la-convencion-interamericana-sobre-la-proteccion-de-los-derechos-humanos-de-las-personas-mayores/</w:t>
        </w:r>
      </w:hyperlink>
      <w:r>
        <w:rPr>
          <w:lang w:val="es-MX"/>
        </w:rPr>
        <w:t xml:space="preserve"> </w:t>
      </w:r>
    </w:p>
  </w:footnote>
  <w:footnote w:id="2">
    <w:p w14:paraId="4A07CABF" w14:textId="7ADBDAA7" w:rsidR="00AD3AD4" w:rsidRPr="00AD3AD4" w:rsidRDefault="00AD3AD4">
      <w:pPr>
        <w:pStyle w:val="Textonotapie"/>
        <w:rPr>
          <w:lang w:val="es-MX"/>
        </w:rPr>
      </w:pPr>
      <w:r>
        <w:rPr>
          <w:rStyle w:val="Refdenotaalpie"/>
        </w:rPr>
        <w:footnoteRef/>
      </w:r>
      <w:r>
        <w:t xml:space="preserve"> Véase en: </w:t>
      </w:r>
      <w:hyperlink r:id="rId2" w:anchor="gsc.tab=0" w:history="1">
        <w:r w:rsidRPr="00912785">
          <w:rPr>
            <w:rStyle w:val="Hipervnculo"/>
          </w:rPr>
          <w:t>https://www.dof.gob.mx/nota_detalle.php?codigo=5676647&amp;fecha=10/01/2023#gsc.tab=0</w:t>
        </w:r>
      </w:hyperlink>
      <w:r>
        <w:t xml:space="preserve"> </w:t>
      </w:r>
    </w:p>
  </w:footnote>
  <w:footnote w:id="3">
    <w:p w14:paraId="3014401C" w14:textId="3C8B024D" w:rsidR="0053166E" w:rsidRPr="0053166E" w:rsidRDefault="0053166E">
      <w:pPr>
        <w:pStyle w:val="Textonotapie"/>
        <w:rPr>
          <w:lang w:val="es-MX"/>
        </w:rPr>
      </w:pPr>
      <w:r>
        <w:rPr>
          <w:rStyle w:val="Refdenotaalpie"/>
        </w:rPr>
        <w:footnoteRef/>
      </w:r>
      <w:r>
        <w:t xml:space="preserve"> </w:t>
      </w:r>
      <w:r>
        <w:rPr>
          <w:lang w:val="es-MX"/>
        </w:rPr>
        <w:t xml:space="preserve">Véase en: </w:t>
      </w:r>
      <w:hyperlink r:id="rId3" w:history="1">
        <w:r w:rsidRPr="00BD018A">
          <w:rPr>
            <w:rStyle w:val="Hipervnculo"/>
            <w:lang w:val="es-MX"/>
          </w:rPr>
          <w:t>http://www.oas.org/es/sla/ddi/docs/tratados_multilaterales_interamericanos_a-70_derechos_humanos_personas_mayores.pdf</w:t>
        </w:r>
      </w:hyperlink>
      <w:r>
        <w:rPr>
          <w:lang w:val="es-MX"/>
        </w:rPr>
        <w:t xml:space="preserve"> </w:t>
      </w:r>
    </w:p>
  </w:footnote>
  <w:footnote w:id="4">
    <w:p w14:paraId="7F20893C" w14:textId="19ABD562" w:rsidR="00DC24C1" w:rsidRPr="00DC24C1" w:rsidRDefault="00DC24C1">
      <w:pPr>
        <w:pStyle w:val="Textonotapie"/>
        <w:rPr>
          <w:lang w:val="es-MX"/>
        </w:rPr>
      </w:pPr>
      <w:r>
        <w:rPr>
          <w:rStyle w:val="Refdenotaalpie"/>
        </w:rPr>
        <w:footnoteRef/>
      </w:r>
      <w:r>
        <w:t xml:space="preserve"> </w:t>
      </w:r>
      <w:r>
        <w:rPr>
          <w:lang w:val="es-MX"/>
        </w:rPr>
        <w:t xml:space="preserve">Véase en: </w:t>
      </w:r>
      <w:hyperlink r:id="rId4" w:history="1">
        <w:r w:rsidRPr="00BD018A">
          <w:rPr>
            <w:rStyle w:val="Hipervnculo"/>
            <w:lang w:val="es-MX"/>
          </w:rPr>
          <w:t>http://bibliodigitalibd.senado.gob.mx/bitstream/handle/123456789/2168/AD48.pdf?sequence=1&amp;isAllowed=y</w:t>
        </w:r>
      </w:hyperlink>
      <w:r>
        <w:rPr>
          <w:lang w:val="es-MX"/>
        </w:rPr>
        <w:t xml:space="preserve"> </w:t>
      </w:r>
    </w:p>
  </w:footnote>
  <w:footnote w:id="5">
    <w:p w14:paraId="0D40D591" w14:textId="3F6D0FE1" w:rsidR="006843A1" w:rsidRPr="006843A1" w:rsidRDefault="006843A1">
      <w:pPr>
        <w:pStyle w:val="Textonotapie"/>
        <w:rPr>
          <w:lang w:val="es-MX"/>
        </w:rPr>
      </w:pPr>
      <w:r>
        <w:rPr>
          <w:rStyle w:val="Refdenotaalpie"/>
        </w:rPr>
        <w:footnoteRef/>
      </w:r>
      <w:r>
        <w:t xml:space="preserve"> </w:t>
      </w:r>
      <w:r>
        <w:rPr>
          <w:lang w:val="es-MX"/>
        </w:rPr>
        <w:t xml:space="preserve">Véase en: </w:t>
      </w:r>
      <w:hyperlink r:id="rId5" w:history="1">
        <w:r w:rsidRPr="002372FF">
          <w:rPr>
            <w:rStyle w:val="Hipervnculo"/>
            <w:lang w:val="es-MX"/>
          </w:rPr>
          <w:t>https://www.coneval.org.mx/Medicion/MP/Documents/adultos_mayores/Pobreza_personas_mayores_2020.pdf</w:t>
        </w:r>
      </w:hyperlink>
      <w:r>
        <w:rPr>
          <w:lang w:val="es-MX"/>
        </w:rPr>
        <w:t xml:space="preserve"> </w:t>
      </w:r>
    </w:p>
  </w:footnote>
  <w:footnote w:id="6">
    <w:p w14:paraId="1333EDB6" w14:textId="6C98594A" w:rsidR="00681C8A" w:rsidRPr="00681C8A" w:rsidRDefault="00681C8A">
      <w:pPr>
        <w:pStyle w:val="Textonotapie"/>
        <w:rPr>
          <w:lang w:val="es-MX"/>
        </w:rPr>
      </w:pPr>
      <w:r>
        <w:rPr>
          <w:rStyle w:val="Refdenotaalpie"/>
        </w:rPr>
        <w:footnoteRef/>
      </w:r>
      <w:r>
        <w:t xml:space="preserve"> </w:t>
      </w:r>
      <w:r>
        <w:rPr>
          <w:lang w:val="es-MX"/>
        </w:rPr>
        <w:t xml:space="preserve">Véase en: </w:t>
      </w:r>
      <w:hyperlink r:id="rId6" w:history="1">
        <w:r w:rsidRPr="002372FF">
          <w:rPr>
            <w:rStyle w:val="Hipervnculo"/>
            <w:lang w:val="es-MX"/>
          </w:rPr>
          <w:t>https://www.scjn.gob.mx/derechos-humanos/buscadores-juridicos/sentencias-relevantes-en-materia-de-derechos-humanos/1355</w:t>
        </w:r>
      </w:hyperlink>
      <w:r>
        <w:rPr>
          <w:lang w:val="es-MX"/>
        </w:rPr>
        <w:t xml:space="preserve"> </w:t>
      </w:r>
    </w:p>
  </w:footnote>
  <w:footnote w:id="7">
    <w:p w14:paraId="5F1D4361" w14:textId="31D01A23" w:rsidR="00E64488" w:rsidRPr="00E64488" w:rsidRDefault="00E64488">
      <w:pPr>
        <w:pStyle w:val="Textonotapie"/>
        <w:rPr>
          <w:lang w:val="es-MX"/>
        </w:rPr>
      </w:pPr>
      <w:r>
        <w:rPr>
          <w:rStyle w:val="Refdenotaalpie"/>
        </w:rPr>
        <w:footnoteRef/>
      </w:r>
      <w:r>
        <w:t xml:space="preserve"> </w:t>
      </w:r>
      <w:r>
        <w:rPr>
          <w:lang w:val="es-MX"/>
        </w:rPr>
        <w:t xml:space="preserve">Véase en: </w:t>
      </w:r>
      <w:hyperlink r:id="rId7" w:history="1">
        <w:r w:rsidRPr="002372FF">
          <w:rPr>
            <w:rStyle w:val="Hipervnculo"/>
            <w:lang w:val="es-MX"/>
          </w:rPr>
          <w:t>http://www.oas.org/es/sla/ddi/docs/tratados_multilaterales_interamericanos_a-70_derechos_humanos_personas_mayores.pdf</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5877794D" w:rsidR="00C3420C" w:rsidRPr="00BE76F1" w:rsidRDefault="00C3420C" w:rsidP="00FB5883">
    <w:pPr>
      <w:pStyle w:val="Encabezado"/>
      <w:rPr>
        <w:noProof/>
        <w:lang w:eastAsia="es-MX"/>
      </w:rPr>
    </w:pPr>
    <w:r>
      <w:rPr>
        <w:noProof/>
      </w:rPr>
      <w:drawing>
        <wp:anchor distT="0" distB="0" distL="0" distR="0" simplePos="0" relativeHeight="251684352" behindDoc="1" locked="0" layoutInCell="1" allowOverlap="1" wp14:anchorId="7A7565D9" wp14:editId="631DC542">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5B519A6E" w14:textId="77777777" w:rsidR="00C3420C" w:rsidRDefault="00C3420C" w:rsidP="00FB5883">
    <w:pPr>
      <w:pStyle w:val="Encabezado"/>
    </w:pPr>
    <w:r>
      <w:t xml:space="preserve">        </w:t>
    </w:r>
  </w:p>
  <w:p w14:paraId="649E5D9A" w14:textId="77777777" w:rsidR="00C3420C" w:rsidRDefault="00C3420C" w:rsidP="00FB5883">
    <w:pPr>
      <w:pStyle w:val="Encabezado"/>
    </w:pPr>
    <w:r>
      <w:t xml:space="preserve"> </w:t>
    </w:r>
  </w:p>
  <w:p w14:paraId="2A79CF83" w14:textId="77777777" w:rsidR="00C3420C" w:rsidRDefault="00C3420C">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624A5F6C">
              <wp:simplePos x="0" y="0"/>
              <wp:positionH relativeFrom="margin">
                <wp:align>left</wp:align>
              </wp:positionH>
              <wp:positionV relativeFrom="paragraph">
                <wp:posOffset>6985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1B80687F" w14:textId="77777777" w:rsidR="007573F3" w:rsidRPr="006B13D8" w:rsidRDefault="007573F3" w:rsidP="007573F3">
                          <w:pPr>
                            <w:spacing w:line="258" w:lineRule="auto"/>
                            <w:jc w:val="center"/>
                            <w:rPr>
                              <w:b/>
                              <w:color w:val="800000"/>
                              <w:sz w:val="16"/>
                            </w:rPr>
                          </w:pPr>
                          <w:r w:rsidRPr="006B13D8">
                            <w:rPr>
                              <w:b/>
                              <w:color w:val="800000"/>
                              <w:sz w:val="16"/>
                            </w:rPr>
                            <w:t>“2023. Año del Septuagésimo Aniversario del Reconocimiento del Derecho al Voto de las Mujeres en México”.</w:t>
                          </w:r>
                        </w:p>
                        <w:p w14:paraId="02AF99F8" w14:textId="32401F4C" w:rsidR="00C3420C" w:rsidRPr="00F71D3F" w:rsidRDefault="00C3420C" w:rsidP="00B640EB">
                          <w:pPr>
                            <w:pStyle w:val="Encabezado"/>
                            <w:jc w:val="center"/>
                            <w:rPr>
                              <w:rFonts w:ascii="Arial" w:hAnsi="Arial" w:cs="Arial"/>
                              <w:b/>
                              <w:color w:val="800000"/>
                              <w:sz w:val="16"/>
                              <w:szCs w:val="16"/>
                              <w:shd w:val="clear" w:color="auto" w:fill="FFFFFF"/>
                            </w:rPr>
                          </w:pPr>
                        </w:p>
                        <w:p w14:paraId="25B263BC" w14:textId="77777777" w:rsidR="00C3420C" w:rsidRDefault="00C3420C" w:rsidP="00B640EB">
                          <w:pPr>
                            <w:jc w:val="center"/>
                            <w:rPr>
                              <w:rFonts w:ascii="Lato" w:hAnsi="Lato"/>
                              <w:b/>
                              <w:color w:val="97184B"/>
                              <w:sz w:val="18"/>
                            </w:rPr>
                          </w:pPr>
                        </w:p>
                        <w:p w14:paraId="47A8F652" w14:textId="77777777" w:rsidR="00C3420C" w:rsidRPr="00194C92" w:rsidRDefault="00C3420C"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90785" id="_x0000_t202" coordsize="21600,21600" o:spt="202" path="m,l,21600r21600,l21600,xe">
              <v:stroke joinstyle="miter"/>
              <v:path gradientshapeok="t" o:connecttype="rect"/>
            </v:shapetype>
            <v:shape id="Cuadro de texto 2" o:spid="_x0000_s1026" type="#_x0000_t202" style="position:absolute;margin-left:0;margin-top:.55pt;width:449.15pt;height:18.3pt;z-index:251639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" filled="f" stroked="f">
              <v:textbox>
                <w:txbxContent>
                  <w:p w14:paraId="1B80687F" w14:textId="77777777" w:rsidR="007573F3" w:rsidRPr="006B13D8" w:rsidRDefault="007573F3" w:rsidP="007573F3">
                    <w:pPr>
                      <w:spacing w:line="258" w:lineRule="auto"/>
                      <w:jc w:val="center"/>
                      <w:rPr>
                        <w:b/>
                        <w:color w:val="800000"/>
                        <w:sz w:val="16"/>
                      </w:rPr>
                    </w:pPr>
                    <w:r w:rsidRPr="006B13D8">
                      <w:rPr>
                        <w:b/>
                        <w:color w:val="800000"/>
                        <w:sz w:val="16"/>
                      </w:rPr>
                      <w:t>“2023. Año del Septuagésimo Aniversario del Reconocimiento del Derecho al Voto de las Mujeres en México”.</w:t>
                    </w:r>
                  </w:p>
                  <w:p w14:paraId="02AF99F8" w14:textId="32401F4C" w:rsidR="00C3420C" w:rsidRPr="00F71D3F" w:rsidRDefault="00C3420C" w:rsidP="00B640EB">
                    <w:pPr>
                      <w:pStyle w:val="Encabezado"/>
                      <w:jc w:val="center"/>
                      <w:rPr>
                        <w:rFonts w:ascii="Arial" w:hAnsi="Arial" w:cs="Arial"/>
                        <w:b/>
                        <w:color w:val="800000"/>
                        <w:sz w:val="16"/>
                        <w:szCs w:val="16"/>
                        <w:shd w:val="clear" w:color="auto" w:fill="FFFFFF"/>
                      </w:rPr>
                    </w:pPr>
                  </w:p>
                  <w:p w14:paraId="25B263BC" w14:textId="77777777" w:rsidR="00C3420C" w:rsidRDefault="00C3420C" w:rsidP="00B640EB">
                    <w:pPr>
                      <w:jc w:val="center"/>
                      <w:rPr>
                        <w:rFonts w:ascii="Lato" w:hAnsi="Lato"/>
                        <w:b/>
                        <w:color w:val="97184B"/>
                        <w:sz w:val="18"/>
                      </w:rPr>
                    </w:pPr>
                  </w:p>
                  <w:p w14:paraId="47A8F652" w14:textId="77777777" w:rsidR="00C3420C" w:rsidRPr="00194C92" w:rsidRDefault="00C3420C" w:rsidP="00B640E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117B42"/>
    <w:multiLevelType w:val="hybridMultilevel"/>
    <w:tmpl w:val="EFAC1C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FE2125"/>
    <w:multiLevelType w:val="hybridMultilevel"/>
    <w:tmpl w:val="A0FEB3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A41767"/>
    <w:multiLevelType w:val="hybridMultilevel"/>
    <w:tmpl w:val="FA88FB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8D5B5C"/>
    <w:multiLevelType w:val="hybridMultilevel"/>
    <w:tmpl w:val="9CBA3B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1C3CE3"/>
    <w:multiLevelType w:val="hybridMultilevel"/>
    <w:tmpl w:val="542C8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311AFD"/>
    <w:multiLevelType w:val="hybridMultilevel"/>
    <w:tmpl w:val="483C9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AF695B"/>
    <w:multiLevelType w:val="hybridMultilevel"/>
    <w:tmpl w:val="2440F9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DA1A24"/>
    <w:multiLevelType w:val="hybridMultilevel"/>
    <w:tmpl w:val="044ADC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9424807"/>
    <w:multiLevelType w:val="hybridMultilevel"/>
    <w:tmpl w:val="77C4F628"/>
    <w:lvl w:ilvl="0" w:tplc="777086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4A492E"/>
    <w:multiLevelType w:val="hybridMultilevel"/>
    <w:tmpl w:val="2036F8C2"/>
    <w:lvl w:ilvl="0" w:tplc="FA6471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DE6E75"/>
    <w:multiLevelType w:val="hybridMultilevel"/>
    <w:tmpl w:val="7C44A2C4"/>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2" w15:restartNumberingAfterBreak="0">
    <w:nsid w:val="3CAB323C"/>
    <w:multiLevelType w:val="hybridMultilevel"/>
    <w:tmpl w:val="C47C6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4D40DA"/>
    <w:multiLevelType w:val="hybridMultilevel"/>
    <w:tmpl w:val="39E6C07C"/>
    <w:numStyleLink w:val="Letra"/>
  </w:abstractNum>
  <w:abstractNum w:abstractNumId="14" w15:restartNumberingAfterBreak="0">
    <w:nsid w:val="41867A70"/>
    <w:multiLevelType w:val="multilevel"/>
    <w:tmpl w:val="C8E8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C33890"/>
    <w:multiLevelType w:val="hybridMultilevel"/>
    <w:tmpl w:val="6E763B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BEF58D9"/>
    <w:multiLevelType w:val="hybridMultilevel"/>
    <w:tmpl w:val="8F567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36A5931"/>
    <w:multiLevelType w:val="hybridMultilevel"/>
    <w:tmpl w:val="CEF2B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7B7A69"/>
    <w:multiLevelType w:val="multilevel"/>
    <w:tmpl w:val="D4BE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FAF0A63"/>
    <w:multiLevelType w:val="hybridMultilevel"/>
    <w:tmpl w:val="6F48A2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12172F8"/>
    <w:multiLevelType w:val="hybridMultilevel"/>
    <w:tmpl w:val="E390C87E"/>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5"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B14D8F"/>
    <w:multiLevelType w:val="hybridMultilevel"/>
    <w:tmpl w:val="5FF0CD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6EE7643D"/>
    <w:multiLevelType w:val="hybridMultilevel"/>
    <w:tmpl w:val="E884A214"/>
    <w:lvl w:ilvl="0" w:tplc="FA4CDD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F525950"/>
    <w:multiLevelType w:val="hybridMultilevel"/>
    <w:tmpl w:val="4AA62116"/>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3" w15:restartNumberingAfterBreak="0">
    <w:nsid w:val="7A4865F2"/>
    <w:multiLevelType w:val="hybridMultilevel"/>
    <w:tmpl w:val="6EE6C4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B19372E"/>
    <w:multiLevelType w:val="hybridMultilevel"/>
    <w:tmpl w:val="6DE2F9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4"/>
  </w:num>
  <w:num w:numId="2">
    <w:abstractNumId w:val="16"/>
  </w:num>
  <w:num w:numId="3">
    <w:abstractNumId w:val="15"/>
  </w:num>
  <w:num w:numId="4">
    <w:abstractNumId w:val="22"/>
  </w:num>
  <w:num w:numId="5">
    <w:abstractNumId w:val="13"/>
  </w:num>
  <w:num w:numId="6">
    <w:abstractNumId w:val="29"/>
  </w:num>
  <w:num w:numId="7">
    <w:abstractNumId w:val="28"/>
  </w:num>
  <w:num w:numId="8">
    <w:abstractNumId w:val="0"/>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5"/>
  </w:num>
  <w:num w:numId="13">
    <w:abstractNumId w:val="27"/>
  </w:num>
  <w:num w:numId="14">
    <w:abstractNumId w:val="14"/>
  </w:num>
  <w:num w:numId="15">
    <w:abstractNumId w:val="24"/>
  </w:num>
  <w:num w:numId="16">
    <w:abstractNumId w:val="11"/>
  </w:num>
  <w:num w:numId="17">
    <w:abstractNumId w:val="21"/>
  </w:num>
  <w:num w:numId="18">
    <w:abstractNumId w:val="17"/>
  </w:num>
  <w:num w:numId="19">
    <w:abstractNumId w:val="9"/>
  </w:num>
  <w:num w:numId="20">
    <w:abstractNumId w:val="31"/>
  </w:num>
  <w:num w:numId="21">
    <w:abstractNumId w:val="19"/>
  </w:num>
  <w:num w:numId="22">
    <w:abstractNumId w:val="7"/>
  </w:num>
  <w:num w:numId="23">
    <w:abstractNumId w:val="2"/>
  </w:num>
  <w:num w:numId="24">
    <w:abstractNumId w:val="23"/>
  </w:num>
  <w:num w:numId="25">
    <w:abstractNumId w:val="1"/>
  </w:num>
  <w:num w:numId="26">
    <w:abstractNumId w:val="35"/>
  </w:num>
  <w:num w:numId="27">
    <w:abstractNumId w:val="32"/>
  </w:num>
  <w:num w:numId="28">
    <w:abstractNumId w:val="26"/>
  </w:num>
  <w:num w:numId="29">
    <w:abstractNumId w:val="10"/>
  </w:num>
  <w:num w:numId="30">
    <w:abstractNumId w:val="5"/>
  </w:num>
  <w:num w:numId="31">
    <w:abstractNumId w:val="3"/>
  </w:num>
  <w:num w:numId="32">
    <w:abstractNumId w:val="12"/>
  </w:num>
  <w:num w:numId="33">
    <w:abstractNumId w:val="4"/>
  </w:num>
  <w:num w:numId="34">
    <w:abstractNumId w:val="8"/>
  </w:num>
  <w:num w:numId="35">
    <w:abstractNumId w:val="20"/>
  </w:num>
  <w:num w:numId="36">
    <w:abstractNumId w:val="33"/>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00910"/>
    <w:rsid w:val="0000276D"/>
    <w:rsid w:val="0000463D"/>
    <w:rsid w:val="00004D3D"/>
    <w:rsid w:val="00005065"/>
    <w:rsid w:val="00006578"/>
    <w:rsid w:val="000076B4"/>
    <w:rsid w:val="00010924"/>
    <w:rsid w:val="00011504"/>
    <w:rsid w:val="000122BD"/>
    <w:rsid w:val="00012925"/>
    <w:rsid w:val="00012BD0"/>
    <w:rsid w:val="00012E4C"/>
    <w:rsid w:val="000145EC"/>
    <w:rsid w:val="000149A8"/>
    <w:rsid w:val="00014F95"/>
    <w:rsid w:val="00015FD1"/>
    <w:rsid w:val="000163EC"/>
    <w:rsid w:val="00016DAE"/>
    <w:rsid w:val="00017731"/>
    <w:rsid w:val="00017B7E"/>
    <w:rsid w:val="0002006C"/>
    <w:rsid w:val="0002079A"/>
    <w:rsid w:val="00021BFC"/>
    <w:rsid w:val="00022B52"/>
    <w:rsid w:val="00022BAB"/>
    <w:rsid w:val="00023503"/>
    <w:rsid w:val="000252CB"/>
    <w:rsid w:val="00027A3B"/>
    <w:rsid w:val="00027C6E"/>
    <w:rsid w:val="00030921"/>
    <w:rsid w:val="00030927"/>
    <w:rsid w:val="00031495"/>
    <w:rsid w:val="00032E5A"/>
    <w:rsid w:val="00033CE5"/>
    <w:rsid w:val="00034EB7"/>
    <w:rsid w:val="000355B7"/>
    <w:rsid w:val="0003597D"/>
    <w:rsid w:val="00036108"/>
    <w:rsid w:val="000369DD"/>
    <w:rsid w:val="00040E05"/>
    <w:rsid w:val="000410E6"/>
    <w:rsid w:val="0004125C"/>
    <w:rsid w:val="000412BE"/>
    <w:rsid w:val="000414DE"/>
    <w:rsid w:val="0004188E"/>
    <w:rsid w:val="00043B1E"/>
    <w:rsid w:val="00043EE9"/>
    <w:rsid w:val="000446B9"/>
    <w:rsid w:val="000456B3"/>
    <w:rsid w:val="000463B6"/>
    <w:rsid w:val="0005018C"/>
    <w:rsid w:val="000522F3"/>
    <w:rsid w:val="000532E0"/>
    <w:rsid w:val="00054A2E"/>
    <w:rsid w:val="00054F2B"/>
    <w:rsid w:val="000568F2"/>
    <w:rsid w:val="00057F90"/>
    <w:rsid w:val="00057FDC"/>
    <w:rsid w:val="000601AE"/>
    <w:rsid w:val="00060AD7"/>
    <w:rsid w:val="000620D0"/>
    <w:rsid w:val="00062501"/>
    <w:rsid w:val="0006361E"/>
    <w:rsid w:val="00063A2E"/>
    <w:rsid w:val="000650BE"/>
    <w:rsid w:val="00065152"/>
    <w:rsid w:val="00066396"/>
    <w:rsid w:val="000710AA"/>
    <w:rsid w:val="000713A6"/>
    <w:rsid w:val="0007278A"/>
    <w:rsid w:val="00072ABD"/>
    <w:rsid w:val="00074E8B"/>
    <w:rsid w:val="00075FE8"/>
    <w:rsid w:val="0007613D"/>
    <w:rsid w:val="00076BB3"/>
    <w:rsid w:val="0007790D"/>
    <w:rsid w:val="00077F52"/>
    <w:rsid w:val="00080782"/>
    <w:rsid w:val="000813FC"/>
    <w:rsid w:val="0008182B"/>
    <w:rsid w:val="00082321"/>
    <w:rsid w:val="00082CD1"/>
    <w:rsid w:val="00083CC8"/>
    <w:rsid w:val="00087983"/>
    <w:rsid w:val="000925EB"/>
    <w:rsid w:val="00093B23"/>
    <w:rsid w:val="00096C18"/>
    <w:rsid w:val="00097E40"/>
    <w:rsid w:val="000A0961"/>
    <w:rsid w:val="000A0990"/>
    <w:rsid w:val="000A151E"/>
    <w:rsid w:val="000A2E16"/>
    <w:rsid w:val="000A3E1B"/>
    <w:rsid w:val="000A4DFD"/>
    <w:rsid w:val="000A5A1C"/>
    <w:rsid w:val="000A6748"/>
    <w:rsid w:val="000A6A3E"/>
    <w:rsid w:val="000A6C63"/>
    <w:rsid w:val="000A7C7C"/>
    <w:rsid w:val="000B1E73"/>
    <w:rsid w:val="000B2591"/>
    <w:rsid w:val="000B2716"/>
    <w:rsid w:val="000B2877"/>
    <w:rsid w:val="000B292E"/>
    <w:rsid w:val="000B2968"/>
    <w:rsid w:val="000B2AA6"/>
    <w:rsid w:val="000B333D"/>
    <w:rsid w:val="000B41F1"/>
    <w:rsid w:val="000B721A"/>
    <w:rsid w:val="000C1187"/>
    <w:rsid w:val="000C2DA8"/>
    <w:rsid w:val="000C345A"/>
    <w:rsid w:val="000C4EEA"/>
    <w:rsid w:val="000C59F0"/>
    <w:rsid w:val="000C64CF"/>
    <w:rsid w:val="000C67CB"/>
    <w:rsid w:val="000D2FB3"/>
    <w:rsid w:val="000D501D"/>
    <w:rsid w:val="000D5CC7"/>
    <w:rsid w:val="000D75E7"/>
    <w:rsid w:val="000D784A"/>
    <w:rsid w:val="000E0067"/>
    <w:rsid w:val="000E0B00"/>
    <w:rsid w:val="000E0E1D"/>
    <w:rsid w:val="000E1107"/>
    <w:rsid w:val="000E13FB"/>
    <w:rsid w:val="000E1B75"/>
    <w:rsid w:val="000E2BDD"/>
    <w:rsid w:val="000E60A2"/>
    <w:rsid w:val="000E7EDD"/>
    <w:rsid w:val="000F00CD"/>
    <w:rsid w:val="000F12F1"/>
    <w:rsid w:val="000F1EA7"/>
    <w:rsid w:val="000F2925"/>
    <w:rsid w:val="000F739C"/>
    <w:rsid w:val="000F7D17"/>
    <w:rsid w:val="001010ED"/>
    <w:rsid w:val="00101704"/>
    <w:rsid w:val="001045E1"/>
    <w:rsid w:val="00105550"/>
    <w:rsid w:val="0010582B"/>
    <w:rsid w:val="00105EF1"/>
    <w:rsid w:val="0010605A"/>
    <w:rsid w:val="00107F5F"/>
    <w:rsid w:val="001107BA"/>
    <w:rsid w:val="00110B11"/>
    <w:rsid w:val="00110C62"/>
    <w:rsid w:val="00113322"/>
    <w:rsid w:val="00113BBE"/>
    <w:rsid w:val="00114ACB"/>
    <w:rsid w:val="001157C3"/>
    <w:rsid w:val="001159C9"/>
    <w:rsid w:val="00115CA5"/>
    <w:rsid w:val="00115D41"/>
    <w:rsid w:val="001174CB"/>
    <w:rsid w:val="00121AC8"/>
    <w:rsid w:val="0012288D"/>
    <w:rsid w:val="00122D1D"/>
    <w:rsid w:val="00123F1B"/>
    <w:rsid w:val="001262EF"/>
    <w:rsid w:val="00127F2E"/>
    <w:rsid w:val="001316F7"/>
    <w:rsid w:val="0013325A"/>
    <w:rsid w:val="001341FC"/>
    <w:rsid w:val="001346AD"/>
    <w:rsid w:val="00134BA8"/>
    <w:rsid w:val="00135361"/>
    <w:rsid w:val="001370E2"/>
    <w:rsid w:val="00137E5D"/>
    <w:rsid w:val="0014027B"/>
    <w:rsid w:val="00142CC6"/>
    <w:rsid w:val="0014303C"/>
    <w:rsid w:val="00143933"/>
    <w:rsid w:val="00143B62"/>
    <w:rsid w:val="0014508B"/>
    <w:rsid w:val="00146460"/>
    <w:rsid w:val="00146625"/>
    <w:rsid w:val="001466CE"/>
    <w:rsid w:val="00150496"/>
    <w:rsid w:val="00150E24"/>
    <w:rsid w:val="00151431"/>
    <w:rsid w:val="00151793"/>
    <w:rsid w:val="00151D34"/>
    <w:rsid w:val="001539B3"/>
    <w:rsid w:val="00154798"/>
    <w:rsid w:val="00154C50"/>
    <w:rsid w:val="00154E80"/>
    <w:rsid w:val="00160128"/>
    <w:rsid w:val="001607AF"/>
    <w:rsid w:val="00161E02"/>
    <w:rsid w:val="00161EBA"/>
    <w:rsid w:val="00163187"/>
    <w:rsid w:val="00163995"/>
    <w:rsid w:val="001649F5"/>
    <w:rsid w:val="00165178"/>
    <w:rsid w:val="00165182"/>
    <w:rsid w:val="001657E4"/>
    <w:rsid w:val="00166C21"/>
    <w:rsid w:val="00167CEE"/>
    <w:rsid w:val="00170108"/>
    <w:rsid w:val="0017079A"/>
    <w:rsid w:val="001709EF"/>
    <w:rsid w:val="00170A0B"/>
    <w:rsid w:val="001721A9"/>
    <w:rsid w:val="001735AD"/>
    <w:rsid w:val="00173665"/>
    <w:rsid w:val="001737ED"/>
    <w:rsid w:val="001738C0"/>
    <w:rsid w:val="00173FA6"/>
    <w:rsid w:val="001748D8"/>
    <w:rsid w:val="001766AC"/>
    <w:rsid w:val="0018168A"/>
    <w:rsid w:val="00182D76"/>
    <w:rsid w:val="00183537"/>
    <w:rsid w:val="00183EEA"/>
    <w:rsid w:val="0018418F"/>
    <w:rsid w:val="00185C63"/>
    <w:rsid w:val="00186527"/>
    <w:rsid w:val="00186D60"/>
    <w:rsid w:val="00190ABD"/>
    <w:rsid w:val="001910B8"/>
    <w:rsid w:val="00192739"/>
    <w:rsid w:val="00194B04"/>
    <w:rsid w:val="00194D36"/>
    <w:rsid w:val="00195625"/>
    <w:rsid w:val="00196BBF"/>
    <w:rsid w:val="00197689"/>
    <w:rsid w:val="001A1248"/>
    <w:rsid w:val="001A164B"/>
    <w:rsid w:val="001A2B0D"/>
    <w:rsid w:val="001A340E"/>
    <w:rsid w:val="001A393A"/>
    <w:rsid w:val="001A4017"/>
    <w:rsid w:val="001A45F1"/>
    <w:rsid w:val="001B045B"/>
    <w:rsid w:val="001B095E"/>
    <w:rsid w:val="001B0F09"/>
    <w:rsid w:val="001B1EF4"/>
    <w:rsid w:val="001B2241"/>
    <w:rsid w:val="001B2331"/>
    <w:rsid w:val="001B347C"/>
    <w:rsid w:val="001B3854"/>
    <w:rsid w:val="001B3A9C"/>
    <w:rsid w:val="001B3AD8"/>
    <w:rsid w:val="001B45A4"/>
    <w:rsid w:val="001C0167"/>
    <w:rsid w:val="001C168C"/>
    <w:rsid w:val="001C1E19"/>
    <w:rsid w:val="001C25CB"/>
    <w:rsid w:val="001C2CDD"/>
    <w:rsid w:val="001C3064"/>
    <w:rsid w:val="001C4F67"/>
    <w:rsid w:val="001C6695"/>
    <w:rsid w:val="001C6D47"/>
    <w:rsid w:val="001C6F91"/>
    <w:rsid w:val="001C70B7"/>
    <w:rsid w:val="001C720C"/>
    <w:rsid w:val="001D0249"/>
    <w:rsid w:val="001D0318"/>
    <w:rsid w:val="001D19A4"/>
    <w:rsid w:val="001D2C00"/>
    <w:rsid w:val="001D34FF"/>
    <w:rsid w:val="001D37EB"/>
    <w:rsid w:val="001D5F63"/>
    <w:rsid w:val="001D6702"/>
    <w:rsid w:val="001D7612"/>
    <w:rsid w:val="001E02A4"/>
    <w:rsid w:val="001E0E02"/>
    <w:rsid w:val="001E1C80"/>
    <w:rsid w:val="001E2088"/>
    <w:rsid w:val="001E3710"/>
    <w:rsid w:val="001E4B02"/>
    <w:rsid w:val="001E6CDB"/>
    <w:rsid w:val="001E7501"/>
    <w:rsid w:val="001E779D"/>
    <w:rsid w:val="001F048B"/>
    <w:rsid w:val="001F1443"/>
    <w:rsid w:val="001F1614"/>
    <w:rsid w:val="001F22D8"/>
    <w:rsid w:val="001F40F1"/>
    <w:rsid w:val="001F69DF"/>
    <w:rsid w:val="001F7381"/>
    <w:rsid w:val="002010B3"/>
    <w:rsid w:val="002016DF"/>
    <w:rsid w:val="00202395"/>
    <w:rsid w:val="00202922"/>
    <w:rsid w:val="00204796"/>
    <w:rsid w:val="00205AC5"/>
    <w:rsid w:val="00207651"/>
    <w:rsid w:val="00207DED"/>
    <w:rsid w:val="0021007B"/>
    <w:rsid w:val="00210758"/>
    <w:rsid w:val="002112D0"/>
    <w:rsid w:val="00211AEA"/>
    <w:rsid w:val="00213413"/>
    <w:rsid w:val="002148F7"/>
    <w:rsid w:val="00214A68"/>
    <w:rsid w:val="0021538E"/>
    <w:rsid w:val="002163A4"/>
    <w:rsid w:val="002164F8"/>
    <w:rsid w:val="00221B3C"/>
    <w:rsid w:val="002232FB"/>
    <w:rsid w:val="00224B5B"/>
    <w:rsid w:val="002267FA"/>
    <w:rsid w:val="00231455"/>
    <w:rsid w:val="002315A3"/>
    <w:rsid w:val="002318B5"/>
    <w:rsid w:val="00232B46"/>
    <w:rsid w:val="00233BA1"/>
    <w:rsid w:val="00234640"/>
    <w:rsid w:val="0024122F"/>
    <w:rsid w:val="00241761"/>
    <w:rsid w:val="00241E0C"/>
    <w:rsid w:val="00241E17"/>
    <w:rsid w:val="00243B7D"/>
    <w:rsid w:val="00244A6A"/>
    <w:rsid w:val="00245B88"/>
    <w:rsid w:val="002468FC"/>
    <w:rsid w:val="0024743B"/>
    <w:rsid w:val="00247F7C"/>
    <w:rsid w:val="002502F2"/>
    <w:rsid w:val="002505E0"/>
    <w:rsid w:val="00251822"/>
    <w:rsid w:val="00251A4A"/>
    <w:rsid w:val="0025364A"/>
    <w:rsid w:val="00254600"/>
    <w:rsid w:val="002556BA"/>
    <w:rsid w:val="0026052B"/>
    <w:rsid w:val="002609F3"/>
    <w:rsid w:val="00260AE6"/>
    <w:rsid w:val="002611C4"/>
    <w:rsid w:val="002659DA"/>
    <w:rsid w:val="00265FA3"/>
    <w:rsid w:val="00266018"/>
    <w:rsid w:val="00266443"/>
    <w:rsid w:val="002668BC"/>
    <w:rsid w:val="0027119E"/>
    <w:rsid w:val="00271DD3"/>
    <w:rsid w:val="00271DDA"/>
    <w:rsid w:val="00271FB4"/>
    <w:rsid w:val="00272499"/>
    <w:rsid w:val="00273A02"/>
    <w:rsid w:val="00274D5D"/>
    <w:rsid w:val="00277174"/>
    <w:rsid w:val="00277A45"/>
    <w:rsid w:val="00280226"/>
    <w:rsid w:val="00280F15"/>
    <w:rsid w:val="00282C91"/>
    <w:rsid w:val="002831FF"/>
    <w:rsid w:val="00284756"/>
    <w:rsid w:val="00286410"/>
    <w:rsid w:val="00290484"/>
    <w:rsid w:val="0029135B"/>
    <w:rsid w:val="00292D1A"/>
    <w:rsid w:val="00293E97"/>
    <w:rsid w:val="00294586"/>
    <w:rsid w:val="00295FEB"/>
    <w:rsid w:val="002960BB"/>
    <w:rsid w:val="00296488"/>
    <w:rsid w:val="00296726"/>
    <w:rsid w:val="002968E1"/>
    <w:rsid w:val="00296B14"/>
    <w:rsid w:val="002A15F2"/>
    <w:rsid w:val="002A29B0"/>
    <w:rsid w:val="002A2C04"/>
    <w:rsid w:val="002A2C28"/>
    <w:rsid w:val="002A4DE8"/>
    <w:rsid w:val="002A5B39"/>
    <w:rsid w:val="002A6783"/>
    <w:rsid w:val="002B1463"/>
    <w:rsid w:val="002B270F"/>
    <w:rsid w:val="002B4D27"/>
    <w:rsid w:val="002B5E60"/>
    <w:rsid w:val="002B706B"/>
    <w:rsid w:val="002B7A89"/>
    <w:rsid w:val="002B7EEB"/>
    <w:rsid w:val="002C2B4F"/>
    <w:rsid w:val="002C4499"/>
    <w:rsid w:val="002C523D"/>
    <w:rsid w:val="002C57A7"/>
    <w:rsid w:val="002C778F"/>
    <w:rsid w:val="002C7EEE"/>
    <w:rsid w:val="002D185F"/>
    <w:rsid w:val="002D1972"/>
    <w:rsid w:val="002D3509"/>
    <w:rsid w:val="002D5C45"/>
    <w:rsid w:val="002D69EC"/>
    <w:rsid w:val="002D754C"/>
    <w:rsid w:val="002E0B3D"/>
    <w:rsid w:val="002F0CBB"/>
    <w:rsid w:val="002F22D4"/>
    <w:rsid w:val="002F39B4"/>
    <w:rsid w:val="002F3FE6"/>
    <w:rsid w:val="002F542D"/>
    <w:rsid w:val="00300537"/>
    <w:rsid w:val="00301CB4"/>
    <w:rsid w:val="00302F6C"/>
    <w:rsid w:val="00303CBD"/>
    <w:rsid w:val="00303FCC"/>
    <w:rsid w:val="003068C4"/>
    <w:rsid w:val="0031160F"/>
    <w:rsid w:val="0031234D"/>
    <w:rsid w:val="00313CAB"/>
    <w:rsid w:val="003156DA"/>
    <w:rsid w:val="00315F2C"/>
    <w:rsid w:val="00321E54"/>
    <w:rsid w:val="003224BC"/>
    <w:rsid w:val="0032274E"/>
    <w:rsid w:val="00325DD1"/>
    <w:rsid w:val="00330DC6"/>
    <w:rsid w:val="00331D5C"/>
    <w:rsid w:val="00332841"/>
    <w:rsid w:val="00332D41"/>
    <w:rsid w:val="00333613"/>
    <w:rsid w:val="00333D57"/>
    <w:rsid w:val="00334748"/>
    <w:rsid w:val="00334AFF"/>
    <w:rsid w:val="00335D49"/>
    <w:rsid w:val="00336211"/>
    <w:rsid w:val="003414BC"/>
    <w:rsid w:val="00341573"/>
    <w:rsid w:val="00343A20"/>
    <w:rsid w:val="003461B0"/>
    <w:rsid w:val="003473F0"/>
    <w:rsid w:val="00347616"/>
    <w:rsid w:val="00350DA9"/>
    <w:rsid w:val="00351BA5"/>
    <w:rsid w:val="00351F3D"/>
    <w:rsid w:val="00352038"/>
    <w:rsid w:val="00353C5F"/>
    <w:rsid w:val="0035438C"/>
    <w:rsid w:val="00355372"/>
    <w:rsid w:val="003564F3"/>
    <w:rsid w:val="00357195"/>
    <w:rsid w:val="0035782F"/>
    <w:rsid w:val="003602ED"/>
    <w:rsid w:val="00361D49"/>
    <w:rsid w:val="00362112"/>
    <w:rsid w:val="0036521E"/>
    <w:rsid w:val="0036523D"/>
    <w:rsid w:val="003668F5"/>
    <w:rsid w:val="00366DD1"/>
    <w:rsid w:val="00366FFD"/>
    <w:rsid w:val="00367E65"/>
    <w:rsid w:val="00371C5A"/>
    <w:rsid w:val="003724AC"/>
    <w:rsid w:val="0037402D"/>
    <w:rsid w:val="00375D34"/>
    <w:rsid w:val="0037628D"/>
    <w:rsid w:val="00380724"/>
    <w:rsid w:val="00383CC9"/>
    <w:rsid w:val="00383EF4"/>
    <w:rsid w:val="003857E7"/>
    <w:rsid w:val="00385F58"/>
    <w:rsid w:val="00386295"/>
    <w:rsid w:val="00386E13"/>
    <w:rsid w:val="0038750C"/>
    <w:rsid w:val="00387965"/>
    <w:rsid w:val="003879FD"/>
    <w:rsid w:val="00391A3E"/>
    <w:rsid w:val="00391FC8"/>
    <w:rsid w:val="003927A5"/>
    <w:rsid w:val="00392B8A"/>
    <w:rsid w:val="00394800"/>
    <w:rsid w:val="003964D1"/>
    <w:rsid w:val="0039680C"/>
    <w:rsid w:val="003979B8"/>
    <w:rsid w:val="003A0A65"/>
    <w:rsid w:val="003A0FC7"/>
    <w:rsid w:val="003A285F"/>
    <w:rsid w:val="003A3ECC"/>
    <w:rsid w:val="003A4561"/>
    <w:rsid w:val="003A4A57"/>
    <w:rsid w:val="003A56CB"/>
    <w:rsid w:val="003A6B12"/>
    <w:rsid w:val="003A786D"/>
    <w:rsid w:val="003A7E45"/>
    <w:rsid w:val="003B0725"/>
    <w:rsid w:val="003B0BBA"/>
    <w:rsid w:val="003B214A"/>
    <w:rsid w:val="003B2A9F"/>
    <w:rsid w:val="003B3616"/>
    <w:rsid w:val="003B3757"/>
    <w:rsid w:val="003B6304"/>
    <w:rsid w:val="003B7A2D"/>
    <w:rsid w:val="003B7C9B"/>
    <w:rsid w:val="003C09E8"/>
    <w:rsid w:val="003C13AB"/>
    <w:rsid w:val="003C209F"/>
    <w:rsid w:val="003C2683"/>
    <w:rsid w:val="003C28FF"/>
    <w:rsid w:val="003C39DC"/>
    <w:rsid w:val="003C5E7D"/>
    <w:rsid w:val="003C769E"/>
    <w:rsid w:val="003D45D6"/>
    <w:rsid w:val="003D6BC4"/>
    <w:rsid w:val="003D6F2B"/>
    <w:rsid w:val="003D70FA"/>
    <w:rsid w:val="003D764B"/>
    <w:rsid w:val="003E01DD"/>
    <w:rsid w:val="003E0EEC"/>
    <w:rsid w:val="003E3913"/>
    <w:rsid w:val="003E53D5"/>
    <w:rsid w:val="003E5891"/>
    <w:rsid w:val="003E5D3F"/>
    <w:rsid w:val="003E5DA5"/>
    <w:rsid w:val="003E5F6E"/>
    <w:rsid w:val="003F0537"/>
    <w:rsid w:val="003F172F"/>
    <w:rsid w:val="003F264C"/>
    <w:rsid w:val="003F2A3C"/>
    <w:rsid w:val="003F30C7"/>
    <w:rsid w:val="003F4EDE"/>
    <w:rsid w:val="003F57F9"/>
    <w:rsid w:val="003F7E56"/>
    <w:rsid w:val="004025FF"/>
    <w:rsid w:val="00402612"/>
    <w:rsid w:val="00403462"/>
    <w:rsid w:val="0040417D"/>
    <w:rsid w:val="004056C2"/>
    <w:rsid w:val="00405B2A"/>
    <w:rsid w:val="00407192"/>
    <w:rsid w:val="00407E94"/>
    <w:rsid w:val="00410682"/>
    <w:rsid w:val="00411197"/>
    <w:rsid w:val="00411AD5"/>
    <w:rsid w:val="00411FB0"/>
    <w:rsid w:val="004126D8"/>
    <w:rsid w:val="00414910"/>
    <w:rsid w:val="00416966"/>
    <w:rsid w:val="004179EF"/>
    <w:rsid w:val="00417BCD"/>
    <w:rsid w:val="00417D58"/>
    <w:rsid w:val="0042019B"/>
    <w:rsid w:val="00421BF2"/>
    <w:rsid w:val="00422C3A"/>
    <w:rsid w:val="00422D8F"/>
    <w:rsid w:val="00422E87"/>
    <w:rsid w:val="0042318F"/>
    <w:rsid w:val="004235F0"/>
    <w:rsid w:val="00423602"/>
    <w:rsid w:val="00425492"/>
    <w:rsid w:val="0042647F"/>
    <w:rsid w:val="00427742"/>
    <w:rsid w:val="00430BBD"/>
    <w:rsid w:val="0043144F"/>
    <w:rsid w:val="004345DD"/>
    <w:rsid w:val="00434D31"/>
    <w:rsid w:val="00435260"/>
    <w:rsid w:val="00436376"/>
    <w:rsid w:val="00436BF8"/>
    <w:rsid w:val="00441A2E"/>
    <w:rsid w:val="00441B68"/>
    <w:rsid w:val="004429F8"/>
    <w:rsid w:val="00442BE2"/>
    <w:rsid w:val="004434B1"/>
    <w:rsid w:val="0044518B"/>
    <w:rsid w:val="0044529A"/>
    <w:rsid w:val="00447954"/>
    <w:rsid w:val="00447BB7"/>
    <w:rsid w:val="004501CD"/>
    <w:rsid w:val="00450486"/>
    <w:rsid w:val="0045073D"/>
    <w:rsid w:val="00452905"/>
    <w:rsid w:val="00453096"/>
    <w:rsid w:val="00455B97"/>
    <w:rsid w:val="00455C51"/>
    <w:rsid w:val="00456232"/>
    <w:rsid w:val="00456412"/>
    <w:rsid w:val="00456FDF"/>
    <w:rsid w:val="004572B9"/>
    <w:rsid w:val="00457AAF"/>
    <w:rsid w:val="00457D3D"/>
    <w:rsid w:val="00457EC6"/>
    <w:rsid w:val="00460BF3"/>
    <w:rsid w:val="004618B0"/>
    <w:rsid w:val="00461905"/>
    <w:rsid w:val="00461A48"/>
    <w:rsid w:val="004620C9"/>
    <w:rsid w:val="004623C5"/>
    <w:rsid w:val="00464B2A"/>
    <w:rsid w:val="004659AE"/>
    <w:rsid w:val="0046686F"/>
    <w:rsid w:val="00466B4B"/>
    <w:rsid w:val="0047081A"/>
    <w:rsid w:val="00470F27"/>
    <w:rsid w:val="00471445"/>
    <w:rsid w:val="004722B5"/>
    <w:rsid w:val="0047285B"/>
    <w:rsid w:val="00472A9A"/>
    <w:rsid w:val="0047309B"/>
    <w:rsid w:val="00473E94"/>
    <w:rsid w:val="0047545A"/>
    <w:rsid w:val="004760CF"/>
    <w:rsid w:val="00476E04"/>
    <w:rsid w:val="00476E9B"/>
    <w:rsid w:val="0047724B"/>
    <w:rsid w:val="00480946"/>
    <w:rsid w:val="004815FB"/>
    <w:rsid w:val="00481BF0"/>
    <w:rsid w:val="0048318D"/>
    <w:rsid w:val="004839E1"/>
    <w:rsid w:val="00484078"/>
    <w:rsid w:val="00484F06"/>
    <w:rsid w:val="004859F6"/>
    <w:rsid w:val="004870F8"/>
    <w:rsid w:val="00490695"/>
    <w:rsid w:val="00491288"/>
    <w:rsid w:val="0049191A"/>
    <w:rsid w:val="00491CA7"/>
    <w:rsid w:val="00493498"/>
    <w:rsid w:val="00493B87"/>
    <w:rsid w:val="00493D26"/>
    <w:rsid w:val="00495C23"/>
    <w:rsid w:val="004961EB"/>
    <w:rsid w:val="00496BD0"/>
    <w:rsid w:val="0049793D"/>
    <w:rsid w:val="004A00BD"/>
    <w:rsid w:val="004A1275"/>
    <w:rsid w:val="004A1A5E"/>
    <w:rsid w:val="004A1D38"/>
    <w:rsid w:val="004A3B1E"/>
    <w:rsid w:val="004A3EBA"/>
    <w:rsid w:val="004A47C9"/>
    <w:rsid w:val="004A4F12"/>
    <w:rsid w:val="004A5098"/>
    <w:rsid w:val="004A577B"/>
    <w:rsid w:val="004A70B0"/>
    <w:rsid w:val="004A7C91"/>
    <w:rsid w:val="004B0259"/>
    <w:rsid w:val="004B0391"/>
    <w:rsid w:val="004B268C"/>
    <w:rsid w:val="004B36D9"/>
    <w:rsid w:val="004B3A94"/>
    <w:rsid w:val="004B3DAF"/>
    <w:rsid w:val="004B63F9"/>
    <w:rsid w:val="004C0D94"/>
    <w:rsid w:val="004C0E44"/>
    <w:rsid w:val="004C5695"/>
    <w:rsid w:val="004C68D2"/>
    <w:rsid w:val="004C742F"/>
    <w:rsid w:val="004C7B30"/>
    <w:rsid w:val="004D1FB2"/>
    <w:rsid w:val="004D2539"/>
    <w:rsid w:val="004D2F7B"/>
    <w:rsid w:val="004D3729"/>
    <w:rsid w:val="004D6ADF"/>
    <w:rsid w:val="004D7451"/>
    <w:rsid w:val="004E0C7E"/>
    <w:rsid w:val="004E0E73"/>
    <w:rsid w:val="004E2C1A"/>
    <w:rsid w:val="004E47AE"/>
    <w:rsid w:val="004E5A75"/>
    <w:rsid w:val="004E6702"/>
    <w:rsid w:val="004E680F"/>
    <w:rsid w:val="004F1B4A"/>
    <w:rsid w:val="004F1BEE"/>
    <w:rsid w:val="004F2B49"/>
    <w:rsid w:val="004F328F"/>
    <w:rsid w:val="004F39C6"/>
    <w:rsid w:val="004F4EBD"/>
    <w:rsid w:val="00500722"/>
    <w:rsid w:val="00500728"/>
    <w:rsid w:val="0050149D"/>
    <w:rsid w:val="00504584"/>
    <w:rsid w:val="005051ED"/>
    <w:rsid w:val="00511651"/>
    <w:rsid w:val="00511E33"/>
    <w:rsid w:val="00513701"/>
    <w:rsid w:val="00514D9A"/>
    <w:rsid w:val="00515064"/>
    <w:rsid w:val="00516055"/>
    <w:rsid w:val="0051782E"/>
    <w:rsid w:val="00517963"/>
    <w:rsid w:val="0052004F"/>
    <w:rsid w:val="00520F17"/>
    <w:rsid w:val="00522967"/>
    <w:rsid w:val="00523770"/>
    <w:rsid w:val="00524EBA"/>
    <w:rsid w:val="005250D2"/>
    <w:rsid w:val="005257C5"/>
    <w:rsid w:val="0053019D"/>
    <w:rsid w:val="00530F70"/>
    <w:rsid w:val="0053166E"/>
    <w:rsid w:val="005319A3"/>
    <w:rsid w:val="00533058"/>
    <w:rsid w:val="00533A08"/>
    <w:rsid w:val="0053534B"/>
    <w:rsid w:val="005353FB"/>
    <w:rsid w:val="00535FF8"/>
    <w:rsid w:val="00536527"/>
    <w:rsid w:val="00536550"/>
    <w:rsid w:val="00542112"/>
    <w:rsid w:val="00542498"/>
    <w:rsid w:val="0054454C"/>
    <w:rsid w:val="00544DFC"/>
    <w:rsid w:val="00546261"/>
    <w:rsid w:val="00546608"/>
    <w:rsid w:val="00546E53"/>
    <w:rsid w:val="005472E5"/>
    <w:rsid w:val="0055154F"/>
    <w:rsid w:val="00553B82"/>
    <w:rsid w:val="005544E5"/>
    <w:rsid w:val="005546C7"/>
    <w:rsid w:val="00555F2C"/>
    <w:rsid w:val="00555F88"/>
    <w:rsid w:val="00556C90"/>
    <w:rsid w:val="00556C98"/>
    <w:rsid w:val="00560065"/>
    <w:rsid w:val="005619B4"/>
    <w:rsid w:val="00561BD4"/>
    <w:rsid w:val="005623DF"/>
    <w:rsid w:val="00563602"/>
    <w:rsid w:val="005637EA"/>
    <w:rsid w:val="0056449D"/>
    <w:rsid w:val="00564CD4"/>
    <w:rsid w:val="00564CE6"/>
    <w:rsid w:val="005657CF"/>
    <w:rsid w:val="00565ACE"/>
    <w:rsid w:val="005662A6"/>
    <w:rsid w:val="00567113"/>
    <w:rsid w:val="005673B2"/>
    <w:rsid w:val="00573475"/>
    <w:rsid w:val="00573DB6"/>
    <w:rsid w:val="00574248"/>
    <w:rsid w:val="00575B3C"/>
    <w:rsid w:val="00575F8A"/>
    <w:rsid w:val="005803B3"/>
    <w:rsid w:val="00582518"/>
    <w:rsid w:val="00582F34"/>
    <w:rsid w:val="00583441"/>
    <w:rsid w:val="005834F8"/>
    <w:rsid w:val="00584D97"/>
    <w:rsid w:val="00586D97"/>
    <w:rsid w:val="0058715A"/>
    <w:rsid w:val="005906CF"/>
    <w:rsid w:val="00591819"/>
    <w:rsid w:val="00591BFD"/>
    <w:rsid w:val="0059214F"/>
    <w:rsid w:val="005922BB"/>
    <w:rsid w:val="0059285B"/>
    <w:rsid w:val="00592971"/>
    <w:rsid w:val="00593111"/>
    <w:rsid w:val="005A1EB1"/>
    <w:rsid w:val="005A2BA3"/>
    <w:rsid w:val="005A2D28"/>
    <w:rsid w:val="005A32B2"/>
    <w:rsid w:val="005A3BE0"/>
    <w:rsid w:val="005A3F43"/>
    <w:rsid w:val="005A4027"/>
    <w:rsid w:val="005A4E8A"/>
    <w:rsid w:val="005A5107"/>
    <w:rsid w:val="005A6520"/>
    <w:rsid w:val="005A6C18"/>
    <w:rsid w:val="005A7247"/>
    <w:rsid w:val="005A7F55"/>
    <w:rsid w:val="005B06B0"/>
    <w:rsid w:val="005B070B"/>
    <w:rsid w:val="005B301B"/>
    <w:rsid w:val="005B4356"/>
    <w:rsid w:val="005B5943"/>
    <w:rsid w:val="005B5A1D"/>
    <w:rsid w:val="005B6293"/>
    <w:rsid w:val="005B6414"/>
    <w:rsid w:val="005B6CF8"/>
    <w:rsid w:val="005B76B4"/>
    <w:rsid w:val="005B78E3"/>
    <w:rsid w:val="005C05A9"/>
    <w:rsid w:val="005C2355"/>
    <w:rsid w:val="005C350A"/>
    <w:rsid w:val="005C43B7"/>
    <w:rsid w:val="005C5425"/>
    <w:rsid w:val="005C5698"/>
    <w:rsid w:val="005C56CE"/>
    <w:rsid w:val="005C6589"/>
    <w:rsid w:val="005C6804"/>
    <w:rsid w:val="005C7035"/>
    <w:rsid w:val="005D0DF1"/>
    <w:rsid w:val="005D12C9"/>
    <w:rsid w:val="005D1511"/>
    <w:rsid w:val="005D1D11"/>
    <w:rsid w:val="005D21C6"/>
    <w:rsid w:val="005D3F4D"/>
    <w:rsid w:val="005D5A3B"/>
    <w:rsid w:val="005D6236"/>
    <w:rsid w:val="005D6429"/>
    <w:rsid w:val="005D7145"/>
    <w:rsid w:val="005D7877"/>
    <w:rsid w:val="005E126C"/>
    <w:rsid w:val="005E1D95"/>
    <w:rsid w:val="005E292D"/>
    <w:rsid w:val="005E2B0C"/>
    <w:rsid w:val="005E5A43"/>
    <w:rsid w:val="005E5B44"/>
    <w:rsid w:val="005E5C22"/>
    <w:rsid w:val="005E6940"/>
    <w:rsid w:val="005E6D8D"/>
    <w:rsid w:val="005E7055"/>
    <w:rsid w:val="005E7511"/>
    <w:rsid w:val="005F2781"/>
    <w:rsid w:val="005F293D"/>
    <w:rsid w:val="005F2BD7"/>
    <w:rsid w:val="005F3415"/>
    <w:rsid w:val="005F3629"/>
    <w:rsid w:val="005F3D3A"/>
    <w:rsid w:val="005F6A43"/>
    <w:rsid w:val="005F6C8B"/>
    <w:rsid w:val="005F7A99"/>
    <w:rsid w:val="006018B0"/>
    <w:rsid w:val="00601E25"/>
    <w:rsid w:val="00602E80"/>
    <w:rsid w:val="00602EED"/>
    <w:rsid w:val="00603B9F"/>
    <w:rsid w:val="006062DD"/>
    <w:rsid w:val="0060670A"/>
    <w:rsid w:val="00607251"/>
    <w:rsid w:val="00607681"/>
    <w:rsid w:val="00607D9B"/>
    <w:rsid w:val="006116B5"/>
    <w:rsid w:val="00612263"/>
    <w:rsid w:val="0061286B"/>
    <w:rsid w:val="006136B2"/>
    <w:rsid w:val="00617DAC"/>
    <w:rsid w:val="0062032F"/>
    <w:rsid w:val="00620C3F"/>
    <w:rsid w:val="0062100E"/>
    <w:rsid w:val="00621BD3"/>
    <w:rsid w:val="00621D34"/>
    <w:rsid w:val="006227B9"/>
    <w:rsid w:val="00622E73"/>
    <w:rsid w:val="006239EC"/>
    <w:rsid w:val="00625144"/>
    <w:rsid w:val="00626F04"/>
    <w:rsid w:val="006279E1"/>
    <w:rsid w:val="006307EB"/>
    <w:rsid w:val="006324A5"/>
    <w:rsid w:val="00632C6F"/>
    <w:rsid w:val="00633492"/>
    <w:rsid w:val="006337B1"/>
    <w:rsid w:val="006401BF"/>
    <w:rsid w:val="00641066"/>
    <w:rsid w:val="00643AC5"/>
    <w:rsid w:val="00643D1A"/>
    <w:rsid w:val="0064444A"/>
    <w:rsid w:val="00644B69"/>
    <w:rsid w:val="0064746D"/>
    <w:rsid w:val="00651B9F"/>
    <w:rsid w:val="006527FE"/>
    <w:rsid w:val="0065282E"/>
    <w:rsid w:val="00652DB8"/>
    <w:rsid w:val="00652F62"/>
    <w:rsid w:val="00653081"/>
    <w:rsid w:val="006544B2"/>
    <w:rsid w:val="00654CBC"/>
    <w:rsid w:val="00657D08"/>
    <w:rsid w:val="00660DEE"/>
    <w:rsid w:val="0066176A"/>
    <w:rsid w:val="00662674"/>
    <w:rsid w:val="0066417D"/>
    <w:rsid w:val="0066473D"/>
    <w:rsid w:val="0066503F"/>
    <w:rsid w:val="00666A7C"/>
    <w:rsid w:val="00666FC6"/>
    <w:rsid w:val="0066751B"/>
    <w:rsid w:val="00667838"/>
    <w:rsid w:val="006717F3"/>
    <w:rsid w:val="00671895"/>
    <w:rsid w:val="00673E48"/>
    <w:rsid w:val="0067466E"/>
    <w:rsid w:val="00675113"/>
    <w:rsid w:val="006751C4"/>
    <w:rsid w:val="00675348"/>
    <w:rsid w:val="006756B8"/>
    <w:rsid w:val="006761ED"/>
    <w:rsid w:val="006761F5"/>
    <w:rsid w:val="00676714"/>
    <w:rsid w:val="00676CC8"/>
    <w:rsid w:val="006806BB"/>
    <w:rsid w:val="00680FDF"/>
    <w:rsid w:val="006818CE"/>
    <w:rsid w:val="00681C8A"/>
    <w:rsid w:val="00682DA1"/>
    <w:rsid w:val="006843A1"/>
    <w:rsid w:val="00687013"/>
    <w:rsid w:val="00687557"/>
    <w:rsid w:val="006917C9"/>
    <w:rsid w:val="00693060"/>
    <w:rsid w:val="00693DD3"/>
    <w:rsid w:val="006969CB"/>
    <w:rsid w:val="00697549"/>
    <w:rsid w:val="006A2ABC"/>
    <w:rsid w:val="006A3329"/>
    <w:rsid w:val="006A4220"/>
    <w:rsid w:val="006A5DEB"/>
    <w:rsid w:val="006A6933"/>
    <w:rsid w:val="006A6A38"/>
    <w:rsid w:val="006A6E94"/>
    <w:rsid w:val="006B1E94"/>
    <w:rsid w:val="006B210F"/>
    <w:rsid w:val="006B27A9"/>
    <w:rsid w:val="006B29DB"/>
    <w:rsid w:val="006B3C54"/>
    <w:rsid w:val="006C1217"/>
    <w:rsid w:val="006C1912"/>
    <w:rsid w:val="006C1BD0"/>
    <w:rsid w:val="006C2030"/>
    <w:rsid w:val="006C342D"/>
    <w:rsid w:val="006C3D73"/>
    <w:rsid w:val="006C48B2"/>
    <w:rsid w:val="006C548F"/>
    <w:rsid w:val="006C585C"/>
    <w:rsid w:val="006C5C25"/>
    <w:rsid w:val="006C6613"/>
    <w:rsid w:val="006C6B30"/>
    <w:rsid w:val="006D0F57"/>
    <w:rsid w:val="006D1452"/>
    <w:rsid w:val="006D2135"/>
    <w:rsid w:val="006D257E"/>
    <w:rsid w:val="006D2FE1"/>
    <w:rsid w:val="006D4004"/>
    <w:rsid w:val="006D4BF9"/>
    <w:rsid w:val="006D65DA"/>
    <w:rsid w:val="006D72C9"/>
    <w:rsid w:val="006E10A0"/>
    <w:rsid w:val="006E1C86"/>
    <w:rsid w:val="006E3E42"/>
    <w:rsid w:val="006E43F1"/>
    <w:rsid w:val="006E4A56"/>
    <w:rsid w:val="006E5A0A"/>
    <w:rsid w:val="006E6086"/>
    <w:rsid w:val="006E645F"/>
    <w:rsid w:val="006E66E8"/>
    <w:rsid w:val="006E76BF"/>
    <w:rsid w:val="006E7AFA"/>
    <w:rsid w:val="006E7D2A"/>
    <w:rsid w:val="006F0252"/>
    <w:rsid w:val="006F1766"/>
    <w:rsid w:val="006F2D8C"/>
    <w:rsid w:val="006F3D1C"/>
    <w:rsid w:val="006F46C3"/>
    <w:rsid w:val="006F56E6"/>
    <w:rsid w:val="006F7295"/>
    <w:rsid w:val="007001CC"/>
    <w:rsid w:val="00700B84"/>
    <w:rsid w:val="00701652"/>
    <w:rsid w:val="00701CC8"/>
    <w:rsid w:val="00703DF0"/>
    <w:rsid w:val="00704D7C"/>
    <w:rsid w:val="007060D8"/>
    <w:rsid w:val="0070621E"/>
    <w:rsid w:val="007100BE"/>
    <w:rsid w:val="0071045F"/>
    <w:rsid w:val="00710AE2"/>
    <w:rsid w:val="007140B8"/>
    <w:rsid w:val="00714E7C"/>
    <w:rsid w:val="00715E7F"/>
    <w:rsid w:val="00716EBE"/>
    <w:rsid w:val="007175F5"/>
    <w:rsid w:val="00722BC7"/>
    <w:rsid w:val="00723070"/>
    <w:rsid w:val="00723212"/>
    <w:rsid w:val="007235B7"/>
    <w:rsid w:val="00723C31"/>
    <w:rsid w:val="007246F2"/>
    <w:rsid w:val="00725D9A"/>
    <w:rsid w:val="00726AFF"/>
    <w:rsid w:val="00726F81"/>
    <w:rsid w:val="007277D6"/>
    <w:rsid w:val="007306BF"/>
    <w:rsid w:val="00730CF3"/>
    <w:rsid w:val="007310CB"/>
    <w:rsid w:val="007314F3"/>
    <w:rsid w:val="00732040"/>
    <w:rsid w:val="007338C0"/>
    <w:rsid w:val="00733DAD"/>
    <w:rsid w:val="00733EB6"/>
    <w:rsid w:val="00734426"/>
    <w:rsid w:val="00734BD0"/>
    <w:rsid w:val="00734D71"/>
    <w:rsid w:val="00734FE5"/>
    <w:rsid w:val="00735774"/>
    <w:rsid w:val="00735F05"/>
    <w:rsid w:val="00736173"/>
    <w:rsid w:val="0073727F"/>
    <w:rsid w:val="0073732E"/>
    <w:rsid w:val="007376B8"/>
    <w:rsid w:val="007409F9"/>
    <w:rsid w:val="00742C31"/>
    <w:rsid w:val="00744CBB"/>
    <w:rsid w:val="00744F62"/>
    <w:rsid w:val="007459F9"/>
    <w:rsid w:val="00745FF2"/>
    <w:rsid w:val="007460AF"/>
    <w:rsid w:val="007464FD"/>
    <w:rsid w:val="00746DDD"/>
    <w:rsid w:val="007511DE"/>
    <w:rsid w:val="0075240F"/>
    <w:rsid w:val="0075418C"/>
    <w:rsid w:val="0075434B"/>
    <w:rsid w:val="0075643E"/>
    <w:rsid w:val="0075715E"/>
    <w:rsid w:val="007573F3"/>
    <w:rsid w:val="00760593"/>
    <w:rsid w:val="00760BBE"/>
    <w:rsid w:val="0076118F"/>
    <w:rsid w:val="007625C9"/>
    <w:rsid w:val="0076271E"/>
    <w:rsid w:val="00764F85"/>
    <w:rsid w:val="00766563"/>
    <w:rsid w:val="00766AE3"/>
    <w:rsid w:val="00767000"/>
    <w:rsid w:val="00771DFB"/>
    <w:rsid w:val="0077241A"/>
    <w:rsid w:val="00772F64"/>
    <w:rsid w:val="007737A4"/>
    <w:rsid w:val="00773D51"/>
    <w:rsid w:val="00773E5D"/>
    <w:rsid w:val="007745E0"/>
    <w:rsid w:val="00774D73"/>
    <w:rsid w:val="0077554C"/>
    <w:rsid w:val="007756A5"/>
    <w:rsid w:val="00775BBA"/>
    <w:rsid w:val="0078004B"/>
    <w:rsid w:val="00782125"/>
    <w:rsid w:val="0078255E"/>
    <w:rsid w:val="00784620"/>
    <w:rsid w:val="00784F6F"/>
    <w:rsid w:val="00785692"/>
    <w:rsid w:val="00786191"/>
    <w:rsid w:val="00787414"/>
    <w:rsid w:val="007876EF"/>
    <w:rsid w:val="00790E3C"/>
    <w:rsid w:val="0079145E"/>
    <w:rsid w:val="00792483"/>
    <w:rsid w:val="00792DFF"/>
    <w:rsid w:val="00792E56"/>
    <w:rsid w:val="00794116"/>
    <w:rsid w:val="00794356"/>
    <w:rsid w:val="00794CA5"/>
    <w:rsid w:val="00795517"/>
    <w:rsid w:val="007956FE"/>
    <w:rsid w:val="0079681F"/>
    <w:rsid w:val="0079710F"/>
    <w:rsid w:val="00797793"/>
    <w:rsid w:val="007A0A0F"/>
    <w:rsid w:val="007A2456"/>
    <w:rsid w:val="007A4232"/>
    <w:rsid w:val="007A4543"/>
    <w:rsid w:val="007A516E"/>
    <w:rsid w:val="007B06FD"/>
    <w:rsid w:val="007B101C"/>
    <w:rsid w:val="007B2FDB"/>
    <w:rsid w:val="007B37E8"/>
    <w:rsid w:val="007B42F5"/>
    <w:rsid w:val="007B4F3B"/>
    <w:rsid w:val="007B672E"/>
    <w:rsid w:val="007B6B5E"/>
    <w:rsid w:val="007B7C3B"/>
    <w:rsid w:val="007C0865"/>
    <w:rsid w:val="007C0C5B"/>
    <w:rsid w:val="007C1278"/>
    <w:rsid w:val="007C1421"/>
    <w:rsid w:val="007C443E"/>
    <w:rsid w:val="007C445E"/>
    <w:rsid w:val="007C4909"/>
    <w:rsid w:val="007C56CD"/>
    <w:rsid w:val="007C5D5B"/>
    <w:rsid w:val="007C6852"/>
    <w:rsid w:val="007C6B69"/>
    <w:rsid w:val="007C6CCD"/>
    <w:rsid w:val="007D0165"/>
    <w:rsid w:val="007D10A7"/>
    <w:rsid w:val="007D2057"/>
    <w:rsid w:val="007D6CEB"/>
    <w:rsid w:val="007D7BFA"/>
    <w:rsid w:val="007E08B5"/>
    <w:rsid w:val="007E1416"/>
    <w:rsid w:val="007E313E"/>
    <w:rsid w:val="007E5894"/>
    <w:rsid w:val="007E683A"/>
    <w:rsid w:val="007E68D0"/>
    <w:rsid w:val="007E6AB1"/>
    <w:rsid w:val="007E777C"/>
    <w:rsid w:val="007F014E"/>
    <w:rsid w:val="007F07F9"/>
    <w:rsid w:val="007F0BAD"/>
    <w:rsid w:val="007F0DB1"/>
    <w:rsid w:val="007F1C86"/>
    <w:rsid w:val="007F4F6E"/>
    <w:rsid w:val="007F531D"/>
    <w:rsid w:val="007F5AE5"/>
    <w:rsid w:val="007F5B0D"/>
    <w:rsid w:val="007F5F63"/>
    <w:rsid w:val="007F6290"/>
    <w:rsid w:val="00801A49"/>
    <w:rsid w:val="008028C1"/>
    <w:rsid w:val="00803C8B"/>
    <w:rsid w:val="00804BA3"/>
    <w:rsid w:val="00805146"/>
    <w:rsid w:val="00805B5B"/>
    <w:rsid w:val="00805D13"/>
    <w:rsid w:val="008067D5"/>
    <w:rsid w:val="00807F26"/>
    <w:rsid w:val="0081022A"/>
    <w:rsid w:val="00810248"/>
    <w:rsid w:val="00810470"/>
    <w:rsid w:val="00810B9D"/>
    <w:rsid w:val="00813873"/>
    <w:rsid w:val="0081549E"/>
    <w:rsid w:val="0081679F"/>
    <w:rsid w:val="00822178"/>
    <w:rsid w:val="008226E4"/>
    <w:rsid w:val="00822F71"/>
    <w:rsid w:val="00823011"/>
    <w:rsid w:val="00823674"/>
    <w:rsid w:val="0082432C"/>
    <w:rsid w:val="008249BD"/>
    <w:rsid w:val="00824B80"/>
    <w:rsid w:val="0082513B"/>
    <w:rsid w:val="00826451"/>
    <w:rsid w:val="00826CE9"/>
    <w:rsid w:val="0082721B"/>
    <w:rsid w:val="00827D81"/>
    <w:rsid w:val="0083542F"/>
    <w:rsid w:val="00835FBD"/>
    <w:rsid w:val="008371D0"/>
    <w:rsid w:val="00837AD3"/>
    <w:rsid w:val="00837D08"/>
    <w:rsid w:val="008439E0"/>
    <w:rsid w:val="00845000"/>
    <w:rsid w:val="008454EE"/>
    <w:rsid w:val="00846A81"/>
    <w:rsid w:val="008478B6"/>
    <w:rsid w:val="00850FE2"/>
    <w:rsid w:val="008548D3"/>
    <w:rsid w:val="00856C45"/>
    <w:rsid w:val="0085752F"/>
    <w:rsid w:val="00861557"/>
    <w:rsid w:val="00862D07"/>
    <w:rsid w:val="008633FC"/>
    <w:rsid w:val="00863769"/>
    <w:rsid w:val="00866AEA"/>
    <w:rsid w:val="008678DC"/>
    <w:rsid w:val="00870D82"/>
    <w:rsid w:val="00870E79"/>
    <w:rsid w:val="008719B2"/>
    <w:rsid w:val="00871B17"/>
    <w:rsid w:val="00872AA5"/>
    <w:rsid w:val="00872B02"/>
    <w:rsid w:val="00873DBF"/>
    <w:rsid w:val="008748B0"/>
    <w:rsid w:val="00874A30"/>
    <w:rsid w:val="0087596E"/>
    <w:rsid w:val="00875C59"/>
    <w:rsid w:val="0087644D"/>
    <w:rsid w:val="00877640"/>
    <w:rsid w:val="00882F8D"/>
    <w:rsid w:val="008852D7"/>
    <w:rsid w:val="0088583D"/>
    <w:rsid w:val="00885C45"/>
    <w:rsid w:val="00886766"/>
    <w:rsid w:val="0088704D"/>
    <w:rsid w:val="008903FE"/>
    <w:rsid w:val="008917DC"/>
    <w:rsid w:val="00893D5F"/>
    <w:rsid w:val="00894795"/>
    <w:rsid w:val="00895984"/>
    <w:rsid w:val="00895E9D"/>
    <w:rsid w:val="00897398"/>
    <w:rsid w:val="00897BD3"/>
    <w:rsid w:val="008A18E3"/>
    <w:rsid w:val="008A279E"/>
    <w:rsid w:val="008A2F18"/>
    <w:rsid w:val="008A58C2"/>
    <w:rsid w:val="008A5B23"/>
    <w:rsid w:val="008A6BE6"/>
    <w:rsid w:val="008B26B9"/>
    <w:rsid w:val="008B26DB"/>
    <w:rsid w:val="008B275A"/>
    <w:rsid w:val="008B2A96"/>
    <w:rsid w:val="008B3DD6"/>
    <w:rsid w:val="008B60B3"/>
    <w:rsid w:val="008B679F"/>
    <w:rsid w:val="008B6F58"/>
    <w:rsid w:val="008B7591"/>
    <w:rsid w:val="008C28DE"/>
    <w:rsid w:val="008C3CD2"/>
    <w:rsid w:val="008C3E6F"/>
    <w:rsid w:val="008C5E6A"/>
    <w:rsid w:val="008C6B77"/>
    <w:rsid w:val="008C6C88"/>
    <w:rsid w:val="008C7A03"/>
    <w:rsid w:val="008C7BCB"/>
    <w:rsid w:val="008C7D20"/>
    <w:rsid w:val="008D0C83"/>
    <w:rsid w:val="008D1B37"/>
    <w:rsid w:val="008D36F1"/>
    <w:rsid w:val="008D3E52"/>
    <w:rsid w:val="008D43C5"/>
    <w:rsid w:val="008D605C"/>
    <w:rsid w:val="008D64D9"/>
    <w:rsid w:val="008D75E9"/>
    <w:rsid w:val="008E305A"/>
    <w:rsid w:val="008E36B9"/>
    <w:rsid w:val="008E44D9"/>
    <w:rsid w:val="008E6496"/>
    <w:rsid w:val="008E67E2"/>
    <w:rsid w:val="008E6FC6"/>
    <w:rsid w:val="008E7207"/>
    <w:rsid w:val="008E7444"/>
    <w:rsid w:val="008E7F7B"/>
    <w:rsid w:val="008F13AA"/>
    <w:rsid w:val="008F1C43"/>
    <w:rsid w:val="008F2FFA"/>
    <w:rsid w:val="008F47A7"/>
    <w:rsid w:val="008F639B"/>
    <w:rsid w:val="008F6DD1"/>
    <w:rsid w:val="008F7D4B"/>
    <w:rsid w:val="009038B9"/>
    <w:rsid w:val="00903DB0"/>
    <w:rsid w:val="00903DEF"/>
    <w:rsid w:val="009075C1"/>
    <w:rsid w:val="00907CCE"/>
    <w:rsid w:val="009114D0"/>
    <w:rsid w:val="009131D5"/>
    <w:rsid w:val="00913644"/>
    <w:rsid w:val="00914648"/>
    <w:rsid w:val="00916074"/>
    <w:rsid w:val="009208EF"/>
    <w:rsid w:val="00920DEF"/>
    <w:rsid w:val="00921A7D"/>
    <w:rsid w:val="00921C0C"/>
    <w:rsid w:val="00922459"/>
    <w:rsid w:val="009232BB"/>
    <w:rsid w:val="00923E7B"/>
    <w:rsid w:val="0092485F"/>
    <w:rsid w:val="009266B3"/>
    <w:rsid w:val="00926769"/>
    <w:rsid w:val="00927886"/>
    <w:rsid w:val="00930ADE"/>
    <w:rsid w:val="00931153"/>
    <w:rsid w:val="009314CF"/>
    <w:rsid w:val="009316A0"/>
    <w:rsid w:val="009332A8"/>
    <w:rsid w:val="009333C6"/>
    <w:rsid w:val="00934375"/>
    <w:rsid w:val="009369AA"/>
    <w:rsid w:val="009373EB"/>
    <w:rsid w:val="009376EA"/>
    <w:rsid w:val="00942C3B"/>
    <w:rsid w:val="0094439E"/>
    <w:rsid w:val="00944C6B"/>
    <w:rsid w:val="0094583A"/>
    <w:rsid w:val="00946718"/>
    <w:rsid w:val="00947CBD"/>
    <w:rsid w:val="00947E31"/>
    <w:rsid w:val="009513AF"/>
    <w:rsid w:val="00952E98"/>
    <w:rsid w:val="009539AE"/>
    <w:rsid w:val="00954AEE"/>
    <w:rsid w:val="00955789"/>
    <w:rsid w:val="009569A9"/>
    <w:rsid w:val="00960727"/>
    <w:rsid w:val="0096118E"/>
    <w:rsid w:val="00961698"/>
    <w:rsid w:val="009622B3"/>
    <w:rsid w:val="009630B7"/>
    <w:rsid w:val="009630EC"/>
    <w:rsid w:val="0096603A"/>
    <w:rsid w:val="0096737E"/>
    <w:rsid w:val="00967BD7"/>
    <w:rsid w:val="00971899"/>
    <w:rsid w:val="00972BAC"/>
    <w:rsid w:val="00972E7B"/>
    <w:rsid w:val="009734B0"/>
    <w:rsid w:val="00974853"/>
    <w:rsid w:val="00976715"/>
    <w:rsid w:val="00976781"/>
    <w:rsid w:val="009770C3"/>
    <w:rsid w:val="00977891"/>
    <w:rsid w:val="009817DD"/>
    <w:rsid w:val="00982939"/>
    <w:rsid w:val="00982D70"/>
    <w:rsid w:val="00983D6A"/>
    <w:rsid w:val="00986BD3"/>
    <w:rsid w:val="00987F02"/>
    <w:rsid w:val="00990368"/>
    <w:rsid w:val="009904B7"/>
    <w:rsid w:val="009911B0"/>
    <w:rsid w:val="00991918"/>
    <w:rsid w:val="00993A66"/>
    <w:rsid w:val="009952B8"/>
    <w:rsid w:val="0099607C"/>
    <w:rsid w:val="009A0C29"/>
    <w:rsid w:val="009A0E78"/>
    <w:rsid w:val="009A1708"/>
    <w:rsid w:val="009A1880"/>
    <w:rsid w:val="009A3699"/>
    <w:rsid w:val="009A4805"/>
    <w:rsid w:val="009A4F4C"/>
    <w:rsid w:val="009A4FE0"/>
    <w:rsid w:val="009A5A71"/>
    <w:rsid w:val="009A6404"/>
    <w:rsid w:val="009A73B1"/>
    <w:rsid w:val="009B0C90"/>
    <w:rsid w:val="009B11BF"/>
    <w:rsid w:val="009B24CC"/>
    <w:rsid w:val="009B3711"/>
    <w:rsid w:val="009B7FE2"/>
    <w:rsid w:val="009C0FFD"/>
    <w:rsid w:val="009C1CDC"/>
    <w:rsid w:val="009C1FFE"/>
    <w:rsid w:val="009C259D"/>
    <w:rsid w:val="009C28DA"/>
    <w:rsid w:val="009C3809"/>
    <w:rsid w:val="009C4F85"/>
    <w:rsid w:val="009C58CA"/>
    <w:rsid w:val="009C72CC"/>
    <w:rsid w:val="009C7AF6"/>
    <w:rsid w:val="009D0357"/>
    <w:rsid w:val="009D0462"/>
    <w:rsid w:val="009D0AE2"/>
    <w:rsid w:val="009D1A49"/>
    <w:rsid w:val="009D1C28"/>
    <w:rsid w:val="009D205F"/>
    <w:rsid w:val="009D2D8E"/>
    <w:rsid w:val="009D5A02"/>
    <w:rsid w:val="009D68F1"/>
    <w:rsid w:val="009D6BAA"/>
    <w:rsid w:val="009D7159"/>
    <w:rsid w:val="009D718C"/>
    <w:rsid w:val="009D7369"/>
    <w:rsid w:val="009D7DF1"/>
    <w:rsid w:val="009E3A00"/>
    <w:rsid w:val="009E3A84"/>
    <w:rsid w:val="009E3AEA"/>
    <w:rsid w:val="009E4D09"/>
    <w:rsid w:val="009E5D86"/>
    <w:rsid w:val="009E6464"/>
    <w:rsid w:val="009F002B"/>
    <w:rsid w:val="009F2168"/>
    <w:rsid w:val="009F41E8"/>
    <w:rsid w:val="009F5630"/>
    <w:rsid w:val="009F5691"/>
    <w:rsid w:val="009F5E25"/>
    <w:rsid w:val="009F661F"/>
    <w:rsid w:val="009F6EF9"/>
    <w:rsid w:val="009F7408"/>
    <w:rsid w:val="009F746A"/>
    <w:rsid w:val="00A030BB"/>
    <w:rsid w:val="00A03905"/>
    <w:rsid w:val="00A039AC"/>
    <w:rsid w:val="00A04B27"/>
    <w:rsid w:val="00A05197"/>
    <w:rsid w:val="00A06302"/>
    <w:rsid w:val="00A06EA7"/>
    <w:rsid w:val="00A07311"/>
    <w:rsid w:val="00A07597"/>
    <w:rsid w:val="00A07809"/>
    <w:rsid w:val="00A1038B"/>
    <w:rsid w:val="00A10955"/>
    <w:rsid w:val="00A10960"/>
    <w:rsid w:val="00A1122C"/>
    <w:rsid w:val="00A12F08"/>
    <w:rsid w:val="00A144DF"/>
    <w:rsid w:val="00A15304"/>
    <w:rsid w:val="00A174F9"/>
    <w:rsid w:val="00A17802"/>
    <w:rsid w:val="00A211DB"/>
    <w:rsid w:val="00A21422"/>
    <w:rsid w:val="00A21ADF"/>
    <w:rsid w:val="00A21AF6"/>
    <w:rsid w:val="00A22244"/>
    <w:rsid w:val="00A22442"/>
    <w:rsid w:val="00A22AB6"/>
    <w:rsid w:val="00A22E84"/>
    <w:rsid w:val="00A23527"/>
    <w:rsid w:val="00A2384A"/>
    <w:rsid w:val="00A23937"/>
    <w:rsid w:val="00A255FA"/>
    <w:rsid w:val="00A262DE"/>
    <w:rsid w:val="00A264B0"/>
    <w:rsid w:val="00A270CE"/>
    <w:rsid w:val="00A30592"/>
    <w:rsid w:val="00A309D6"/>
    <w:rsid w:val="00A31B7D"/>
    <w:rsid w:val="00A33518"/>
    <w:rsid w:val="00A3487E"/>
    <w:rsid w:val="00A35303"/>
    <w:rsid w:val="00A36BD3"/>
    <w:rsid w:val="00A374D9"/>
    <w:rsid w:val="00A4035E"/>
    <w:rsid w:val="00A4186E"/>
    <w:rsid w:val="00A41B85"/>
    <w:rsid w:val="00A42FB1"/>
    <w:rsid w:val="00A43EF5"/>
    <w:rsid w:val="00A44ABE"/>
    <w:rsid w:val="00A45934"/>
    <w:rsid w:val="00A5069E"/>
    <w:rsid w:val="00A52B2A"/>
    <w:rsid w:val="00A52F32"/>
    <w:rsid w:val="00A53DA5"/>
    <w:rsid w:val="00A53EB7"/>
    <w:rsid w:val="00A55814"/>
    <w:rsid w:val="00A55930"/>
    <w:rsid w:val="00A56279"/>
    <w:rsid w:val="00A5668C"/>
    <w:rsid w:val="00A57F89"/>
    <w:rsid w:val="00A61350"/>
    <w:rsid w:val="00A62339"/>
    <w:rsid w:val="00A6354F"/>
    <w:rsid w:val="00A6797E"/>
    <w:rsid w:val="00A70F6B"/>
    <w:rsid w:val="00A7181B"/>
    <w:rsid w:val="00A71A71"/>
    <w:rsid w:val="00A7254B"/>
    <w:rsid w:val="00A72B2F"/>
    <w:rsid w:val="00A7456B"/>
    <w:rsid w:val="00A7539F"/>
    <w:rsid w:val="00A756A6"/>
    <w:rsid w:val="00A75BA4"/>
    <w:rsid w:val="00A76055"/>
    <w:rsid w:val="00A7646C"/>
    <w:rsid w:val="00A765A4"/>
    <w:rsid w:val="00A772D2"/>
    <w:rsid w:val="00A8105D"/>
    <w:rsid w:val="00A91B16"/>
    <w:rsid w:val="00A950A5"/>
    <w:rsid w:val="00A96024"/>
    <w:rsid w:val="00A962EF"/>
    <w:rsid w:val="00A97BE5"/>
    <w:rsid w:val="00AA4529"/>
    <w:rsid w:val="00AA4FF0"/>
    <w:rsid w:val="00AA513B"/>
    <w:rsid w:val="00AA5637"/>
    <w:rsid w:val="00AB0F15"/>
    <w:rsid w:val="00AB17CC"/>
    <w:rsid w:val="00AB1F1C"/>
    <w:rsid w:val="00AB39D7"/>
    <w:rsid w:val="00AB3D9D"/>
    <w:rsid w:val="00AB514D"/>
    <w:rsid w:val="00AB6624"/>
    <w:rsid w:val="00AB75A2"/>
    <w:rsid w:val="00AC0DAF"/>
    <w:rsid w:val="00AC128B"/>
    <w:rsid w:val="00AC1682"/>
    <w:rsid w:val="00AC1CEB"/>
    <w:rsid w:val="00AC2762"/>
    <w:rsid w:val="00AC3A3E"/>
    <w:rsid w:val="00AC4680"/>
    <w:rsid w:val="00AC5BCE"/>
    <w:rsid w:val="00AC6910"/>
    <w:rsid w:val="00AC6AAA"/>
    <w:rsid w:val="00AC7481"/>
    <w:rsid w:val="00AD09FB"/>
    <w:rsid w:val="00AD3AD4"/>
    <w:rsid w:val="00AD3F8E"/>
    <w:rsid w:val="00AD7BDE"/>
    <w:rsid w:val="00AE0671"/>
    <w:rsid w:val="00AE09B4"/>
    <w:rsid w:val="00AE0A2A"/>
    <w:rsid w:val="00AE0BBB"/>
    <w:rsid w:val="00AE0DEB"/>
    <w:rsid w:val="00AE2514"/>
    <w:rsid w:val="00AE2B5F"/>
    <w:rsid w:val="00AE45EC"/>
    <w:rsid w:val="00AE5828"/>
    <w:rsid w:val="00AE5A83"/>
    <w:rsid w:val="00AE5CB6"/>
    <w:rsid w:val="00AE5E45"/>
    <w:rsid w:val="00AE607C"/>
    <w:rsid w:val="00AF02F6"/>
    <w:rsid w:val="00AF1EFB"/>
    <w:rsid w:val="00AF2005"/>
    <w:rsid w:val="00AF28EA"/>
    <w:rsid w:val="00AF3B2D"/>
    <w:rsid w:val="00AF40C8"/>
    <w:rsid w:val="00AF4174"/>
    <w:rsid w:val="00AF49B8"/>
    <w:rsid w:val="00AF4D73"/>
    <w:rsid w:val="00AF4F2D"/>
    <w:rsid w:val="00AF5228"/>
    <w:rsid w:val="00AF5938"/>
    <w:rsid w:val="00AF6C8B"/>
    <w:rsid w:val="00AF6F5D"/>
    <w:rsid w:val="00B02E7A"/>
    <w:rsid w:val="00B04468"/>
    <w:rsid w:val="00B047E9"/>
    <w:rsid w:val="00B04A9C"/>
    <w:rsid w:val="00B04C05"/>
    <w:rsid w:val="00B04F91"/>
    <w:rsid w:val="00B05ABD"/>
    <w:rsid w:val="00B0628B"/>
    <w:rsid w:val="00B06F1E"/>
    <w:rsid w:val="00B1530A"/>
    <w:rsid w:val="00B20390"/>
    <w:rsid w:val="00B2197D"/>
    <w:rsid w:val="00B23B44"/>
    <w:rsid w:val="00B244B4"/>
    <w:rsid w:val="00B25F95"/>
    <w:rsid w:val="00B260F4"/>
    <w:rsid w:val="00B265D4"/>
    <w:rsid w:val="00B26CAC"/>
    <w:rsid w:val="00B27023"/>
    <w:rsid w:val="00B27172"/>
    <w:rsid w:val="00B30017"/>
    <w:rsid w:val="00B305F7"/>
    <w:rsid w:val="00B3080A"/>
    <w:rsid w:val="00B329ED"/>
    <w:rsid w:val="00B354FE"/>
    <w:rsid w:val="00B35FDE"/>
    <w:rsid w:val="00B3766E"/>
    <w:rsid w:val="00B404E3"/>
    <w:rsid w:val="00B40768"/>
    <w:rsid w:val="00B40862"/>
    <w:rsid w:val="00B40CE5"/>
    <w:rsid w:val="00B41759"/>
    <w:rsid w:val="00B420F7"/>
    <w:rsid w:val="00B44291"/>
    <w:rsid w:val="00B45D07"/>
    <w:rsid w:val="00B46890"/>
    <w:rsid w:val="00B469B9"/>
    <w:rsid w:val="00B46CC7"/>
    <w:rsid w:val="00B46F74"/>
    <w:rsid w:val="00B50CA1"/>
    <w:rsid w:val="00B5394B"/>
    <w:rsid w:val="00B5425F"/>
    <w:rsid w:val="00B54363"/>
    <w:rsid w:val="00B547C8"/>
    <w:rsid w:val="00B55E62"/>
    <w:rsid w:val="00B567FA"/>
    <w:rsid w:val="00B57D27"/>
    <w:rsid w:val="00B57F6B"/>
    <w:rsid w:val="00B62D27"/>
    <w:rsid w:val="00B62D43"/>
    <w:rsid w:val="00B640EB"/>
    <w:rsid w:val="00B65486"/>
    <w:rsid w:val="00B6570F"/>
    <w:rsid w:val="00B6623B"/>
    <w:rsid w:val="00B664EC"/>
    <w:rsid w:val="00B66ABC"/>
    <w:rsid w:val="00B67943"/>
    <w:rsid w:val="00B70F50"/>
    <w:rsid w:val="00B71971"/>
    <w:rsid w:val="00B73727"/>
    <w:rsid w:val="00B74820"/>
    <w:rsid w:val="00B74C5F"/>
    <w:rsid w:val="00B77A3E"/>
    <w:rsid w:val="00B80056"/>
    <w:rsid w:val="00B8008C"/>
    <w:rsid w:val="00B8053A"/>
    <w:rsid w:val="00B80A77"/>
    <w:rsid w:val="00B81248"/>
    <w:rsid w:val="00B825BF"/>
    <w:rsid w:val="00B82EF4"/>
    <w:rsid w:val="00B83122"/>
    <w:rsid w:val="00B85868"/>
    <w:rsid w:val="00B86A6C"/>
    <w:rsid w:val="00B87755"/>
    <w:rsid w:val="00B87948"/>
    <w:rsid w:val="00B87F71"/>
    <w:rsid w:val="00B90256"/>
    <w:rsid w:val="00B93E70"/>
    <w:rsid w:val="00B9403A"/>
    <w:rsid w:val="00B94482"/>
    <w:rsid w:val="00B9525F"/>
    <w:rsid w:val="00B97759"/>
    <w:rsid w:val="00B9791C"/>
    <w:rsid w:val="00B97D5A"/>
    <w:rsid w:val="00BA14C7"/>
    <w:rsid w:val="00BA186C"/>
    <w:rsid w:val="00BA259F"/>
    <w:rsid w:val="00BA3D7B"/>
    <w:rsid w:val="00BA5217"/>
    <w:rsid w:val="00BA5424"/>
    <w:rsid w:val="00BA66EA"/>
    <w:rsid w:val="00BA7DF2"/>
    <w:rsid w:val="00BB367C"/>
    <w:rsid w:val="00BB36A1"/>
    <w:rsid w:val="00BB4318"/>
    <w:rsid w:val="00BB4AA3"/>
    <w:rsid w:val="00BB69F5"/>
    <w:rsid w:val="00BC01BD"/>
    <w:rsid w:val="00BC0B90"/>
    <w:rsid w:val="00BC11D3"/>
    <w:rsid w:val="00BC2422"/>
    <w:rsid w:val="00BC69CC"/>
    <w:rsid w:val="00BC6F3E"/>
    <w:rsid w:val="00BC78A6"/>
    <w:rsid w:val="00BD1D5F"/>
    <w:rsid w:val="00BD2C1C"/>
    <w:rsid w:val="00BD4EB1"/>
    <w:rsid w:val="00BD584F"/>
    <w:rsid w:val="00BD59FA"/>
    <w:rsid w:val="00BD5A31"/>
    <w:rsid w:val="00BD66A8"/>
    <w:rsid w:val="00BD69C0"/>
    <w:rsid w:val="00BE278B"/>
    <w:rsid w:val="00BE2986"/>
    <w:rsid w:val="00BE4B8C"/>
    <w:rsid w:val="00BE5312"/>
    <w:rsid w:val="00BE55CA"/>
    <w:rsid w:val="00BE586F"/>
    <w:rsid w:val="00BE5F16"/>
    <w:rsid w:val="00BE7284"/>
    <w:rsid w:val="00BE7CFE"/>
    <w:rsid w:val="00BF085F"/>
    <w:rsid w:val="00BF0C08"/>
    <w:rsid w:val="00BF23B8"/>
    <w:rsid w:val="00BF306B"/>
    <w:rsid w:val="00BF3D99"/>
    <w:rsid w:val="00BF44A6"/>
    <w:rsid w:val="00BF49AD"/>
    <w:rsid w:val="00BF4B2C"/>
    <w:rsid w:val="00BF5C01"/>
    <w:rsid w:val="00BF7272"/>
    <w:rsid w:val="00C019F6"/>
    <w:rsid w:val="00C01ABA"/>
    <w:rsid w:val="00C03EDC"/>
    <w:rsid w:val="00C04489"/>
    <w:rsid w:val="00C04566"/>
    <w:rsid w:val="00C05283"/>
    <w:rsid w:val="00C05D0D"/>
    <w:rsid w:val="00C05FBA"/>
    <w:rsid w:val="00C0627D"/>
    <w:rsid w:val="00C07A05"/>
    <w:rsid w:val="00C07AD9"/>
    <w:rsid w:val="00C07DEB"/>
    <w:rsid w:val="00C10621"/>
    <w:rsid w:val="00C118EC"/>
    <w:rsid w:val="00C1326A"/>
    <w:rsid w:val="00C13605"/>
    <w:rsid w:val="00C14531"/>
    <w:rsid w:val="00C1484C"/>
    <w:rsid w:val="00C14F86"/>
    <w:rsid w:val="00C20F64"/>
    <w:rsid w:val="00C21191"/>
    <w:rsid w:val="00C21D50"/>
    <w:rsid w:val="00C225E7"/>
    <w:rsid w:val="00C23A10"/>
    <w:rsid w:val="00C23B2B"/>
    <w:rsid w:val="00C24536"/>
    <w:rsid w:val="00C247AF"/>
    <w:rsid w:val="00C25223"/>
    <w:rsid w:val="00C25691"/>
    <w:rsid w:val="00C26FF5"/>
    <w:rsid w:val="00C277E9"/>
    <w:rsid w:val="00C279F7"/>
    <w:rsid w:val="00C30E89"/>
    <w:rsid w:val="00C314F4"/>
    <w:rsid w:val="00C31928"/>
    <w:rsid w:val="00C31A1D"/>
    <w:rsid w:val="00C32D17"/>
    <w:rsid w:val="00C330AE"/>
    <w:rsid w:val="00C3324C"/>
    <w:rsid w:val="00C3420C"/>
    <w:rsid w:val="00C34E20"/>
    <w:rsid w:val="00C37580"/>
    <w:rsid w:val="00C43032"/>
    <w:rsid w:val="00C445C0"/>
    <w:rsid w:val="00C44CA9"/>
    <w:rsid w:val="00C451CC"/>
    <w:rsid w:val="00C46B85"/>
    <w:rsid w:val="00C478B9"/>
    <w:rsid w:val="00C47A07"/>
    <w:rsid w:val="00C47E28"/>
    <w:rsid w:val="00C52356"/>
    <w:rsid w:val="00C55CFD"/>
    <w:rsid w:val="00C560FC"/>
    <w:rsid w:val="00C576DF"/>
    <w:rsid w:val="00C60FA9"/>
    <w:rsid w:val="00C62573"/>
    <w:rsid w:val="00C62C69"/>
    <w:rsid w:val="00C63D00"/>
    <w:rsid w:val="00C64C41"/>
    <w:rsid w:val="00C65AE4"/>
    <w:rsid w:val="00C65B4D"/>
    <w:rsid w:val="00C66A49"/>
    <w:rsid w:val="00C701EF"/>
    <w:rsid w:val="00C7036E"/>
    <w:rsid w:val="00C708F1"/>
    <w:rsid w:val="00C70D14"/>
    <w:rsid w:val="00C72B53"/>
    <w:rsid w:val="00C72F8C"/>
    <w:rsid w:val="00C73961"/>
    <w:rsid w:val="00C7537F"/>
    <w:rsid w:val="00C77E37"/>
    <w:rsid w:val="00C80FE1"/>
    <w:rsid w:val="00C81DF6"/>
    <w:rsid w:val="00C822C7"/>
    <w:rsid w:val="00C83056"/>
    <w:rsid w:val="00C83492"/>
    <w:rsid w:val="00C83682"/>
    <w:rsid w:val="00C84510"/>
    <w:rsid w:val="00C8555C"/>
    <w:rsid w:val="00C86A16"/>
    <w:rsid w:val="00C90249"/>
    <w:rsid w:val="00C9070E"/>
    <w:rsid w:val="00C91A3F"/>
    <w:rsid w:val="00C958AD"/>
    <w:rsid w:val="00C971C2"/>
    <w:rsid w:val="00C977C5"/>
    <w:rsid w:val="00CA1310"/>
    <w:rsid w:val="00CA1317"/>
    <w:rsid w:val="00CA1937"/>
    <w:rsid w:val="00CA1D16"/>
    <w:rsid w:val="00CA1EEB"/>
    <w:rsid w:val="00CA2212"/>
    <w:rsid w:val="00CA2917"/>
    <w:rsid w:val="00CA2FEA"/>
    <w:rsid w:val="00CA36A2"/>
    <w:rsid w:val="00CA431B"/>
    <w:rsid w:val="00CA4325"/>
    <w:rsid w:val="00CA43D3"/>
    <w:rsid w:val="00CA5473"/>
    <w:rsid w:val="00CA5538"/>
    <w:rsid w:val="00CA5C25"/>
    <w:rsid w:val="00CB019C"/>
    <w:rsid w:val="00CB11E6"/>
    <w:rsid w:val="00CB18A4"/>
    <w:rsid w:val="00CB1BB8"/>
    <w:rsid w:val="00CB1F82"/>
    <w:rsid w:val="00CB20C7"/>
    <w:rsid w:val="00CB2E68"/>
    <w:rsid w:val="00CB505B"/>
    <w:rsid w:val="00CB5360"/>
    <w:rsid w:val="00CB56BC"/>
    <w:rsid w:val="00CB7FC5"/>
    <w:rsid w:val="00CC0E08"/>
    <w:rsid w:val="00CC1EFF"/>
    <w:rsid w:val="00CC31C0"/>
    <w:rsid w:val="00CC3737"/>
    <w:rsid w:val="00CC3B2F"/>
    <w:rsid w:val="00CC5069"/>
    <w:rsid w:val="00CC70A2"/>
    <w:rsid w:val="00CC77E7"/>
    <w:rsid w:val="00CD07D0"/>
    <w:rsid w:val="00CD0EBB"/>
    <w:rsid w:val="00CD1E6B"/>
    <w:rsid w:val="00CD2B4C"/>
    <w:rsid w:val="00CD37A4"/>
    <w:rsid w:val="00CD468D"/>
    <w:rsid w:val="00CD6EE8"/>
    <w:rsid w:val="00CD7823"/>
    <w:rsid w:val="00CD7C30"/>
    <w:rsid w:val="00CE19D6"/>
    <w:rsid w:val="00CE2C7E"/>
    <w:rsid w:val="00CE337E"/>
    <w:rsid w:val="00CE3449"/>
    <w:rsid w:val="00CE39DB"/>
    <w:rsid w:val="00CE44F7"/>
    <w:rsid w:val="00CE5188"/>
    <w:rsid w:val="00CF04B0"/>
    <w:rsid w:val="00CF069F"/>
    <w:rsid w:val="00CF0768"/>
    <w:rsid w:val="00CF14E7"/>
    <w:rsid w:val="00CF2CCE"/>
    <w:rsid w:val="00CF2E55"/>
    <w:rsid w:val="00CF33AC"/>
    <w:rsid w:val="00CF340D"/>
    <w:rsid w:val="00CF453E"/>
    <w:rsid w:val="00CF4F0B"/>
    <w:rsid w:val="00CF5A25"/>
    <w:rsid w:val="00CF6333"/>
    <w:rsid w:val="00CF6A86"/>
    <w:rsid w:val="00D000BB"/>
    <w:rsid w:val="00D00A89"/>
    <w:rsid w:val="00D01CEA"/>
    <w:rsid w:val="00D026B4"/>
    <w:rsid w:val="00D02A83"/>
    <w:rsid w:val="00D03C9A"/>
    <w:rsid w:val="00D03DE1"/>
    <w:rsid w:val="00D04FB0"/>
    <w:rsid w:val="00D05AFC"/>
    <w:rsid w:val="00D06381"/>
    <w:rsid w:val="00D06C67"/>
    <w:rsid w:val="00D1015D"/>
    <w:rsid w:val="00D10A6A"/>
    <w:rsid w:val="00D11603"/>
    <w:rsid w:val="00D12842"/>
    <w:rsid w:val="00D13110"/>
    <w:rsid w:val="00D145F9"/>
    <w:rsid w:val="00D14948"/>
    <w:rsid w:val="00D1556D"/>
    <w:rsid w:val="00D159A3"/>
    <w:rsid w:val="00D159EC"/>
    <w:rsid w:val="00D20042"/>
    <w:rsid w:val="00D204FD"/>
    <w:rsid w:val="00D20EA3"/>
    <w:rsid w:val="00D2354C"/>
    <w:rsid w:val="00D2628A"/>
    <w:rsid w:val="00D27071"/>
    <w:rsid w:val="00D27A7F"/>
    <w:rsid w:val="00D30434"/>
    <w:rsid w:val="00D30695"/>
    <w:rsid w:val="00D30752"/>
    <w:rsid w:val="00D347CD"/>
    <w:rsid w:val="00D35EEC"/>
    <w:rsid w:val="00D3605A"/>
    <w:rsid w:val="00D36CBC"/>
    <w:rsid w:val="00D41F34"/>
    <w:rsid w:val="00D42225"/>
    <w:rsid w:val="00D434C5"/>
    <w:rsid w:val="00D43592"/>
    <w:rsid w:val="00D43D8D"/>
    <w:rsid w:val="00D466B7"/>
    <w:rsid w:val="00D4705F"/>
    <w:rsid w:val="00D4740D"/>
    <w:rsid w:val="00D508E4"/>
    <w:rsid w:val="00D517D8"/>
    <w:rsid w:val="00D51B6C"/>
    <w:rsid w:val="00D529FF"/>
    <w:rsid w:val="00D52E67"/>
    <w:rsid w:val="00D531C8"/>
    <w:rsid w:val="00D53D02"/>
    <w:rsid w:val="00D54205"/>
    <w:rsid w:val="00D54892"/>
    <w:rsid w:val="00D57CC6"/>
    <w:rsid w:val="00D60BA4"/>
    <w:rsid w:val="00D61053"/>
    <w:rsid w:val="00D61DBA"/>
    <w:rsid w:val="00D6302D"/>
    <w:rsid w:val="00D634D6"/>
    <w:rsid w:val="00D64866"/>
    <w:rsid w:val="00D65BB0"/>
    <w:rsid w:val="00D67B0B"/>
    <w:rsid w:val="00D67B13"/>
    <w:rsid w:val="00D703AE"/>
    <w:rsid w:val="00D726EA"/>
    <w:rsid w:val="00D74213"/>
    <w:rsid w:val="00D77350"/>
    <w:rsid w:val="00D775F0"/>
    <w:rsid w:val="00D7781A"/>
    <w:rsid w:val="00D80ACC"/>
    <w:rsid w:val="00D8103C"/>
    <w:rsid w:val="00D81A81"/>
    <w:rsid w:val="00D82028"/>
    <w:rsid w:val="00D82669"/>
    <w:rsid w:val="00D82B8C"/>
    <w:rsid w:val="00D831EB"/>
    <w:rsid w:val="00D83505"/>
    <w:rsid w:val="00D867DD"/>
    <w:rsid w:val="00D9019E"/>
    <w:rsid w:val="00D905E9"/>
    <w:rsid w:val="00D9065A"/>
    <w:rsid w:val="00D90ADA"/>
    <w:rsid w:val="00D91A37"/>
    <w:rsid w:val="00D93289"/>
    <w:rsid w:val="00D9369C"/>
    <w:rsid w:val="00D93C80"/>
    <w:rsid w:val="00D93E1D"/>
    <w:rsid w:val="00D947C7"/>
    <w:rsid w:val="00D96A90"/>
    <w:rsid w:val="00D96AB8"/>
    <w:rsid w:val="00D97606"/>
    <w:rsid w:val="00DA043D"/>
    <w:rsid w:val="00DA0759"/>
    <w:rsid w:val="00DA0AF7"/>
    <w:rsid w:val="00DA1394"/>
    <w:rsid w:val="00DA1768"/>
    <w:rsid w:val="00DA1BDC"/>
    <w:rsid w:val="00DA2E49"/>
    <w:rsid w:val="00DA54AD"/>
    <w:rsid w:val="00DA5A16"/>
    <w:rsid w:val="00DA5E71"/>
    <w:rsid w:val="00DA605E"/>
    <w:rsid w:val="00DA624F"/>
    <w:rsid w:val="00DA73BE"/>
    <w:rsid w:val="00DB01E4"/>
    <w:rsid w:val="00DB29AC"/>
    <w:rsid w:val="00DB2D4B"/>
    <w:rsid w:val="00DB6925"/>
    <w:rsid w:val="00DB73A8"/>
    <w:rsid w:val="00DB76A1"/>
    <w:rsid w:val="00DB7DC7"/>
    <w:rsid w:val="00DC03AC"/>
    <w:rsid w:val="00DC0538"/>
    <w:rsid w:val="00DC068B"/>
    <w:rsid w:val="00DC0FAA"/>
    <w:rsid w:val="00DC24C1"/>
    <w:rsid w:val="00DC3449"/>
    <w:rsid w:val="00DC3A3D"/>
    <w:rsid w:val="00DC47C9"/>
    <w:rsid w:val="00DC76A4"/>
    <w:rsid w:val="00DC7D5E"/>
    <w:rsid w:val="00DD1ADC"/>
    <w:rsid w:val="00DD2110"/>
    <w:rsid w:val="00DD6072"/>
    <w:rsid w:val="00DD6DF4"/>
    <w:rsid w:val="00DE0503"/>
    <w:rsid w:val="00DE0670"/>
    <w:rsid w:val="00DE13E0"/>
    <w:rsid w:val="00DE23BB"/>
    <w:rsid w:val="00DE3290"/>
    <w:rsid w:val="00DE6FE5"/>
    <w:rsid w:val="00DE7591"/>
    <w:rsid w:val="00DF0B50"/>
    <w:rsid w:val="00DF21A1"/>
    <w:rsid w:val="00DF448B"/>
    <w:rsid w:val="00DF47DC"/>
    <w:rsid w:val="00DF4A71"/>
    <w:rsid w:val="00DF5805"/>
    <w:rsid w:val="00DF5EAE"/>
    <w:rsid w:val="00DF782D"/>
    <w:rsid w:val="00E0034B"/>
    <w:rsid w:val="00E017A5"/>
    <w:rsid w:val="00E0185B"/>
    <w:rsid w:val="00E0234C"/>
    <w:rsid w:val="00E02F47"/>
    <w:rsid w:val="00E03002"/>
    <w:rsid w:val="00E03202"/>
    <w:rsid w:val="00E040DD"/>
    <w:rsid w:val="00E04820"/>
    <w:rsid w:val="00E05E67"/>
    <w:rsid w:val="00E0618E"/>
    <w:rsid w:val="00E1018F"/>
    <w:rsid w:val="00E10233"/>
    <w:rsid w:val="00E10662"/>
    <w:rsid w:val="00E11E04"/>
    <w:rsid w:val="00E13663"/>
    <w:rsid w:val="00E13717"/>
    <w:rsid w:val="00E13C2E"/>
    <w:rsid w:val="00E13FFA"/>
    <w:rsid w:val="00E14C22"/>
    <w:rsid w:val="00E15115"/>
    <w:rsid w:val="00E15746"/>
    <w:rsid w:val="00E16EF7"/>
    <w:rsid w:val="00E20853"/>
    <w:rsid w:val="00E21230"/>
    <w:rsid w:val="00E23AF3"/>
    <w:rsid w:val="00E250B3"/>
    <w:rsid w:val="00E250B6"/>
    <w:rsid w:val="00E26490"/>
    <w:rsid w:val="00E27A2E"/>
    <w:rsid w:val="00E30679"/>
    <w:rsid w:val="00E30FD3"/>
    <w:rsid w:val="00E3336F"/>
    <w:rsid w:val="00E343F6"/>
    <w:rsid w:val="00E35A04"/>
    <w:rsid w:val="00E35BD8"/>
    <w:rsid w:val="00E35DF0"/>
    <w:rsid w:val="00E37319"/>
    <w:rsid w:val="00E377E9"/>
    <w:rsid w:val="00E402C0"/>
    <w:rsid w:val="00E420EB"/>
    <w:rsid w:val="00E4278A"/>
    <w:rsid w:val="00E436D5"/>
    <w:rsid w:val="00E44096"/>
    <w:rsid w:val="00E4533F"/>
    <w:rsid w:val="00E458E5"/>
    <w:rsid w:val="00E4638A"/>
    <w:rsid w:val="00E46852"/>
    <w:rsid w:val="00E47136"/>
    <w:rsid w:val="00E511CB"/>
    <w:rsid w:val="00E52BFD"/>
    <w:rsid w:val="00E52C09"/>
    <w:rsid w:val="00E54E70"/>
    <w:rsid w:val="00E553E3"/>
    <w:rsid w:val="00E555CA"/>
    <w:rsid w:val="00E56EDD"/>
    <w:rsid w:val="00E5733A"/>
    <w:rsid w:val="00E6016F"/>
    <w:rsid w:val="00E610AE"/>
    <w:rsid w:val="00E627B6"/>
    <w:rsid w:val="00E629BE"/>
    <w:rsid w:val="00E6430B"/>
    <w:rsid w:val="00E64488"/>
    <w:rsid w:val="00E6455D"/>
    <w:rsid w:val="00E65938"/>
    <w:rsid w:val="00E65E17"/>
    <w:rsid w:val="00E66287"/>
    <w:rsid w:val="00E66C05"/>
    <w:rsid w:val="00E66F41"/>
    <w:rsid w:val="00E66F9A"/>
    <w:rsid w:val="00E72042"/>
    <w:rsid w:val="00E728E4"/>
    <w:rsid w:val="00E72CEA"/>
    <w:rsid w:val="00E73F5F"/>
    <w:rsid w:val="00E74B2C"/>
    <w:rsid w:val="00E7549D"/>
    <w:rsid w:val="00E763B7"/>
    <w:rsid w:val="00E76C06"/>
    <w:rsid w:val="00E816F7"/>
    <w:rsid w:val="00E82381"/>
    <w:rsid w:val="00E82E08"/>
    <w:rsid w:val="00E855D1"/>
    <w:rsid w:val="00E856F7"/>
    <w:rsid w:val="00E87463"/>
    <w:rsid w:val="00E876D4"/>
    <w:rsid w:val="00E903CF"/>
    <w:rsid w:val="00E90A4A"/>
    <w:rsid w:val="00E92CD0"/>
    <w:rsid w:val="00E92CDB"/>
    <w:rsid w:val="00E93783"/>
    <w:rsid w:val="00E94875"/>
    <w:rsid w:val="00E94B11"/>
    <w:rsid w:val="00E9522F"/>
    <w:rsid w:val="00E96FBA"/>
    <w:rsid w:val="00E971A1"/>
    <w:rsid w:val="00E973EA"/>
    <w:rsid w:val="00E97417"/>
    <w:rsid w:val="00EA1997"/>
    <w:rsid w:val="00EA31FD"/>
    <w:rsid w:val="00EA5485"/>
    <w:rsid w:val="00EA57C8"/>
    <w:rsid w:val="00EA5DEA"/>
    <w:rsid w:val="00EA62C1"/>
    <w:rsid w:val="00EA66FE"/>
    <w:rsid w:val="00EB063D"/>
    <w:rsid w:val="00EB0888"/>
    <w:rsid w:val="00EB149C"/>
    <w:rsid w:val="00EB14CD"/>
    <w:rsid w:val="00EB1939"/>
    <w:rsid w:val="00EB4384"/>
    <w:rsid w:val="00EB4CEA"/>
    <w:rsid w:val="00EB6E39"/>
    <w:rsid w:val="00EC062A"/>
    <w:rsid w:val="00EC2ABE"/>
    <w:rsid w:val="00EC614F"/>
    <w:rsid w:val="00EC7A94"/>
    <w:rsid w:val="00ED0197"/>
    <w:rsid w:val="00ED068A"/>
    <w:rsid w:val="00ED1C0D"/>
    <w:rsid w:val="00ED317E"/>
    <w:rsid w:val="00ED44F6"/>
    <w:rsid w:val="00ED4CD4"/>
    <w:rsid w:val="00ED6100"/>
    <w:rsid w:val="00ED6EAD"/>
    <w:rsid w:val="00ED6F43"/>
    <w:rsid w:val="00ED7747"/>
    <w:rsid w:val="00EE13B1"/>
    <w:rsid w:val="00EE2430"/>
    <w:rsid w:val="00EE31CD"/>
    <w:rsid w:val="00EE3DD9"/>
    <w:rsid w:val="00EE4A94"/>
    <w:rsid w:val="00EE53E1"/>
    <w:rsid w:val="00EE5E4A"/>
    <w:rsid w:val="00EE6192"/>
    <w:rsid w:val="00EE6318"/>
    <w:rsid w:val="00EE6830"/>
    <w:rsid w:val="00EE7511"/>
    <w:rsid w:val="00EF0A70"/>
    <w:rsid w:val="00EF32FB"/>
    <w:rsid w:val="00EF394C"/>
    <w:rsid w:val="00EF3B39"/>
    <w:rsid w:val="00EF438F"/>
    <w:rsid w:val="00EF44B7"/>
    <w:rsid w:val="00EF5800"/>
    <w:rsid w:val="00EF615F"/>
    <w:rsid w:val="00EF7CB5"/>
    <w:rsid w:val="00F00040"/>
    <w:rsid w:val="00F00C0C"/>
    <w:rsid w:val="00F00D6B"/>
    <w:rsid w:val="00F04CD9"/>
    <w:rsid w:val="00F05F26"/>
    <w:rsid w:val="00F063C9"/>
    <w:rsid w:val="00F07C2D"/>
    <w:rsid w:val="00F10A14"/>
    <w:rsid w:val="00F10BC0"/>
    <w:rsid w:val="00F1101C"/>
    <w:rsid w:val="00F114BF"/>
    <w:rsid w:val="00F12F60"/>
    <w:rsid w:val="00F14783"/>
    <w:rsid w:val="00F16C14"/>
    <w:rsid w:val="00F178AD"/>
    <w:rsid w:val="00F17913"/>
    <w:rsid w:val="00F2109D"/>
    <w:rsid w:val="00F232D1"/>
    <w:rsid w:val="00F23952"/>
    <w:rsid w:val="00F23FA7"/>
    <w:rsid w:val="00F257FD"/>
    <w:rsid w:val="00F277E2"/>
    <w:rsid w:val="00F309C3"/>
    <w:rsid w:val="00F31DF2"/>
    <w:rsid w:val="00F31FF1"/>
    <w:rsid w:val="00F3348A"/>
    <w:rsid w:val="00F33498"/>
    <w:rsid w:val="00F339B0"/>
    <w:rsid w:val="00F33DA7"/>
    <w:rsid w:val="00F35256"/>
    <w:rsid w:val="00F36338"/>
    <w:rsid w:val="00F4249E"/>
    <w:rsid w:val="00F42B3D"/>
    <w:rsid w:val="00F43285"/>
    <w:rsid w:val="00F44601"/>
    <w:rsid w:val="00F45A47"/>
    <w:rsid w:val="00F45BB4"/>
    <w:rsid w:val="00F5187A"/>
    <w:rsid w:val="00F51B40"/>
    <w:rsid w:val="00F51F75"/>
    <w:rsid w:val="00F55C46"/>
    <w:rsid w:val="00F568E9"/>
    <w:rsid w:val="00F56CC6"/>
    <w:rsid w:val="00F57799"/>
    <w:rsid w:val="00F57C79"/>
    <w:rsid w:val="00F60B21"/>
    <w:rsid w:val="00F610B9"/>
    <w:rsid w:val="00F623A1"/>
    <w:rsid w:val="00F62546"/>
    <w:rsid w:val="00F63925"/>
    <w:rsid w:val="00F63CBD"/>
    <w:rsid w:val="00F66A6D"/>
    <w:rsid w:val="00F67DEB"/>
    <w:rsid w:val="00F70A97"/>
    <w:rsid w:val="00F70BD6"/>
    <w:rsid w:val="00F71A31"/>
    <w:rsid w:val="00F71D3F"/>
    <w:rsid w:val="00F76F65"/>
    <w:rsid w:val="00F77017"/>
    <w:rsid w:val="00F80C3F"/>
    <w:rsid w:val="00F80FDC"/>
    <w:rsid w:val="00F81131"/>
    <w:rsid w:val="00F81892"/>
    <w:rsid w:val="00F82C31"/>
    <w:rsid w:val="00F83536"/>
    <w:rsid w:val="00F83739"/>
    <w:rsid w:val="00F842AB"/>
    <w:rsid w:val="00F8510E"/>
    <w:rsid w:val="00F8511D"/>
    <w:rsid w:val="00F85408"/>
    <w:rsid w:val="00F85CCA"/>
    <w:rsid w:val="00F86E13"/>
    <w:rsid w:val="00F925FA"/>
    <w:rsid w:val="00F95516"/>
    <w:rsid w:val="00F9572F"/>
    <w:rsid w:val="00F95A7E"/>
    <w:rsid w:val="00F95B77"/>
    <w:rsid w:val="00F96B41"/>
    <w:rsid w:val="00F9701B"/>
    <w:rsid w:val="00FA0C38"/>
    <w:rsid w:val="00FA0E62"/>
    <w:rsid w:val="00FA11C9"/>
    <w:rsid w:val="00FA17AA"/>
    <w:rsid w:val="00FA2676"/>
    <w:rsid w:val="00FA33E4"/>
    <w:rsid w:val="00FA3718"/>
    <w:rsid w:val="00FA431B"/>
    <w:rsid w:val="00FA4ACD"/>
    <w:rsid w:val="00FA50B1"/>
    <w:rsid w:val="00FA5476"/>
    <w:rsid w:val="00FA7B28"/>
    <w:rsid w:val="00FB1993"/>
    <w:rsid w:val="00FB56CD"/>
    <w:rsid w:val="00FB5883"/>
    <w:rsid w:val="00FB5962"/>
    <w:rsid w:val="00FB6A8E"/>
    <w:rsid w:val="00FB7099"/>
    <w:rsid w:val="00FC0CC6"/>
    <w:rsid w:val="00FC24DF"/>
    <w:rsid w:val="00FC4701"/>
    <w:rsid w:val="00FC49D5"/>
    <w:rsid w:val="00FC6DAD"/>
    <w:rsid w:val="00FD155F"/>
    <w:rsid w:val="00FD29F7"/>
    <w:rsid w:val="00FD37CC"/>
    <w:rsid w:val="00FD3CD1"/>
    <w:rsid w:val="00FD4D62"/>
    <w:rsid w:val="00FD5DB1"/>
    <w:rsid w:val="00FD5FF9"/>
    <w:rsid w:val="00FD7AC4"/>
    <w:rsid w:val="00FD7DF9"/>
    <w:rsid w:val="00FE0ABE"/>
    <w:rsid w:val="00FE12EF"/>
    <w:rsid w:val="00FE14F2"/>
    <w:rsid w:val="00FE1A88"/>
    <w:rsid w:val="00FE1DC5"/>
    <w:rsid w:val="00FE345D"/>
    <w:rsid w:val="00FE4EAE"/>
    <w:rsid w:val="00FE58FD"/>
    <w:rsid w:val="00FE5948"/>
    <w:rsid w:val="00FE600F"/>
    <w:rsid w:val="00FE675F"/>
    <w:rsid w:val="00FE7054"/>
    <w:rsid w:val="00FE76E2"/>
    <w:rsid w:val="00FF00B8"/>
    <w:rsid w:val="00FF15EB"/>
    <w:rsid w:val="00FF482E"/>
    <w:rsid w:val="00FF5540"/>
    <w:rsid w:val="00FF63CD"/>
    <w:rsid w:val="00FF6636"/>
    <w:rsid w:val="00FF67ED"/>
    <w:rsid w:val="00FF74AE"/>
    <w:rsid w:val="00FF74CA"/>
    <w:rsid w:val="00FF7616"/>
    <w:rsid w:val="00FF7E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semiHidden/>
    <w:unhideWhenUsed/>
    <w:qFormat/>
    <w:rsid w:val="009D03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08798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styleId="Mencinsinresolver">
    <w:name w:val="Unresolved Mention"/>
    <w:basedOn w:val="Fuentedeprrafopredeter"/>
    <w:uiPriority w:val="99"/>
    <w:semiHidden/>
    <w:unhideWhenUsed/>
    <w:rsid w:val="00301CB4"/>
    <w:rPr>
      <w:color w:val="605E5C"/>
      <w:shd w:val="clear" w:color="auto" w:fill="E1DFDD"/>
    </w:rPr>
  </w:style>
  <w:style w:type="character" w:customStyle="1" w:styleId="Ttulo3Car">
    <w:name w:val="Título 3 Car"/>
    <w:basedOn w:val="Fuentedeprrafopredeter"/>
    <w:link w:val="Ttulo3"/>
    <w:uiPriority w:val="9"/>
    <w:rsid w:val="00087983"/>
    <w:rPr>
      <w:rFonts w:ascii="Times New Roman" w:eastAsia="Times New Roman" w:hAnsi="Times New Roman" w:cs="Times New Roman"/>
      <w:b/>
      <w:bCs/>
      <w:sz w:val="27"/>
      <w:szCs w:val="27"/>
      <w:lang w:eastAsia="es-MX"/>
    </w:rPr>
  </w:style>
  <w:style w:type="character" w:styleId="CitaHTML">
    <w:name w:val="HTML Cite"/>
    <w:basedOn w:val="Fuentedeprrafopredeter"/>
    <w:uiPriority w:val="99"/>
    <w:semiHidden/>
    <w:unhideWhenUsed/>
    <w:rsid w:val="00087983"/>
    <w:rPr>
      <w:i/>
      <w:iCs/>
    </w:rPr>
  </w:style>
  <w:style w:type="character" w:customStyle="1" w:styleId="dyjrff">
    <w:name w:val="dyjrff"/>
    <w:basedOn w:val="Fuentedeprrafopredeter"/>
    <w:rsid w:val="00087983"/>
  </w:style>
  <w:style w:type="paragraph" w:customStyle="1" w:styleId="action-menu-item">
    <w:name w:val="action-menu-item"/>
    <w:basedOn w:val="Normal"/>
    <w:rsid w:val="0008798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52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9D035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495002154">
      <w:bodyDiv w:val="1"/>
      <w:marLeft w:val="0"/>
      <w:marRight w:val="0"/>
      <w:marTop w:val="0"/>
      <w:marBottom w:val="0"/>
      <w:divBdr>
        <w:top w:val="none" w:sz="0" w:space="0" w:color="auto"/>
        <w:left w:val="none" w:sz="0" w:space="0" w:color="auto"/>
        <w:bottom w:val="none" w:sz="0" w:space="0" w:color="auto"/>
        <w:right w:val="none" w:sz="0" w:space="0" w:color="auto"/>
      </w:divBdr>
    </w:div>
    <w:div w:id="519700927">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717244934">
      <w:bodyDiv w:val="1"/>
      <w:marLeft w:val="0"/>
      <w:marRight w:val="0"/>
      <w:marTop w:val="0"/>
      <w:marBottom w:val="0"/>
      <w:divBdr>
        <w:top w:val="none" w:sz="0" w:space="0" w:color="auto"/>
        <w:left w:val="none" w:sz="0" w:space="0" w:color="auto"/>
        <w:bottom w:val="none" w:sz="0" w:space="0" w:color="auto"/>
        <w:right w:val="none" w:sz="0" w:space="0" w:color="auto"/>
      </w:divBdr>
    </w:div>
    <w:div w:id="842472318">
      <w:bodyDiv w:val="1"/>
      <w:marLeft w:val="0"/>
      <w:marRight w:val="0"/>
      <w:marTop w:val="0"/>
      <w:marBottom w:val="0"/>
      <w:divBdr>
        <w:top w:val="none" w:sz="0" w:space="0" w:color="auto"/>
        <w:left w:val="none" w:sz="0" w:space="0" w:color="auto"/>
        <w:bottom w:val="none" w:sz="0" w:space="0" w:color="auto"/>
        <w:right w:val="none" w:sz="0" w:space="0" w:color="auto"/>
      </w:divBdr>
      <w:divsChild>
        <w:div w:id="1257445894">
          <w:marLeft w:val="0"/>
          <w:marRight w:val="0"/>
          <w:marTop w:val="0"/>
          <w:marBottom w:val="0"/>
          <w:divBdr>
            <w:top w:val="none" w:sz="0" w:space="0" w:color="auto"/>
            <w:left w:val="none" w:sz="0" w:space="0" w:color="auto"/>
            <w:bottom w:val="none" w:sz="0" w:space="0" w:color="auto"/>
            <w:right w:val="none" w:sz="0" w:space="0" w:color="auto"/>
          </w:divBdr>
        </w:div>
        <w:div w:id="750663582">
          <w:marLeft w:val="0"/>
          <w:marRight w:val="0"/>
          <w:marTop w:val="0"/>
          <w:marBottom w:val="0"/>
          <w:divBdr>
            <w:top w:val="none" w:sz="0" w:space="0" w:color="auto"/>
            <w:left w:val="none" w:sz="0" w:space="0" w:color="auto"/>
            <w:bottom w:val="none" w:sz="0" w:space="0" w:color="auto"/>
            <w:right w:val="none" w:sz="0" w:space="0" w:color="auto"/>
          </w:divBdr>
          <w:divsChild>
            <w:div w:id="1048723715">
              <w:marLeft w:val="0"/>
              <w:marRight w:val="0"/>
              <w:marTop w:val="0"/>
              <w:marBottom w:val="0"/>
              <w:divBdr>
                <w:top w:val="none" w:sz="0" w:space="0" w:color="auto"/>
                <w:left w:val="none" w:sz="0" w:space="0" w:color="auto"/>
                <w:bottom w:val="none" w:sz="0" w:space="0" w:color="auto"/>
                <w:right w:val="none" w:sz="0" w:space="0" w:color="auto"/>
              </w:divBdr>
              <w:divsChild>
                <w:div w:id="14366345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864710414">
      <w:bodyDiv w:val="1"/>
      <w:marLeft w:val="0"/>
      <w:marRight w:val="0"/>
      <w:marTop w:val="0"/>
      <w:marBottom w:val="0"/>
      <w:divBdr>
        <w:top w:val="none" w:sz="0" w:space="0" w:color="auto"/>
        <w:left w:val="none" w:sz="0" w:space="0" w:color="auto"/>
        <w:bottom w:val="none" w:sz="0" w:space="0" w:color="auto"/>
        <w:right w:val="none" w:sz="0" w:space="0" w:color="auto"/>
      </w:divBdr>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22379206">
      <w:bodyDiv w:val="1"/>
      <w:marLeft w:val="0"/>
      <w:marRight w:val="0"/>
      <w:marTop w:val="0"/>
      <w:marBottom w:val="0"/>
      <w:divBdr>
        <w:top w:val="none" w:sz="0" w:space="0" w:color="auto"/>
        <w:left w:val="none" w:sz="0" w:space="0" w:color="auto"/>
        <w:bottom w:val="none" w:sz="0" w:space="0" w:color="auto"/>
        <w:right w:val="none" w:sz="0" w:space="0" w:color="auto"/>
      </w:divBdr>
    </w:div>
    <w:div w:id="1177424770">
      <w:bodyDiv w:val="1"/>
      <w:marLeft w:val="0"/>
      <w:marRight w:val="0"/>
      <w:marTop w:val="0"/>
      <w:marBottom w:val="0"/>
      <w:divBdr>
        <w:top w:val="none" w:sz="0" w:space="0" w:color="auto"/>
        <w:left w:val="none" w:sz="0" w:space="0" w:color="auto"/>
        <w:bottom w:val="none" w:sz="0" w:space="0" w:color="auto"/>
        <w:right w:val="none" w:sz="0" w:space="0" w:color="auto"/>
      </w:divBdr>
      <w:divsChild>
        <w:div w:id="790974691">
          <w:marLeft w:val="0"/>
          <w:marRight w:val="0"/>
          <w:marTop w:val="0"/>
          <w:marBottom w:val="0"/>
          <w:divBdr>
            <w:top w:val="none" w:sz="0" w:space="0" w:color="auto"/>
            <w:left w:val="none" w:sz="0" w:space="0" w:color="auto"/>
            <w:bottom w:val="none" w:sz="0" w:space="0" w:color="auto"/>
            <w:right w:val="none" w:sz="0" w:space="0" w:color="auto"/>
          </w:divBdr>
        </w:div>
        <w:div w:id="1600678127">
          <w:marLeft w:val="0"/>
          <w:marRight w:val="0"/>
          <w:marTop w:val="0"/>
          <w:marBottom w:val="0"/>
          <w:divBdr>
            <w:top w:val="none" w:sz="0" w:space="0" w:color="auto"/>
            <w:left w:val="none" w:sz="0" w:space="0" w:color="auto"/>
            <w:bottom w:val="none" w:sz="0" w:space="0" w:color="auto"/>
            <w:right w:val="none" w:sz="0" w:space="0" w:color="auto"/>
          </w:divBdr>
          <w:divsChild>
            <w:div w:id="120459101">
              <w:marLeft w:val="0"/>
              <w:marRight w:val="0"/>
              <w:marTop w:val="0"/>
              <w:marBottom w:val="0"/>
              <w:divBdr>
                <w:top w:val="none" w:sz="0" w:space="0" w:color="auto"/>
                <w:left w:val="none" w:sz="0" w:space="0" w:color="auto"/>
                <w:bottom w:val="none" w:sz="0" w:space="0" w:color="auto"/>
                <w:right w:val="none" w:sz="0" w:space="0" w:color="auto"/>
              </w:divBdr>
              <w:divsChild>
                <w:div w:id="208105733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394696992">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 w:id="1893228135">
      <w:bodyDiv w:val="1"/>
      <w:marLeft w:val="0"/>
      <w:marRight w:val="0"/>
      <w:marTop w:val="0"/>
      <w:marBottom w:val="0"/>
      <w:divBdr>
        <w:top w:val="none" w:sz="0" w:space="0" w:color="auto"/>
        <w:left w:val="none" w:sz="0" w:space="0" w:color="auto"/>
        <w:bottom w:val="none" w:sz="0" w:space="0" w:color="auto"/>
        <w:right w:val="none" w:sz="0" w:space="0" w:color="auto"/>
      </w:divBdr>
    </w:div>
    <w:div w:id="1930775048">
      <w:bodyDiv w:val="1"/>
      <w:marLeft w:val="0"/>
      <w:marRight w:val="0"/>
      <w:marTop w:val="0"/>
      <w:marBottom w:val="0"/>
      <w:divBdr>
        <w:top w:val="none" w:sz="0" w:space="0" w:color="auto"/>
        <w:left w:val="none" w:sz="0" w:space="0" w:color="auto"/>
        <w:bottom w:val="none" w:sz="0" w:space="0" w:color="auto"/>
        <w:right w:val="none" w:sz="0" w:space="0" w:color="auto"/>
      </w:divBdr>
    </w:div>
    <w:div w:id="2096586455">
      <w:bodyDiv w:val="1"/>
      <w:marLeft w:val="0"/>
      <w:marRight w:val="0"/>
      <w:marTop w:val="0"/>
      <w:marBottom w:val="0"/>
      <w:divBdr>
        <w:top w:val="none" w:sz="0" w:space="0" w:color="auto"/>
        <w:left w:val="none" w:sz="0" w:space="0" w:color="auto"/>
        <w:bottom w:val="none" w:sz="0" w:space="0" w:color="auto"/>
        <w:right w:val="none" w:sz="0" w:space="0" w:color="auto"/>
      </w:divBdr>
      <w:divsChild>
        <w:div w:id="700323524">
          <w:marLeft w:val="0"/>
          <w:marRight w:val="0"/>
          <w:marTop w:val="0"/>
          <w:marBottom w:val="0"/>
          <w:divBdr>
            <w:top w:val="none" w:sz="0" w:space="0" w:color="auto"/>
            <w:left w:val="none" w:sz="0" w:space="0" w:color="auto"/>
            <w:bottom w:val="none" w:sz="0" w:space="0" w:color="auto"/>
            <w:right w:val="none" w:sz="0" w:space="0" w:color="auto"/>
          </w:divBdr>
        </w:div>
        <w:div w:id="421221508">
          <w:marLeft w:val="0"/>
          <w:marRight w:val="0"/>
          <w:marTop w:val="0"/>
          <w:marBottom w:val="0"/>
          <w:divBdr>
            <w:top w:val="none" w:sz="0" w:space="0" w:color="auto"/>
            <w:left w:val="none" w:sz="0" w:space="0" w:color="auto"/>
            <w:bottom w:val="none" w:sz="0" w:space="0" w:color="auto"/>
            <w:right w:val="none" w:sz="0" w:space="0" w:color="auto"/>
          </w:divBdr>
          <w:divsChild>
            <w:div w:id="2005664428">
              <w:marLeft w:val="0"/>
              <w:marRight w:val="0"/>
              <w:marTop w:val="0"/>
              <w:marBottom w:val="0"/>
              <w:divBdr>
                <w:top w:val="none" w:sz="0" w:space="0" w:color="auto"/>
                <w:left w:val="none" w:sz="0" w:space="0" w:color="auto"/>
                <w:bottom w:val="none" w:sz="0" w:space="0" w:color="auto"/>
                <w:right w:val="none" w:sz="0" w:space="0" w:color="auto"/>
              </w:divBdr>
              <w:divsChild>
                <w:div w:id="16161312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oas.org/es/sla/ddi/docs/tratados_multilaterales_interamericanos_a-70_derechos_humanos_personas_mayores.pdf" TargetMode="External"/><Relationship Id="rId7" Type="http://schemas.openxmlformats.org/officeDocument/2006/relationships/hyperlink" Target="http://www.oas.org/es/sla/ddi/docs/tratados_multilaterales_interamericanos_a-70_derechos_humanos_personas_mayores.pdf" TargetMode="External"/><Relationship Id="rId2" Type="http://schemas.openxmlformats.org/officeDocument/2006/relationships/hyperlink" Target="https://www.dof.gob.mx/nota_detalle.php?codigo=5676647&amp;fecha=10/01/2023" TargetMode="External"/><Relationship Id="rId1" Type="http://schemas.openxmlformats.org/officeDocument/2006/relationships/hyperlink" Target="https://cdhcm.org.mx/2022/06/cdhcm-hace-un-llamado-al-gobierno-mexicano-a-adherirse-a-la-convencion-interamericana-sobre-la-proteccion-de-los-derechos-humanos-de-las-personas-mayores/" TargetMode="External"/><Relationship Id="rId6" Type="http://schemas.openxmlformats.org/officeDocument/2006/relationships/hyperlink" Target="https://www.scjn.gob.mx/derechos-humanos/buscadores-juridicos/sentencias-relevantes-en-materia-de-derechos-humanos/1355" TargetMode="External"/><Relationship Id="rId5" Type="http://schemas.openxmlformats.org/officeDocument/2006/relationships/hyperlink" Target="https://www.coneval.org.mx/Medicion/MP/Documents/adultos_mayores/Pobreza_personas_mayores_2020.pdf" TargetMode="External"/><Relationship Id="rId4" Type="http://schemas.openxmlformats.org/officeDocument/2006/relationships/hyperlink" Target="http://bibliodigitalibd.senado.gob.mx/bitstream/handle/123456789/2168/AD48.pdf?sequence=1&amp;isAllowed=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D70FACA-F677-4E00-A496-57C10011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2513</Words>
  <Characters>13824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2</cp:revision>
  <cp:lastPrinted>2020-02-28T22:32:00Z</cp:lastPrinted>
  <dcterms:created xsi:type="dcterms:W3CDTF">2023-02-20T16:06:00Z</dcterms:created>
  <dcterms:modified xsi:type="dcterms:W3CDTF">2023-02-20T16:06:00Z</dcterms:modified>
</cp:coreProperties>
</file>