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8"/>
      </w:tblGrid>
      <w:tr w:rsidR="00FC0E0B" w:rsidRPr="000651F9" w14:paraId="56109FC6" w14:textId="77777777" w:rsidTr="00FC0E0B">
        <w:tc>
          <w:tcPr>
            <w:tcW w:w="4268" w:type="dxa"/>
          </w:tcPr>
          <w:p w14:paraId="6B89E79D" w14:textId="57676351" w:rsidR="00FC0E0B" w:rsidRPr="000651F9" w:rsidRDefault="00FC0E0B" w:rsidP="004B7942">
            <w:pPr>
              <w:snapToGrid w:val="0"/>
              <w:spacing w:before="240" w:line="360" w:lineRule="auto"/>
              <w:jc w:val="both"/>
              <w:rPr>
                <w:rFonts w:ascii="Arial" w:eastAsia="Calibri" w:hAnsi="Arial" w:cs="Arial"/>
                <w:sz w:val="20"/>
                <w:szCs w:val="20"/>
              </w:rPr>
            </w:pPr>
            <w:r w:rsidRPr="000651F9">
              <w:rPr>
                <w:rFonts w:ascii="Arial" w:eastAsia="Calibri" w:hAnsi="Arial" w:cs="Arial"/>
                <w:sz w:val="20"/>
                <w:szCs w:val="20"/>
              </w:rPr>
              <w:t>“… la violencia contra la mujer constituye una violación de los derechos humanos y las libertades fundamentales y limita total o parcialmente a la mujer el reconocimiento, goce y ejercicio de tales derechos y libertades.”</w:t>
            </w:r>
          </w:p>
          <w:p w14:paraId="2ED254EC" w14:textId="2487643A" w:rsidR="00FC0E0B" w:rsidRPr="000651F9" w:rsidRDefault="00FC0E0B" w:rsidP="004B7942">
            <w:pPr>
              <w:snapToGrid w:val="0"/>
              <w:spacing w:before="240" w:line="360" w:lineRule="auto"/>
              <w:jc w:val="right"/>
              <w:rPr>
                <w:rFonts w:ascii="Arial" w:eastAsia="Calibri" w:hAnsi="Arial" w:cs="Arial"/>
                <w:i/>
                <w:sz w:val="24"/>
                <w:szCs w:val="24"/>
              </w:rPr>
            </w:pPr>
            <w:r w:rsidRPr="000651F9">
              <w:rPr>
                <w:rFonts w:ascii="Arial" w:eastAsia="Calibri" w:hAnsi="Arial" w:cs="Arial"/>
                <w:i/>
                <w:sz w:val="20"/>
                <w:szCs w:val="20"/>
              </w:rPr>
              <w:t>Convención de Belém do Pará - Preámbulo</w:t>
            </w:r>
          </w:p>
        </w:tc>
      </w:tr>
    </w:tbl>
    <w:p w14:paraId="61BF0554" w14:textId="28F7702D" w:rsidR="00E53AC1" w:rsidRDefault="00E53AC1" w:rsidP="004B7942">
      <w:pPr>
        <w:snapToGrid w:val="0"/>
        <w:spacing w:before="240" w:line="360" w:lineRule="auto"/>
        <w:ind w:left="708" w:hanging="708"/>
        <w:jc w:val="right"/>
        <w:rPr>
          <w:rFonts w:ascii="Arial" w:eastAsia="Calibri" w:hAnsi="Arial" w:cs="Arial"/>
          <w:sz w:val="24"/>
          <w:szCs w:val="24"/>
        </w:rPr>
      </w:pPr>
      <w:r w:rsidRPr="000651F9">
        <w:rPr>
          <w:rFonts w:ascii="Arial" w:eastAsia="Calibri" w:hAnsi="Arial" w:cs="Arial"/>
          <w:sz w:val="24"/>
          <w:szCs w:val="24"/>
        </w:rPr>
        <w:t xml:space="preserve">Toluca de Lerdo, Estado de México, a de </w:t>
      </w:r>
      <w:r w:rsidR="00D219C8" w:rsidRPr="000651F9">
        <w:rPr>
          <w:rFonts w:ascii="Arial" w:eastAsia="Calibri" w:hAnsi="Arial" w:cs="Arial"/>
          <w:sz w:val="24"/>
          <w:szCs w:val="24"/>
        </w:rPr>
        <w:t xml:space="preserve">27 de </w:t>
      </w:r>
      <w:r w:rsidR="00485106" w:rsidRPr="000651F9">
        <w:rPr>
          <w:rFonts w:ascii="Arial" w:eastAsia="Calibri" w:hAnsi="Arial" w:cs="Arial"/>
          <w:sz w:val="24"/>
          <w:szCs w:val="24"/>
        </w:rPr>
        <w:t xml:space="preserve">septiembre </w:t>
      </w:r>
      <w:r w:rsidRPr="000651F9">
        <w:rPr>
          <w:rFonts w:ascii="Arial" w:eastAsia="Calibri" w:hAnsi="Arial" w:cs="Arial"/>
          <w:sz w:val="24"/>
          <w:szCs w:val="24"/>
        </w:rPr>
        <w:t>de 202</w:t>
      </w:r>
      <w:r w:rsidR="007E1DF6" w:rsidRPr="000651F9">
        <w:rPr>
          <w:rFonts w:ascii="Arial" w:eastAsia="Calibri" w:hAnsi="Arial" w:cs="Arial"/>
          <w:sz w:val="24"/>
          <w:szCs w:val="24"/>
        </w:rPr>
        <w:t>2</w:t>
      </w:r>
      <w:r w:rsidRPr="000651F9">
        <w:rPr>
          <w:rFonts w:ascii="Arial" w:eastAsia="Calibri" w:hAnsi="Arial" w:cs="Arial"/>
          <w:sz w:val="24"/>
          <w:szCs w:val="24"/>
        </w:rPr>
        <w:t>.</w:t>
      </w:r>
    </w:p>
    <w:p w14:paraId="37972772" w14:textId="77777777" w:rsidR="004B7942" w:rsidRPr="000651F9" w:rsidRDefault="004B7942" w:rsidP="004B7942">
      <w:pPr>
        <w:snapToGrid w:val="0"/>
        <w:spacing w:before="240" w:line="360" w:lineRule="auto"/>
        <w:ind w:left="708" w:hanging="708"/>
        <w:jc w:val="right"/>
        <w:rPr>
          <w:rFonts w:ascii="Arial" w:eastAsia="Calibri"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tblGrid>
      <w:tr w:rsidR="00540990" w:rsidRPr="000651F9" w14:paraId="6CB0DB38" w14:textId="77777777" w:rsidTr="00BC71A9">
        <w:trPr>
          <w:trHeight w:val="1119"/>
        </w:trPr>
        <w:tc>
          <w:tcPr>
            <w:tcW w:w="6520" w:type="dxa"/>
          </w:tcPr>
          <w:p w14:paraId="6A8AC086" w14:textId="77777777" w:rsidR="00EF6A0E" w:rsidRDefault="00485106" w:rsidP="00EF6A0E">
            <w:pPr>
              <w:snapToGrid w:val="0"/>
              <w:spacing w:after="0" w:line="360" w:lineRule="auto"/>
              <w:rPr>
                <w:rFonts w:ascii="Arial" w:eastAsia="Calibri" w:hAnsi="Arial" w:cs="Arial"/>
                <w:b/>
                <w:sz w:val="24"/>
                <w:szCs w:val="24"/>
              </w:rPr>
            </w:pPr>
            <w:r w:rsidRPr="000651F9">
              <w:rPr>
                <w:rFonts w:ascii="Arial" w:eastAsia="Calibri" w:hAnsi="Arial" w:cs="Arial"/>
                <w:b/>
                <w:sz w:val="24"/>
                <w:szCs w:val="24"/>
              </w:rPr>
              <w:t>DIP. ENRIQUE EDGARDO JACOB ROCHA</w:t>
            </w:r>
          </w:p>
          <w:p w14:paraId="03F17CF8" w14:textId="6808D495" w:rsidR="00540990" w:rsidRPr="000651F9" w:rsidRDefault="00485106" w:rsidP="00EF6A0E">
            <w:pPr>
              <w:snapToGrid w:val="0"/>
              <w:spacing w:after="0" w:line="360" w:lineRule="auto"/>
              <w:rPr>
                <w:rFonts w:ascii="Arial" w:eastAsia="Calibri" w:hAnsi="Arial" w:cs="Arial"/>
                <w:b/>
                <w:sz w:val="24"/>
                <w:szCs w:val="24"/>
              </w:rPr>
            </w:pPr>
            <w:r w:rsidRPr="000651F9">
              <w:rPr>
                <w:rFonts w:ascii="Arial" w:eastAsia="Calibri" w:hAnsi="Arial" w:cs="Arial"/>
                <w:b/>
                <w:sz w:val="24"/>
                <w:szCs w:val="24"/>
              </w:rPr>
              <w:t xml:space="preserve">PRESIDENTE </w:t>
            </w:r>
            <w:r w:rsidR="00983D82" w:rsidRPr="000651F9">
              <w:rPr>
                <w:rFonts w:ascii="Arial" w:eastAsia="Calibri" w:hAnsi="Arial" w:cs="Arial"/>
                <w:b/>
                <w:sz w:val="24"/>
                <w:szCs w:val="24"/>
              </w:rPr>
              <w:t xml:space="preserve">DE LA </w:t>
            </w:r>
            <w:r w:rsidRPr="000651F9">
              <w:rPr>
                <w:rFonts w:ascii="Arial" w:eastAsia="Calibri" w:hAnsi="Arial" w:cs="Arial"/>
                <w:b/>
                <w:sz w:val="24"/>
                <w:szCs w:val="24"/>
              </w:rPr>
              <w:t>DIRECTIVA DE LA L</w:t>
            </w:r>
            <w:r w:rsidR="00A62814" w:rsidRPr="000651F9">
              <w:rPr>
                <w:rFonts w:ascii="Arial" w:eastAsia="Calibri" w:hAnsi="Arial" w:cs="Arial"/>
                <w:b/>
                <w:sz w:val="24"/>
                <w:szCs w:val="24"/>
              </w:rPr>
              <w:t xml:space="preserve">XI </w:t>
            </w:r>
            <w:r w:rsidR="00983D82" w:rsidRPr="000651F9">
              <w:rPr>
                <w:rFonts w:ascii="Arial" w:eastAsia="Calibri" w:hAnsi="Arial" w:cs="Arial"/>
                <w:b/>
                <w:sz w:val="24"/>
                <w:szCs w:val="24"/>
              </w:rPr>
              <w:t xml:space="preserve">LEGISLATURA </w:t>
            </w:r>
            <w:r w:rsidRPr="000651F9">
              <w:rPr>
                <w:rFonts w:ascii="Arial" w:eastAsia="Calibri" w:hAnsi="Arial" w:cs="Arial"/>
                <w:b/>
                <w:sz w:val="24"/>
                <w:szCs w:val="24"/>
              </w:rPr>
              <w:t>D</w:t>
            </w:r>
            <w:r w:rsidR="00BC71A9" w:rsidRPr="000651F9">
              <w:rPr>
                <w:rFonts w:ascii="Arial" w:eastAsia="Calibri" w:hAnsi="Arial" w:cs="Arial"/>
                <w:b/>
                <w:sz w:val="24"/>
                <w:szCs w:val="24"/>
              </w:rPr>
              <w:t>EL ESTADO DE MÉXICO</w:t>
            </w:r>
          </w:p>
          <w:p w14:paraId="1F0A6426" w14:textId="2747AE2B" w:rsidR="00983D82" w:rsidRPr="000651F9" w:rsidRDefault="00983D82" w:rsidP="00EF6A0E">
            <w:pPr>
              <w:snapToGrid w:val="0"/>
              <w:spacing w:after="0" w:line="360" w:lineRule="auto"/>
              <w:rPr>
                <w:rFonts w:ascii="Arial" w:eastAsia="Calibri" w:hAnsi="Arial" w:cs="Arial"/>
                <w:b/>
                <w:sz w:val="24"/>
                <w:szCs w:val="24"/>
              </w:rPr>
            </w:pPr>
            <w:r w:rsidRPr="000651F9">
              <w:rPr>
                <w:rFonts w:ascii="Arial" w:eastAsia="Calibri" w:hAnsi="Arial" w:cs="Arial"/>
                <w:b/>
                <w:sz w:val="24"/>
                <w:szCs w:val="24"/>
              </w:rPr>
              <w:t>P R E S E N T E</w:t>
            </w:r>
          </w:p>
        </w:tc>
      </w:tr>
    </w:tbl>
    <w:p w14:paraId="006F26DD" w14:textId="7D592F1D" w:rsidR="002B5BB8" w:rsidRDefault="00E53AC1" w:rsidP="004B7942">
      <w:pPr>
        <w:snapToGrid w:val="0"/>
        <w:spacing w:before="240" w:line="360" w:lineRule="auto"/>
        <w:jc w:val="both"/>
        <w:rPr>
          <w:rFonts w:ascii="Arial" w:hAnsi="Arial" w:cs="Arial"/>
          <w:bCs/>
          <w:color w:val="000000"/>
          <w:sz w:val="24"/>
          <w:szCs w:val="24"/>
        </w:rPr>
      </w:pPr>
      <w:r w:rsidRPr="000651F9">
        <w:rPr>
          <w:rFonts w:ascii="Arial" w:eastAsia="Calibri" w:hAnsi="Arial" w:cs="Arial"/>
          <w:b/>
          <w:sz w:val="24"/>
          <w:szCs w:val="24"/>
        </w:rPr>
        <w:t>Diputada</w:t>
      </w:r>
      <w:r w:rsidRPr="000651F9">
        <w:rPr>
          <w:rFonts w:ascii="Arial" w:eastAsia="Calibri" w:hAnsi="Arial" w:cs="Arial"/>
          <w:sz w:val="24"/>
          <w:szCs w:val="24"/>
        </w:rPr>
        <w:t xml:space="preserve"> </w:t>
      </w:r>
      <w:r w:rsidRPr="000651F9">
        <w:rPr>
          <w:rFonts w:ascii="Arial" w:eastAsia="Calibri" w:hAnsi="Arial" w:cs="Arial"/>
          <w:b/>
          <w:sz w:val="24"/>
          <w:szCs w:val="24"/>
        </w:rPr>
        <w:t>Karina Labastida Sotelo</w:t>
      </w:r>
      <w:r w:rsidRPr="000651F9">
        <w:rPr>
          <w:rFonts w:ascii="Arial" w:eastAsia="Calibri" w:hAnsi="Arial" w:cs="Arial"/>
          <w:sz w:val="24"/>
          <w:szCs w:val="24"/>
        </w:rPr>
        <w:t>,</w:t>
      </w:r>
      <w:r w:rsidRPr="000651F9">
        <w:rPr>
          <w:rFonts w:ascii="Arial" w:hAnsi="Arial" w:cs="Arial"/>
          <w:sz w:val="24"/>
          <w:szCs w:val="24"/>
        </w:rPr>
        <w:t xml:space="preserve"> </w:t>
      </w:r>
      <w:r w:rsidRPr="000651F9">
        <w:rPr>
          <w:rFonts w:ascii="Arial" w:eastAsia="Calibri" w:hAnsi="Arial" w:cs="Arial"/>
          <w:sz w:val="24"/>
          <w:szCs w:val="24"/>
        </w:rPr>
        <w:t xml:space="preserve">integrante del Grupo Parlamentario del Partido </w:t>
      </w:r>
      <w:r w:rsidR="00225A90">
        <w:rPr>
          <w:rFonts w:ascii="Arial" w:eastAsia="Calibri" w:hAnsi="Arial" w:cs="Arial"/>
          <w:sz w:val="24"/>
          <w:szCs w:val="24"/>
        </w:rPr>
        <w:t>m</w:t>
      </w:r>
      <w:r w:rsidRPr="000651F9">
        <w:rPr>
          <w:rFonts w:ascii="Arial" w:eastAsia="Calibri" w:hAnsi="Arial" w:cs="Arial"/>
          <w:sz w:val="24"/>
          <w:szCs w:val="24"/>
        </w:rPr>
        <w:t xml:space="preserve">orena y en su nombre, con fundamento </w:t>
      </w:r>
      <w:r w:rsidR="00210D63" w:rsidRPr="000651F9">
        <w:rPr>
          <w:rFonts w:ascii="Arial" w:eastAsia="Calibri" w:hAnsi="Arial" w:cs="Arial"/>
          <w:sz w:val="24"/>
          <w:szCs w:val="24"/>
        </w:rPr>
        <w:t xml:space="preserve">en </w:t>
      </w:r>
      <w:r w:rsidR="00485106" w:rsidRPr="000651F9">
        <w:rPr>
          <w:rFonts w:ascii="Arial" w:eastAsia="Calibri" w:hAnsi="Arial" w:cs="Arial"/>
          <w:sz w:val="24"/>
          <w:szCs w:val="24"/>
        </w:rPr>
        <w:t xml:space="preserve">los </w:t>
      </w:r>
      <w:r w:rsidR="00210D63" w:rsidRPr="000651F9">
        <w:rPr>
          <w:rFonts w:ascii="Arial" w:eastAsia="Calibri" w:hAnsi="Arial" w:cs="Arial"/>
          <w:sz w:val="24"/>
          <w:szCs w:val="24"/>
        </w:rPr>
        <w:t>artículo</w:t>
      </w:r>
      <w:r w:rsidR="00485106" w:rsidRPr="000651F9">
        <w:rPr>
          <w:rFonts w:ascii="Arial" w:eastAsia="Calibri" w:hAnsi="Arial" w:cs="Arial"/>
          <w:sz w:val="24"/>
          <w:szCs w:val="24"/>
        </w:rPr>
        <w:t>s</w:t>
      </w:r>
      <w:r w:rsidRPr="000651F9">
        <w:rPr>
          <w:rFonts w:ascii="Arial" w:eastAsia="Calibri" w:hAnsi="Arial" w:cs="Arial"/>
          <w:sz w:val="24"/>
          <w:szCs w:val="24"/>
        </w:rPr>
        <w:t xml:space="preserve"> 116 de la Constitución Política de los Estados Unidos Mexicanos; 51, fracción II; 57 y 61, fracción I</w:t>
      </w:r>
      <w:r w:rsidR="00592F35" w:rsidRPr="000651F9">
        <w:rPr>
          <w:rFonts w:ascii="Arial" w:eastAsia="Calibri" w:hAnsi="Arial" w:cs="Arial"/>
          <w:sz w:val="24"/>
          <w:szCs w:val="24"/>
        </w:rPr>
        <w:t>,</w:t>
      </w:r>
      <w:r w:rsidRPr="000651F9">
        <w:rPr>
          <w:rFonts w:ascii="Arial" w:eastAsia="Calibri" w:hAnsi="Arial" w:cs="Arial"/>
          <w:sz w:val="24"/>
          <w:szCs w:val="24"/>
        </w:rPr>
        <w:t xml:space="preserve"> de la Constitución Política del Estado Libre y Soberano de México; 28, fracción I; 30 primer párrafo y 38, fracción II, de la Ley Orgánica del Poder Legislativo del Estado Libre y Soberano de México, así como 68 de</w:t>
      </w:r>
      <w:r w:rsidR="00983D82" w:rsidRPr="000651F9">
        <w:rPr>
          <w:rFonts w:ascii="Arial" w:eastAsia="Calibri" w:hAnsi="Arial" w:cs="Arial"/>
          <w:sz w:val="24"/>
          <w:szCs w:val="24"/>
        </w:rPr>
        <w:t xml:space="preserve"> su R</w:t>
      </w:r>
      <w:r w:rsidRPr="000651F9">
        <w:rPr>
          <w:rFonts w:ascii="Arial" w:eastAsia="Calibri" w:hAnsi="Arial" w:cs="Arial"/>
          <w:sz w:val="24"/>
          <w:szCs w:val="24"/>
        </w:rPr>
        <w:t xml:space="preserve">eglamento, someto a su elevada consideración, </w:t>
      </w:r>
      <w:r w:rsidR="00C4291E" w:rsidRPr="000651F9">
        <w:rPr>
          <w:rFonts w:ascii="Arial" w:eastAsia="Calibri" w:hAnsi="Arial" w:cs="Arial"/>
          <w:sz w:val="24"/>
          <w:szCs w:val="24"/>
        </w:rPr>
        <w:t xml:space="preserve">la </w:t>
      </w:r>
      <w:r w:rsidR="00C4291E" w:rsidRPr="000651F9">
        <w:rPr>
          <w:rFonts w:ascii="Arial" w:eastAsia="Calibri" w:hAnsi="Arial" w:cs="Arial"/>
          <w:b/>
          <w:sz w:val="24"/>
          <w:szCs w:val="24"/>
        </w:rPr>
        <w:t xml:space="preserve">Iniciativa con Proyecto de Decreto por el que </w:t>
      </w:r>
      <w:r w:rsidR="0075778D" w:rsidRPr="000651F9">
        <w:rPr>
          <w:rFonts w:ascii="Arial" w:eastAsia="Calibri" w:hAnsi="Arial" w:cs="Arial"/>
          <w:b/>
          <w:sz w:val="24"/>
          <w:szCs w:val="24"/>
        </w:rPr>
        <w:t>se reforman y adicionan diversas disposiciones de la</w:t>
      </w:r>
      <w:r w:rsidR="0075778D" w:rsidRPr="000651F9">
        <w:rPr>
          <w:rFonts w:ascii="Arial" w:eastAsia="Calibri" w:hAnsi="Arial" w:cs="Arial"/>
          <w:sz w:val="24"/>
          <w:szCs w:val="24"/>
        </w:rPr>
        <w:t xml:space="preserve"> </w:t>
      </w:r>
      <w:r w:rsidR="002901EE" w:rsidRPr="000651F9">
        <w:rPr>
          <w:rFonts w:ascii="Arial" w:eastAsia="Calibri" w:hAnsi="Arial" w:cs="Arial"/>
          <w:b/>
          <w:sz w:val="24"/>
          <w:szCs w:val="24"/>
        </w:rPr>
        <w:t>Ley de Acceso de las Mujeres a una Vida Libre de Violencia del Estado de México</w:t>
      </w:r>
      <w:r w:rsidR="009E7E8E" w:rsidRPr="000651F9">
        <w:rPr>
          <w:rFonts w:ascii="Arial" w:eastAsia="Calibri" w:hAnsi="Arial" w:cs="Arial"/>
          <w:b/>
          <w:sz w:val="24"/>
          <w:szCs w:val="24"/>
        </w:rPr>
        <w:t>, la Ley de Igualdad de Trato y Oportunidades entre Mujeres y Hombres del Estado de México</w:t>
      </w:r>
      <w:r w:rsidR="0075778D" w:rsidRPr="000651F9">
        <w:rPr>
          <w:rFonts w:ascii="Arial" w:eastAsia="Calibri" w:hAnsi="Arial" w:cs="Arial"/>
          <w:b/>
          <w:sz w:val="24"/>
          <w:szCs w:val="24"/>
        </w:rPr>
        <w:t xml:space="preserve"> </w:t>
      </w:r>
      <w:r w:rsidR="0075778D" w:rsidRPr="000651F9">
        <w:rPr>
          <w:rFonts w:ascii="Arial" w:eastAsia="Calibri" w:hAnsi="Arial" w:cs="Arial"/>
          <w:sz w:val="24"/>
          <w:szCs w:val="24"/>
        </w:rPr>
        <w:t xml:space="preserve">y </w:t>
      </w:r>
      <w:r w:rsidR="00225A90">
        <w:rPr>
          <w:rFonts w:ascii="Arial" w:eastAsia="Calibri" w:hAnsi="Arial" w:cs="Arial"/>
          <w:sz w:val="24"/>
          <w:szCs w:val="24"/>
        </w:rPr>
        <w:t>d</w:t>
      </w:r>
      <w:r w:rsidR="0075778D" w:rsidRPr="000651F9">
        <w:rPr>
          <w:rFonts w:ascii="Arial" w:eastAsia="Calibri" w:hAnsi="Arial" w:cs="Arial"/>
          <w:sz w:val="24"/>
          <w:szCs w:val="24"/>
        </w:rPr>
        <w:t xml:space="preserve">el </w:t>
      </w:r>
      <w:r w:rsidR="0075778D" w:rsidRPr="000651F9">
        <w:rPr>
          <w:rFonts w:ascii="Arial" w:hAnsi="Arial" w:cs="Arial"/>
          <w:b/>
          <w:bCs/>
          <w:color w:val="000000"/>
          <w:sz w:val="24"/>
          <w:szCs w:val="24"/>
        </w:rPr>
        <w:t xml:space="preserve">Reglamento del Poder Legislativo del </w:t>
      </w:r>
      <w:r w:rsidR="0075778D" w:rsidRPr="000651F9">
        <w:rPr>
          <w:rFonts w:ascii="Arial" w:hAnsi="Arial" w:cs="Arial"/>
          <w:b/>
          <w:bCs/>
          <w:color w:val="000000"/>
          <w:sz w:val="24"/>
          <w:szCs w:val="24"/>
        </w:rPr>
        <w:lastRenderedPageBreak/>
        <w:t xml:space="preserve">Estado Libre y Soberano de México, en materia de la Alerta de Violencia de Género contra las Mujeres, </w:t>
      </w:r>
      <w:r w:rsidR="0075778D" w:rsidRPr="000651F9">
        <w:rPr>
          <w:rFonts w:ascii="Arial" w:hAnsi="Arial" w:cs="Arial"/>
          <w:bCs/>
          <w:color w:val="000000"/>
          <w:sz w:val="24"/>
          <w:szCs w:val="24"/>
        </w:rPr>
        <w:t>de acuerdo a la siguiente:</w:t>
      </w:r>
    </w:p>
    <w:p w14:paraId="44B7EC61" w14:textId="77777777" w:rsidR="001C5F57" w:rsidRPr="000651F9" w:rsidRDefault="001C5F57" w:rsidP="004B7942">
      <w:pPr>
        <w:snapToGrid w:val="0"/>
        <w:spacing w:before="240" w:line="360" w:lineRule="auto"/>
        <w:jc w:val="both"/>
        <w:rPr>
          <w:rFonts w:ascii="Arial" w:hAnsi="Arial" w:cs="Arial"/>
          <w:color w:val="000000"/>
          <w:sz w:val="24"/>
          <w:szCs w:val="24"/>
        </w:rPr>
      </w:pPr>
    </w:p>
    <w:p w14:paraId="1FBE2F79" w14:textId="09665564" w:rsidR="00CC0350" w:rsidRPr="000651F9" w:rsidRDefault="00983B85" w:rsidP="004B7942">
      <w:pPr>
        <w:snapToGrid w:val="0"/>
        <w:spacing w:before="240" w:line="360" w:lineRule="auto"/>
        <w:jc w:val="center"/>
        <w:rPr>
          <w:rFonts w:ascii="Arial" w:hAnsi="Arial" w:cs="Arial"/>
          <w:b/>
          <w:color w:val="000000"/>
          <w:sz w:val="24"/>
          <w:szCs w:val="24"/>
        </w:rPr>
      </w:pPr>
      <w:r w:rsidRPr="000651F9">
        <w:rPr>
          <w:rFonts w:ascii="Arial" w:hAnsi="Arial" w:cs="Arial"/>
          <w:b/>
          <w:color w:val="000000"/>
          <w:sz w:val="24"/>
          <w:szCs w:val="24"/>
        </w:rPr>
        <w:t>EXPOSICIÓN DE MOTIVOS</w:t>
      </w:r>
    </w:p>
    <w:p w14:paraId="5EF4170F" w14:textId="77777777" w:rsidR="001C5F57" w:rsidRDefault="001C5F57" w:rsidP="004B7942">
      <w:pPr>
        <w:snapToGrid w:val="0"/>
        <w:spacing w:before="240" w:line="360" w:lineRule="auto"/>
        <w:jc w:val="both"/>
        <w:rPr>
          <w:rFonts w:ascii="Arial" w:hAnsi="Arial" w:cs="Arial"/>
          <w:color w:val="000000"/>
          <w:sz w:val="24"/>
          <w:szCs w:val="24"/>
        </w:rPr>
      </w:pPr>
    </w:p>
    <w:p w14:paraId="5BEA2F35" w14:textId="36DE9A7A" w:rsidR="000E1879" w:rsidRDefault="000E1879" w:rsidP="004B7942">
      <w:pPr>
        <w:snapToGrid w:val="0"/>
        <w:spacing w:before="240" w:line="360" w:lineRule="auto"/>
        <w:jc w:val="both"/>
        <w:rPr>
          <w:rFonts w:ascii="Arial" w:hAnsi="Arial" w:cs="Arial"/>
          <w:color w:val="000000"/>
          <w:sz w:val="24"/>
          <w:szCs w:val="24"/>
        </w:rPr>
      </w:pPr>
      <w:r w:rsidRPr="000651F9">
        <w:rPr>
          <w:rFonts w:ascii="Arial" w:hAnsi="Arial" w:cs="Arial"/>
          <w:color w:val="000000"/>
          <w:sz w:val="24"/>
          <w:szCs w:val="24"/>
        </w:rPr>
        <w:t>El 1 de febrero de 2007, fue publicado en el Diario Oficial de la Federación, el Decreto por el que se expide la Ley General de Acceso de las Mujeres a una Vida Libre de Violencia</w:t>
      </w:r>
      <w:r w:rsidR="00200862" w:rsidRPr="000651F9">
        <w:rPr>
          <w:rFonts w:ascii="Arial" w:hAnsi="Arial" w:cs="Arial"/>
          <w:color w:val="000000"/>
          <w:sz w:val="24"/>
          <w:szCs w:val="24"/>
        </w:rPr>
        <w:t xml:space="preserve"> (LGAMVLV)</w:t>
      </w:r>
      <w:r w:rsidRPr="000651F9">
        <w:rPr>
          <w:rFonts w:ascii="Arial" w:hAnsi="Arial" w:cs="Arial"/>
          <w:color w:val="000000"/>
          <w:sz w:val="24"/>
          <w:szCs w:val="24"/>
        </w:rPr>
        <w:t>.</w:t>
      </w:r>
    </w:p>
    <w:p w14:paraId="14D91B6E" w14:textId="77777777" w:rsidR="001A7D8C" w:rsidRPr="000651F9" w:rsidRDefault="001A7D8C" w:rsidP="004B7942">
      <w:pPr>
        <w:snapToGrid w:val="0"/>
        <w:spacing w:before="240" w:line="360" w:lineRule="auto"/>
        <w:jc w:val="both"/>
        <w:rPr>
          <w:rFonts w:ascii="Arial" w:hAnsi="Arial" w:cs="Arial"/>
          <w:color w:val="000000"/>
          <w:sz w:val="24"/>
          <w:szCs w:val="24"/>
        </w:rPr>
      </w:pPr>
    </w:p>
    <w:p w14:paraId="3DF6AA22" w14:textId="41C2FC70" w:rsidR="00200862" w:rsidRDefault="000E1879" w:rsidP="004B7942">
      <w:pPr>
        <w:snapToGrid w:val="0"/>
        <w:spacing w:before="240" w:line="360" w:lineRule="auto"/>
        <w:jc w:val="both"/>
        <w:rPr>
          <w:rFonts w:ascii="Arial" w:hAnsi="Arial" w:cs="Arial"/>
          <w:sz w:val="24"/>
          <w:szCs w:val="24"/>
        </w:rPr>
      </w:pPr>
      <w:r w:rsidRPr="000651F9">
        <w:rPr>
          <w:rFonts w:ascii="Arial" w:hAnsi="Arial" w:cs="Arial"/>
          <w:color w:val="000000"/>
          <w:sz w:val="24"/>
          <w:szCs w:val="24"/>
        </w:rPr>
        <w:t xml:space="preserve">Esta Ley, estableció por primera vez el mecanismo denominado </w:t>
      </w:r>
      <w:r w:rsidRPr="000651F9">
        <w:rPr>
          <w:rFonts w:ascii="Arial" w:hAnsi="Arial" w:cs="Arial"/>
          <w:b/>
          <w:color w:val="000000"/>
          <w:sz w:val="24"/>
          <w:szCs w:val="24"/>
        </w:rPr>
        <w:t>Alerta de Violencia de Género contra las Mujeres</w:t>
      </w:r>
      <w:r w:rsidR="00200862" w:rsidRPr="000651F9">
        <w:rPr>
          <w:rFonts w:ascii="Arial" w:hAnsi="Arial" w:cs="Arial"/>
          <w:b/>
          <w:color w:val="000000"/>
          <w:sz w:val="24"/>
          <w:szCs w:val="24"/>
        </w:rPr>
        <w:t xml:space="preserve"> </w:t>
      </w:r>
      <w:r w:rsidR="00200862" w:rsidRPr="000651F9">
        <w:rPr>
          <w:rFonts w:ascii="Arial" w:hAnsi="Arial" w:cs="Arial"/>
          <w:sz w:val="24"/>
          <w:szCs w:val="24"/>
        </w:rPr>
        <w:t>(AVGM)</w:t>
      </w:r>
      <w:r w:rsidRPr="000651F9">
        <w:rPr>
          <w:rFonts w:ascii="Arial" w:hAnsi="Arial" w:cs="Arial"/>
          <w:color w:val="000000"/>
          <w:sz w:val="24"/>
          <w:szCs w:val="24"/>
        </w:rPr>
        <w:t xml:space="preserve">, </w:t>
      </w:r>
      <w:r w:rsidR="006A0314" w:rsidRPr="000651F9">
        <w:rPr>
          <w:rFonts w:ascii="Arial" w:hAnsi="Arial" w:cs="Arial"/>
          <w:color w:val="000000"/>
          <w:sz w:val="24"/>
          <w:szCs w:val="24"/>
        </w:rPr>
        <w:t xml:space="preserve">considerado </w:t>
      </w:r>
      <w:r w:rsidRPr="000651F9">
        <w:rPr>
          <w:rFonts w:ascii="Arial" w:hAnsi="Arial" w:cs="Arial"/>
          <w:color w:val="000000"/>
          <w:sz w:val="24"/>
          <w:szCs w:val="24"/>
        </w:rPr>
        <w:t>como el “conjunto de acciones gubernamentales de emergencia para enfrentar y erradicar la violencia feminicida en un territorio determinado, ya sea ejercida por individuos o por la propia comunidad”</w:t>
      </w:r>
      <w:r w:rsidR="006A0314" w:rsidRPr="000651F9">
        <w:rPr>
          <w:rFonts w:ascii="Arial" w:hAnsi="Arial" w:cs="Arial"/>
          <w:color w:val="000000"/>
          <w:sz w:val="24"/>
          <w:szCs w:val="24"/>
        </w:rPr>
        <w:t xml:space="preserve"> (art.22)</w:t>
      </w:r>
      <w:r w:rsidRPr="000651F9">
        <w:rPr>
          <w:rFonts w:ascii="Arial" w:hAnsi="Arial" w:cs="Arial"/>
          <w:color w:val="000000"/>
          <w:sz w:val="24"/>
          <w:szCs w:val="24"/>
        </w:rPr>
        <w:t xml:space="preserve">. </w:t>
      </w:r>
      <w:r w:rsidR="00200862" w:rsidRPr="000651F9">
        <w:rPr>
          <w:rFonts w:ascii="Arial" w:hAnsi="Arial" w:cs="Arial"/>
          <w:sz w:val="24"/>
          <w:szCs w:val="24"/>
        </w:rPr>
        <w:t xml:space="preserve">La </w:t>
      </w:r>
      <w:r w:rsidR="00200862" w:rsidRPr="000651F9">
        <w:rPr>
          <w:rFonts w:ascii="Arial" w:hAnsi="Arial" w:cs="Arial"/>
          <w:b/>
          <w:sz w:val="24"/>
          <w:szCs w:val="24"/>
        </w:rPr>
        <w:t>Alerta de Violencia de Género contra las Mujeres</w:t>
      </w:r>
      <w:r w:rsidR="00200862" w:rsidRPr="000651F9">
        <w:rPr>
          <w:rFonts w:ascii="Arial" w:hAnsi="Arial" w:cs="Arial"/>
          <w:sz w:val="24"/>
          <w:szCs w:val="24"/>
        </w:rPr>
        <w:t xml:space="preserve"> es un </w:t>
      </w:r>
      <w:r w:rsidR="00210D63" w:rsidRPr="000651F9">
        <w:rPr>
          <w:rFonts w:ascii="Arial" w:hAnsi="Arial" w:cs="Arial"/>
          <w:sz w:val="24"/>
          <w:szCs w:val="24"/>
        </w:rPr>
        <w:t xml:space="preserve">instrumento </w:t>
      </w:r>
      <w:r w:rsidR="00200862" w:rsidRPr="000651F9">
        <w:rPr>
          <w:rFonts w:ascii="Arial" w:hAnsi="Arial" w:cs="Arial"/>
          <w:sz w:val="24"/>
          <w:szCs w:val="24"/>
        </w:rPr>
        <w:t>protector de los derechos humanos de las mujeres único en el mundo,</w:t>
      </w:r>
      <w:r w:rsidR="00200862" w:rsidRPr="000651F9">
        <w:rPr>
          <w:rStyle w:val="Refdenotaalpie"/>
          <w:rFonts w:ascii="Arial" w:hAnsi="Arial" w:cs="Arial"/>
          <w:sz w:val="24"/>
          <w:szCs w:val="24"/>
        </w:rPr>
        <w:footnoteReference w:id="1"/>
      </w:r>
      <w:r w:rsidR="00200862" w:rsidRPr="000651F9">
        <w:rPr>
          <w:rFonts w:ascii="Arial" w:hAnsi="Arial" w:cs="Arial"/>
          <w:sz w:val="24"/>
          <w:szCs w:val="24"/>
        </w:rPr>
        <w:t xml:space="preserve"> que tiene </w:t>
      </w:r>
      <w:r w:rsidR="006A0314" w:rsidRPr="000651F9">
        <w:rPr>
          <w:rFonts w:ascii="Arial" w:hAnsi="Arial" w:cs="Arial"/>
          <w:sz w:val="24"/>
          <w:szCs w:val="24"/>
        </w:rPr>
        <w:t>como objetivo</w:t>
      </w:r>
      <w:r w:rsidR="00200862" w:rsidRPr="000651F9">
        <w:rPr>
          <w:rFonts w:ascii="Arial" w:hAnsi="Arial" w:cs="Arial"/>
          <w:sz w:val="24"/>
          <w:szCs w:val="24"/>
        </w:rPr>
        <w:t xml:space="preserve"> </w:t>
      </w:r>
      <w:r w:rsidR="00210D63" w:rsidRPr="000651F9">
        <w:rPr>
          <w:rFonts w:ascii="Arial" w:hAnsi="Arial" w:cs="Arial"/>
          <w:sz w:val="24"/>
          <w:szCs w:val="24"/>
        </w:rPr>
        <w:t>“</w:t>
      </w:r>
      <w:r w:rsidR="00200862" w:rsidRPr="000651F9">
        <w:rPr>
          <w:rFonts w:ascii="Arial" w:hAnsi="Arial" w:cs="Arial"/>
          <w:sz w:val="24"/>
          <w:szCs w:val="24"/>
        </w:rPr>
        <w:t>garantizar la seguridad de las mujeres y las niñas, el cese de la violencia contra ellas y eliminar las desigualdades producidas por una legislación o política pública que agravia sus derechos humanos</w:t>
      </w:r>
      <w:r w:rsidR="00210D63" w:rsidRPr="000651F9">
        <w:rPr>
          <w:rFonts w:ascii="Arial" w:hAnsi="Arial" w:cs="Arial"/>
          <w:sz w:val="24"/>
          <w:szCs w:val="24"/>
        </w:rPr>
        <w:t>”</w:t>
      </w:r>
      <w:r w:rsidR="006A0314" w:rsidRPr="000651F9">
        <w:rPr>
          <w:rFonts w:ascii="Arial" w:hAnsi="Arial" w:cs="Arial"/>
          <w:sz w:val="24"/>
          <w:szCs w:val="24"/>
        </w:rPr>
        <w:t xml:space="preserve"> </w:t>
      </w:r>
      <w:r w:rsidR="006A0314" w:rsidRPr="000651F9">
        <w:rPr>
          <w:rFonts w:ascii="Arial" w:hAnsi="Arial" w:cs="Arial"/>
          <w:color w:val="000000"/>
          <w:sz w:val="24"/>
          <w:szCs w:val="24"/>
        </w:rPr>
        <w:t>(art. 23)</w:t>
      </w:r>
      <w:r w:rsidR="00200862" w:rsidRPr="000651F9">
        <w:rPr>
          <w:rFonts w:ascii="Arial" w:hAnsi="Arial" w:cs="Arial"/>
          <w:sz w:val="24"/>
          <w:szCs w:val="24"/>
        </w:rPr>
        <w:t>.</w:t>
      </w:r>
    </w:p>
    <w:p w14:paraId="705B2E4D" w14:textId="77777777" w:rsidR="001A7D8C" w:rsidRPr="000651F9" w:rsidRDefault="001A7D8C" w:rsidP="004B7942">
      <w:pPr>
        <w:snapToGrid w:val="0"/>
        <w:spacing w:before="240" w:line="360" w:lineRule="auto"/>
        <w:jc w:val="both"/>
        <w:rPr>
          <w:rFonts w:ascii="Arial" w:hAnsi="Arial" w:cs="Arial"/>
          <w:sz w:val="24"/>
          <w:szCs w:val="24"/>
        </w:rPr>
      </w:pPr>
    </w:p>
    <w:p w14:paraId="76B4B78A" w14:textId="2E4B872A" w:rsidR="006A0314" w:rsidRDefault="00524C1C" w:rsidP="004B7942">
      <w:pPr>
        <w:snapToGrid w:val="0"/>
        <w:spacing w:before="240" w:line="360" w:lineRule="auto"/>
        <w:jc w:val="both"/>
        <w:rPr>
          <w:rFonts w:ascii="Arial" w:hAnsi="Arial" w:cs="Arial"/>
          <w:sz w:val="24"/>
          <w:szCs w:val="24"/>
        </w:rPr>
      </w:pPr>
      <w:r w:rsidRPr="000651F9">
        <w:rPr>
          <w:rFonts w:ascii="Arial" w:hAnsi="Arial" w:cs="Arial"/>
          <w:sz w:val="24"/>
          <w:szCs w:val="24"/>
        </w:rPr>
        <w:lastRenderedPageBreak/>
        <w:t>De</w:t>
      </w:r>
      <w:r w:rsidR="00210D63" w:rsidRPr="000651F9">
        <w:rPr>
          <w:rFonts w:ascii="Arial" w:hAnsi="Arial" w:cs="Arial"/>
          <w:sz w:val="24"/>
          <w:szCs w:val="24"/>
        </w:rPr>
        <w:t xml:space="preserve">sde su creación a la fecha, </w:t>
      </w:r>
      <w:r w:rsidRPr="000651F9">
        <w:rPr>
          <w:rFonts w:ascii="Arial" w:hAnsi="Arial" w:cs="Arial"/>
          <w:sz w:val="24"/>
          <w:szCs w:val="24"/>
        </w:rPr>
        <w:t xml:space="preserve">han sido </w:t>
      </w:r>
      <w:r w:rsidR="00210D63" w:rsidRPr="000651F9">
        <w:rPr>
          <w:rFonts w:ascii="Arial" w:hAnsi="Arial" w:cs="Arial"/>
          <w:sz w:val="24"/>
          <w:szCs w:val="24"/>
        </w:rPr>
        <w:t>admitidas</w:t>
      </w:r>
      <w:r w:rsidRPr="000651F9">
        <w:rPr>
          <w:rFonts w:ascii="Arial" w:hAnsi="Arial" w:cs="Arial"/>
          <w:sz w:val="24"/>
          <w:szCs w:val="24"/>
        </w:rPr>
        <w:t xml:space="preserve"> </w:t>
      </w:r>
      <w:r w:rsidR="006A0314" w:rsidRPr="000651F9">
        <w:rPr>
          <w:rFonts w:ascii="Arial" w:hAnsi="Arial" w:cs="Arial"/>
          <w:sz w:val="24"/>
          <w:szCs w:val="24"/>
        </w:rPr>
        <w:t>36 solicitudes de alerta de violencia de género contra las mujeres</w:t>
      </w:r>
      <w:r w:rsidR="00210D63" w:rsidRPr="000651F9">
        <w:rPr>
          <w:rFonts w:ascii="Arial" w:hAnsi="Arial" w:cs="Arial"/>
          <w:sz w:val="24"/>
          <w:szCs w:val="24"/>
        </w:rPr>
        <w:t xml:space="preserve"> y </w:t>
      </w:r>
      <w:r w:rsidR="006A0314" w:rsidRPr="000651F9">
        <w:rPr>
          <w:rFonts w:ascii="Arial" w:hAnsi="Arial" w:cs="Arial"/>
          <w:sz w:val="24"/>
          <w:szCs w:val="24"/>
        </w:rPr>
        <w:t>se han declarado 25</w:t>
      </w:r>
      <w:r w:rsidRPr="000651F9">
        <w:rPr>
          <w:rFonts w:ascii="Arial" w:hAnsi="Arial" w:cs="Arial"/>
          <w:sz w:val="24"/>
          <w:szCs w:val="24"/>
        </w:rPr>
        <w:t>.</w:t>
      </w:r>
      <w:r w:rsidR="00195C94" w:rsidRPr="000651F9">
        <w:rPr>
          <w:rStyle w:val="Refdenotaalpie"/>
          <w:rFonts w:ascii="Arial" w:hAnsi="Arial" w:cs="Arial"/>
          <w:sz w:val="24"/>
          <w:szCs w:val="24"/>
        </w:rPr>
        <w:footnoteReference w:id="2"/>
      </w:r>
      <w:r w:rsidRPr="000651F9">
        <w:rPr>
          <w:rFonts w:ascii="Arial" w:hAnsi="Arial" w:cs="Arial"/>
          <w:sz w:val="24"/>
          <w:szCs w:val="24"/>
        </w:rPr>
        <w:t xml:space="preserve"> </w:t>
      </w:r>
      <w:r w:rsidR="00195C94" w:rsidRPr="000651F9">
        <w:rPr>
          <w:rFonts w:ascii="Arial" w:hAnsi="Arial" w:cs="Arial"/>
          <w:sz w:val="24"/>
          <w:szCs w:val="24"/>
        </w:rPr>
        <w:t>Dentro de éstas</w:t>
      </w:r>
      <w:r w:rsidR="00210D63" w:rsidRPr="000651F9">
        <w:rPr>
          <w:rFonts w:ascii="Arial" w:hAnsi="Arial" w:cs="Arial"/>
          <w:sz w:val="24"/>
          <w:szCs w:val="24"/>
        </w:rPr>
        <w:t>,</w:t>
      </w:r>
      <w:r w:rsidR="00195C94" w:rsidRPr="000651F9">
        <w:rPr>
          <w:rFonts w:ascii="Arial" w:hAnsi="Arial" w:cs="Arial"/>
          <w:sz w:val="24"/>
          <w:szCs w:val="24"/>
        </w:rPr>
        <w:t xml:space="preserve"> dos corresponden al Estado de México</w:t>
      </w:r>
      <w:r w:rsidR="007B0C16" w:rsidRPr="000651F9">
        <w:rPr>
          <w:rFonts w:ascii="Arial" w:hAnsi="Arial" w:cs="Arial"/>
          <w:sz w:val="24"/>
          <w:szCs w:val="24"/>
        </w:rPr>
        <w:t>:</w:t>
      </w:r>
      <w:r w:rsidR="00195C94" w:rsidRPr="000651F9">
        <w:rPr>
          <w:rFonts w:ascii="Arial" w:hAnsi="Arial" w:cs="Arial"/>
          <w:sz w:val="24"/>
          <w:szCs w:val="24"/>
        </w:rPr>
        <w:t xml:space="preserve"> </w:t>
      </w:r>
      <w:r w:rsidR="007B0C16" w:rsidRPr="000651F9">
        <w:rPr>
          <w:rFonts w:ascii="Arial" w:hAnsi="Arial" w:cs="Arial"/>
          <w:sz w:val="24"/>
          <w:szCs w:val="24"/>
        </w:rPr>
        <w:t>la primera</w:t>
      </w:r>
      <w:r w:rsidR="00210D63" w:rsidRPr="000651F9">
        <w:rPr>
          <w:rFonts w:ascii="Arial" w:hAnsi="Arial" w:cs="Arial"/>
          <w:sz w:val="24"/>
          <w:szCs w:val="24"/>
        </w:rPr>
        <w:t>,</w:t>
      </w:r>
      <w:r w:rsidR="007B0C16" w:rsidRPr="000651F9">
        <w:rPr>
          <w:rFonts w:ascii="Arial" w:hAnsi="Arial" w:cs="Arial"/>
          <w:sz w:val="24"/>
          <w:szCs w:val="24"/>
        </w:rPr>
        <w:t xml:space="preserve"> por feminicidio y la segunda</w:t>
      </w:r>
      <w:r w:rsidR="00210D63" w:rsidRPr="000651F9">
        <w:rPr>
          <w:rFonts w:ascii="Arial" w:hAnsi="Arial" w:cs="Arial"/>
          <w:sz w:val="24"/>
          <w:szCs w:val="24"/>
        </w:rPr>
        <w:t>,</w:t>
      </w:r>
      <w:r w:rsidR="007B0C16" w:rsidRPr="000651F9">
        <w:rPr>
          <w:rFonts w:ascii="Arial" w:hAnsi="Arial" w:cs="Arial"/>
          <w:sz w:val="24"/>
          <w:szCs w:val="24"/>
        </w:rPr>
        <w:t xml:space="preserve"> por </w:t>
      </w:r>
      <w:r w:rsidR="00210D63" w:rsidRPr="000651F9">
        <w:rPr>
          <w:rFonts w:ascii="Arial" w:hAnsi="Arial" w:cs="Arial"/>
          <w:sz w:val="24"/>
          <w:szCs w:val="24"/>
        </w:rPr>
        <w:t xml:space="preserve">la </w:t>
      </w:r>
      <w:r w:rsidR="007B0C16" w:rsidRPr="000651F9">
        <w:rPr>
          <w:rFonts w:ascii="Arial" w:hAnsi="Arial" w:cs="Arial"/>
          <w:sz w:val="24"/>
          <w:szCs w:val="24"/>
        </w:rPr>
        <w:t>desaparición de niñ</w:t>
      </w:r>
      <w:r w:rsidR="00210D63" w:rsidRPr="000651F9">
        <w:rPr>
          <w:rFonts w:ascii="Arial" w:hAnsi="Arial" w:cs="Arial"/>
          <w:sz w:val="24"/>
          <w:szCs w:val="24"/>
        </w:rPr>
        <w:t>as, adolescentes y mujeres, decretadas</w:t>
      </w:r>
      <w:r w:rsidR="007B0C16" w:rsidRPr="000651F9">
        <w:rPr>
          <w:rFonts w:ascii="Arial" w:hAnsi="Arial" w:cs="Arial"/>
          <w:sz w:val="24"/>
          <w:szCs w:val="24"/>
        </w:rPr>
        <w:t xml:space="preserve"> el 31 de julio de 2015 y el 20 de septiembre de 2019, respectivamente.</w:t>
      </w:r>
    </w:p>
    <w:p w14:paraId="228D3365" w14:textId="77777777" w:rsidR="001A7D8C" w:rsidRPr="000651F9" w:rsidRDefault="001A7D8C" w:rsidP="004B7942">
      <w:pPr>
        <w:snapToGrid w:val="0"/>
        <w:spacing w:before="240" w:line="360" w:lineRule="auto"/>
        <w:jc w:val="both"/>
        <w:rPr>
          <w:rFonts w:ascii="Arial" w:hAnsi="Arial" w:cs="Arial"/>
          <w:sz w:val="24"/>
          <w:szCs w:val="24"/>
        </w:rPr>
      </w:pPr>
    </w:p>
    <w:p w14:paraId="58125244" w14:textId="025E0A09" w:rsidR="00210D63" w:rsidRDefault="00210D63" w:rsidP="004B7942">
      <w:pPr>
        <w:snapToGrid w:val="0"/>
        <w:spacing w:before="240" w:line="360" w:lineRule="auto"/>
        <w:jc w:val="both"/>
        <w:rPr>
          <w:rFonts w:ascii="Arial" w:hAnsi="Arial" w:cs="Arial"/>
          <w:sz w:val="24"/>
          <w:szCs w:val="24"/>
        </w:rPr>
      </w:pPr>
      <w:r w:rsidRPr="000651F9">
        <w:rPr>
          <w:rFonts w:ascii="Arial" w:hAnsi="Arial" w:cs="Arial"/>
          <w:sz w:val="24"/>
          <w:szCs w:val="24"/>
        </w:rPr>
        <w:t>Cabe señalar que, en los últimos años se cuestionó la efectividad de la Alerta de Violencia de Género contra las Mujeres</w:t>
      </w:r>
      <w:r w:rsidR="00B73F79" w:rsidRPr="000651F9">
        <w:rPr>
          <w:rFonts w:ascii="Arial" w:hAnsi="Arial" w:cs="Arial"/>
          <w:sz w:val="24"/>
          <w:szCs w:val="24"/>
        </w:rPr>
        <w:t xml:space="preserve"> (AVGM)</w:t>
      </w:r>
      <w:r w:rsidRPr="000651F9">
        <w:rPr>
          <w:rFonts w:ascii="Arial" w:hAnsi="Arial" w:cs="Arial"/>
          <w:sz w:val="24"/>
          <w:szCs w:val="24"/>
        </w:rPr>
        <w:t>. Existen diversos estudios serios en la materia que detectaron algunas de sus fortalezas y debilidades. De forma somera</w:t>
      </w:r>
      <w:r w:rsidR="00592F35" w:rsidRPr="000651F9">
        <w:rPr>
          <w:rFonts w:ascii="Arial" w:hAnsi="Arial" w:cs="Arial"/>
          <w:sz w:val="24"/>
          <w:szCs w:val="24"/>
        </w:rPr>
        <w:t>,</w:t>
      </w:r>
      <w:r w:rsidRPr="000651F9">
        <w:rPr>
          <w:rFonts w:ascii="Arial" w:hAnsi="Arial" w:cs="Arial"/>
          <w:sz w:val="24"/>
          <w:szCs w:val="24"/>
        </w:rPr>
        <w:t xml:space="preserve"> se mencionan algunas:</w:t>
      </w:r>
    </w:p>
    <w:p w14:paraId="6CB3A8D3" w14:textId="77777777" w:rsidR="001A7D8C" w:rsidRPr="000651F9" w:rsidRDefault="001A7D8C" w:rsidP="004B7942">
      <w:pPr>
        <w:snapToGrid w:val="0"/>
        <w:spacing w:before="240" w:line="360" w:lineRule="auto"/>
        <w:jc w:val="both"/>
        <w:rPr>
          <w:rFonts w:ascii="Arial" w:hAnsi="Arial" w:cs="Arial"/>
          <w:sz w:val="24"/>
          <w:szCs w:val="24"/>
        </w:rPr>
      </w:pPr>
    </w:p>
    <w:p w14:paraId="46A7AC05" w14:textId="67E15B00" w:rsidR="00524C1C" w:rsidRPr="000651F9" w:rsidRDefault="007B0C16" w:rsidP="004B7942">
      <w:pPr>
        <w:snapToGrid w:val="0"/>
        <w:spacing w:before="240" w:line="360" w:lineRule="auto"/>
        <w:jc w:val="both"/>
        <w:rPr>
          <w:rFonts w:ascii="Arial" w:hAnsi="Arial" w:cs="Arial"/>
          <w:b/>
          <w:sz w:val="24"/>
          <w:szCs w:val="24"/>
        </w:rPr>
      </w:pPr>
      <w:r w:rsidRPr="000651F9">
        <w:rPr>
          <w:rFonts w:ascii="Arial" w:hAnsi="Arial" w:cs="Arial"/>
          <w:b/>
          <w:sz w:val="24"/>
          <w:szCs w:val="24"/>
        </w:rPr>
        <w:t>Fortalezas</w:t>
      </w:r>
      <w:r w:rsidR="00B73F79" w:rsidRPr="000651F9">
        <w:rPr>
          <w:rFonts w:ascii="Arial" w:hAnsi="Arial" w:cs="Arial"/>
          <w:b/>
          <w:sz w:val="24"/>
          <w:szCs w:val="24"/>
        </w:rPr>
        <w:t xml:space="preserve"> de la AVGM</w:t>
      </w:r>
      <w:r w:rsidRPr="000651F9">
        <w:rPr>
          <w:rFonts w:ascii="Arial" w:hAnsi="Arial" w:cs="Arial"/>
          <w:b/>
          <w:sz w:val="24"/>
          <w:szCs w:val="24"/>
        </w:rPr>
        <w:t>:</w:t>
      </w:r>
    </w:p>
    <w:p w14:paraId="5152EB2C" w14:textId="5D3C45DA" w:rsidR="00983B85" w:rsidRPr="000651F9" w:rsidRDefault="00592F35" w:rsidP="004B7942">
      <w:pPr>
        <w:pStyle w:val="Prrafodelista"/>
        <w:numPr>
          <w:ilvl w:val="0"/>
          <w:numId w:val="15"/>
        </w:numPr>
        <w:snapToGrid w:val="0"/>
        <w:spacing w:before="240" w:line="360" w:lineRule="auto"/>
        <w:jc w:val="both"/>
        <w:rPr>
          <w:rFonts w:ascii="Arial" w:hAnsi="Arial" w:cs="Arial"/>
          <w:color w:val="000000"/>
          <w:sz w:val="24"/>
          <w:szCs w:val="24"/>
        </w:rPr>
      </w:pPr>
      <w:r w:rsidRPr="000651F9">
        <w:rPr>
          <w:rFonts w:ascii="Arial" w:hAnsi="Arial" w:cs="Arial"/>
          <w:color w:val="000000"/>
          <w:sz w:val="24"/>
          <w:szCs w:val="24"/>
        </w:rPr>
        <w:t xml:space="preserve">Contribuye </w:t>
      </w:r>
      <w:r w:rsidR="00983B85" w:rsidRPr="000651F9">
        <w:rPr>
          <w:rFonts w:ascii="Arial" w:hAnsi="Arial" w:cs="Arial"/>
          <w:color w:val="000000"/>
          <w:sz w:val="24"/>
          <w:szCs w:val="24"/>
        </w:rPr>
        <w:t>a visibilizar la violencia feminicida que sufren niñas, adolescentes y mujeres</w:t>
      </w:r>
      <w:r w:rsidR="00B73F79" w:rsidRPr="000651F9">
        <w:rPr>
          <w:rFonts w:ascii="Arial" w:hAnsi="Arial" w:cs="Arial"/>
          <w:color w:val="000000"/>
          <w:sz w:val="24"/>
          <w:szCs w:val="24"/>
        </w:rPr>
        <w:t>;</w:t>
      </w:r>
      <w:r w:rsidR="007B0C16" w:rsidRPr="000651F9">
        <w:rPr>
          <w:rStyle w:val="Refdenotaalpie"/>
          <w:rFonts w:ascii="Arial" w:hAnsi="Arial" w:cs="Arial"/>
          <w:sz w:val="24"/>
          <w:szCs w:val="24"/>
        </w:rPr>
        <w:t xml:space="preserve"> </w:t>
      </w:r>
      <w:r w:rsidR="007B0C16" w:rsidRPr="000651F9">
        <w:rPr>
          <w:rStyle w:val="Refdenotaalpie"/>
          <w:rFonts w:ascii="Arial" w:hAnsi="Arial" w:cs="Arial"/>
          <w:sz w:val="24"/>
          <w:szCs w:val="24"/>
        </w:rPr>
        <w:footnoteReference w:id="3"/>
      </w:r>
      <w:r w:rsidR="00983B85" w:rsidRPr="000651F9">
        <w:rPr>
          <w:rFonts w:ascii="Arial" w:hAnsi="Arial" w:cs="Arial"/>
          <w:color w:val="000000"/>
          <w:sz w:val="24"/>
          <w:szCs w:val="24"/>
        </w:rPr>
        <w:t xml:space="preserve"> </w:t>
      </w:r>
    </w:p>
    <w:p w14:paraId="1BE01EEE" w14:textId="1EBFFBC5" w:rsidR="00B73F79" w:rsidRPr="000651F9" w:rsidRDefault="00485106" w:rsidP="004B7942">
      <w:pPr>
        <w:pStyle w:val="Prrafodelista"/>
        <w:numPr>
          <w:ilvl w:val="0"/>
          <w:numId w:val="15"/>
        </w:numPr>
        <w:snapToGrid w:val="0"/>
        <w:spacing w:before="240" w:line="360" w:lineRule="auto"/>
        <w:jc w:val="both"/>
        <w:rPr>
          <w:rFonts w:ascii="Arial" w:hAnsi="Arial" w:cs="Arial"/>
          <w:color w:val="000000"/>
          <w:sz w:val="24"/>
          <w:szCs w:val="24"/>
        </w:rPr>
      </w:pPr>
      <w:r w:rsidRPr="000651F9">
        <w:rPr>
          <w:rFonts w:ascii="Arial" w:hAnsi="Arial" w:cs="Arial"/>
          <w:sz w:val="24"/>
          <w:szCs w:val="24"/>
        </w:rPr>
        <w:t xml:space="preserve">Fomenta </w:t>
      </w:r>
      <w:r w:rsidR="00D21D9E" w:rsidRPr="000651F9">
        <w:rPr>
          <w:rFonts w:ascii="Arial" w:hAnsi="Arial" w:cs="Arial"/>
          <w:sz w:val="24"/>
          <w:szCs w:val="24"/>
        </w:rPr>
        <w:t>un trabajo interinstitucional coordinado para luchar contra la violencia de género contra las mujeres</w:t>
      </w:r>
      <w:r w:rsidR="00B73F79" w:rsidRPr="000651F9">
        <w:rPr>
          <w:rFonts w:ascii="Arial" w:hAnsi="Arial" w:cs="Arial"/>
          <w:sz w:val="24"/>
          <w:szCs w:val="24"/>
        </w:rPr>
        <w:t>;</w:t>
      </w:r>
      <w:r w:rsidR="00D21D9E" w:rsidRPr="000651F9">
        <w:rPr>
          <w:rStyle w:val="Refdenotaalpie"/>
          <w:rFonts w:ascii="Arial" w:hAnsi="Arial" w:cs="Arial"/>
          <w:sz w:val="24"/>
          <w:szCs w:val="24"/>
        </w:rPr>
        <w:footnoteReference w:id="4"/>
      </w:r>
    </w:p>
    <w:p w14:paraId="35E697FF" w14:textId="6D8D1203" w:rsidR="00983B85" w:rsidRPr="000651F9" w:rsidRDefault="00485106" w:rsidP="004B7942">
      <w:pPr>
        <w:pStyle w:val="Prrafodelista"/>
        <w:numPr>
          <w:ilvl w:val="0"/>
          <w:numId w:val="15"/>
        </w:numPr>
        <w:snapToGrid w:val="0"/>
        <w:spacing w:before="240" w:line="360" w:lineRule="auto"/>
        <w:jc w:val="both"/>
        <w:rPr>
          <w:rFonts w:ascii="Arial" w:hAnsi="Arial" w:cs="Arial"/>
          <w:color w:val="000000"/>
          <w:sz w:val="24"/>
          <w:szCs w:val="24"/>
        </w:rPr>
      </w:pPr>
      <w:r w:rsidRPr="000651F9">
        <w:rPr>
          <w:rFonts w:ascii="Arial" w:hAnsi="Arial" w:cs="Arial"/>
          <w:color w:val="000000"/>
          <w:sz w:val="24"/>
          <w:szCs w:val="24"/>
        </w:rPr>
        <w:t xml:space="preserve">Genera </w:t>
      </w:r>
      <w:r w:rsidR="00983B85" w:rsidRPr="000651F9">
        <w:rPr>
          <w:rFonts w:ascii="Arial" w:hAnsi="Arial" w:cs="Arial"/>
          <w:color w:val="000000"/>
          <w:sz w:val="24"/>
          <w:szCs w:val="24"/>
        </w:rPr>
        <w:t>vías de comunicación entre las diferentes dependencias del servicio público</w:t>
      </w:r>
      <w:r w:rsidR="00B73F79" w:rsidRPr="000651F9">
        <w:rPr>
          <w:rFonts w:ascii="Arial" w:hAnsi="Arial" w:cs="Arial"/>
          <w:color w:val="000000"/>
          <w:sz w:val="24"/>
          <w:szCs w:val="24"/>
        </w:rPr>
        <w:t xml:space="preserve">; </w:t>
      </w:r>
    </w:p>
    <w:p w14:paraId="1FB2C9AE" w14:textId="0400701B" w:rsidR="00073073" w:rsidRPr="000651F9" w:rsidRDefault="00485106" w:rsidP="004B7942">
      <w:pPr>
        <w:pStyle w:val="Prrafodelista"/>
        <w:numPr>
          <w:ilvl w:val="0"/>
          <w:numId w:val="15"/>
        </w:numPr>
        <w:snapToGrid w:val="0"/>
        <w:spacing w:before="240" w:line="360" w:lineRule="auto"/>
        <w:jc w:val="both"/>
        <w:rPr>
          <w:rFonts w:ascii="Arial" w:hAnsi="Arial" w:cs="Arial"/>
          <w:color w:val="000000"/>
          <w:sz w:val="24"/>
          <w:szCs w:val="24"/>
        </w:rPr>
      </w:pPr>
      <w:r w:rsidRPr="000651F9">
        <w:rPr>
          <w:rFonts w:ascii="Arial" w:hAnsi="Arial" w:cs="Arial"/>
          <w:color w:val="000000"/>
          <w:sz w:val="24"/>
          <w:szCs w:val="24"/>
        </w:rPr>
        <w:lastRenderedPageBreak/>
        <w:t xml:space="preserve">Permite </w:t>
      </w:r>
      <w:r w:rsidR="00D21D9E" w:rsidRPr="000651F9">
        <w:rPr>
          <w:rFonts w:ascii="Arial" w:hAnsi="Arial" w:cs="Arial"/>
          <w:color w:val="000000"/>
          <w:sz w:val="24"/>
          <w:szCs w:val="24"/>
        </w:rPr>
        <w:t>corregir marcos normativos discriminatorios y situaciones de violencia desatendidas por las autoridades estatales.</w:t>
      </w:r>
      <w:r w:rsidR="00D21D9E" w:rsidRPr="000651F9">
        <w:rPr>
          <w:rStyle w:val="Refdenotaalpie"/>
          <w:rFonts w:ascii="Arial" w:hAnsi="Arial" w:cs="Arial"/>
          <w:color w:val="000000"/>
          <w:sz w:val="24"/>
          <w:szCs w:val="24"/>
        </w:rPr>
        <w:footnoteReference w:id="5"/>
      </w:r>
    </w:p>
    <w:p w14:paraId="1435B033" w14:textId="0A90DBA2" w:rsidR="00200862" w:rsidRPr="001A7D8C" w:rsidRDefault="00485106" w:rsidP="004B7942">
      <w:pPr>
        <w:pStyle w:val="Prrafodelista"/>
        <w:numPr>
          <w:ilvl w:val="0"/>
          <w:numId w:val="15"/>
        </w:numPr>
        <w:snapToGrid w:val="0"/>
        <w:spacing w:before="240" w:line="360" w:lineRule="auto"/>
        <w:jc w:val="both"/>
        <w:rPr>
          <w:rFonts w:ascii="Arial" w:hAnsi="Arial" w:cs="Arial"/>
          <w:color w:val="000000"/>
          <w:sz w:val="24"/>
          <w:szCs w:val="24"/>
        </w:rPr>
      </w:pPr>
      <w:r w:rsidRPr="000651F9">
        <w:rPr>
          <w:rFonts w:ascii="Arial" w:hAnsi="Arial" w:cs="Arial"/>
          <w:color w:val="000000"/>
          <w:sz w:val="24"/>
          <w:szCs w:val="24"/>
        </w:rPr>
        <w:t>Es</w:t>
      </w:r>
      <w:r w:rsidR="00B73F79" w:rsidRPr="000651F9">
        <w:rPr>
          <w:rFonts w:ascii="Arial" w:hAnsi="Arial" w:cs="Arial"/>
          <w:color w:val="000000"/>
          <w:sz w:val="24"/>
          <w:szCs w:val="24"/>
        </w:rPr>
        <w:t xml:space="preserve"> </w:t>
      </w:r>
      <w:r w:rsidR="00200862" w:rsidRPr="000651F9">
        <w:rPr>
          <w:rFonts w:ascii="Arial" w:hAnsi="Arial" w:cs="Arial"/>
          <w:color w:val="000000"/>
          <w:sz w:val="24"/>
          <w:szCs w:val="24"/>
        </w:rPr>
        <w:t xml:space="preserve">una herramienta </w:t>
      </w:r>
      <w:r w:rsidR="007B0C16" w:rsidRPr="000651F9">
        <w:rPr>
          <w:rFonts w:ascii="Arial" w:hAnsi="Arial" w:cs="Arial"/>
          <w:color w:val="000000"/>
          <w:sz w:val="24"/>
          <w:szCs w:val="24"/>
        </w:rPr>
        <w:t>útil</w:t>
      </w:r>
      <w:r w:rsidR="00200862" w:rsidRPr="000651F9">
        <w:rPr>
          <w:rFonts w:ascii="Arial" w:hAnsi="Arial" w:cs="Arial"/>
          <w:color w:val="000000"/>
          <w:sz w:val="24"/>
          <w:szCs w:val="24"/>
        </w:rPr>
        <w:t xml:space="preserve"> para impulsar el cumplimiento de la LGAMVLV, la construcción de políticas públicas y la rendición de cuentas.</w:t>
      </w:r>
      <w:r w:rsidR="007B0C16" w:rsidRPr="000651F9">
        <w:rPr>
          <w:rStyle w:val="Refdenotaalpie"/>
          <w:rFonts w:ascii="Arial" w:hAnsi="Arial" w:cs="Arial"/>
          <w:sz w:val="24"/>
          <w:szCs w:val="24"/>
        </w:rPr>
        <w:t xml:space="preserve"> </w:t>
      </w:r>
      <w:r w:rsidR="007B0C16" w:rsidRPr="000651F9">
        <w:rPr>
          <w:rStyle w:val="Refdenotaalpie"/>
          <w:rFonts w:ascii="Arial" w:hAnsi="Arial" w:cs="Arial"/>
          <w:sz w:val="24"/>
          <w:szCs w:val="24"/>
        </w:rPr>
        <w:footnoteReference w:id="6"/>
      </w:r>
      <w:r w:rsidR="007B0C16" w:rsidRPr="000651F9">
        <w:t xml:space="preserve"> </w:t>
      </w:r>
      <w:r w:rsidR="00200862" w:rsidRPr="000651F9">
        <w:rPr>
          <w:rStyle w:val="Refdenotaalpie"/>
          <w:rFonts w:ascii="Arial" w:hAnsi="Arial" w:cs="Arial"/>
          <w:color w:val="000000"/>
          <w:sz w:val="24"/>
          <w:szCs w:val="24"/>
        </w:rPr>
        <w:footnoteReference w:id="7"/>
      </w:r>
    </w:p>
    <w:p w14:paraId="72467BEA" w14:textId="77777777" w:rsidR="001A7D8C" w:rsidRPr="000651F9" w:rsidRDefault="001A7D8C" w:rsidP="001A7D8C">
      <w:pPr>
        <w:pStyle w:val="Prrafodelista"/>
        <w:snapToGrid w:val="0"/>
        <w:spacing w:before="240" w:line="360" w:lineRule="auto"/>
        <w:jc w:val="both"/>
        <w:rPr>
          <w:rFonts w:ascii="Arial" w:hAnsi="Arial" w:cs="Arial"/>
          <w:color w:val="000000"/>
          <w:sz w:val="24"/>
          <w:szCs w:val="24"/>
        </w:rPr>
      </w:pPr>
    </w:p>
    <w:p w14:paraId="23281D89" w14:textId="34355B6B" w:rsidR="000E1879" w:rsidRDefault="007B0C16" w:rsidP="004B7942">
      <w:pPr>
        <w:snapToGrid w:val="0"/>
        <w:spacing w:before="240" w:line="360" w:lineRule="auto"/>
        <w:jc w:val="both"/>
        <w:rPr>
          <w:rFonts w:ascii="Arial" w:hAnsi="Arial" w:cs="Arial"/>
          <w:b/>
          <w:color w:val="000000"/>
          <w:sz w:val="24"/>
          <w:szCs w:val="24"/>
        </w:rPr>
      </w:pPr>
      <w:r w:rsidRPr="000651F9">
        <w:rPr>
          <w:rFonts w:ascii="Arial" w:hAnsi="Arial" w:cs="Arial"/>
          <w:b/>
          <w:color w:val="000000"/>
          <w:sz w:val="24"/>
          <w:szCs w:val="24"/>
        </w:rPr>
        <w:t>Debilidades</w:t>
      </w:r>
      <w:r w:rsidR="00B73F79" w:rsidRPr="000651F9">
        <w:rPr>
          <w:rFonts w:ascii="Arial" w:hAnsi="Arial" w:cs="Arial"/>
          <w:b/>
          <w:color w:val="000000"/>
          <w:sz w:val="24"/>
          <w:szCs w:val="24"/>
        </w:rPr>
        <w:t xml:space="preserve"> de la AVGM</w:t>
      </w:r>
      <w:r w:rsidR="000E1879" w:rsidRPr="000651F9">
        <w:rPr>
          <w:rFonts w:ascii="Arial" w:hAnsi="Arial" w:cs="Arial"/>
          <w:b/>
          <w:color w:val="000000"/>
          <w:sz w:val="24"/>
          <w:szCs w:val="24"/>
        </w:rPr>
        <w:t>:</w:t>
      </w:r>
      <w:r w:rsidR="00592F35" w:rsidRPr="000651F9">
        <w:rPr>
          <w:rStyle w:val="Refdenotaalpie"/>
          <w:rFonts w:ascii="Arial" w:hAnsi="Arial" w:cs="Arial"/>
          <w:b/>
          <w:color w:val="000000"/>
          <w:sz w:val="24"/>
          <w:szCs w:val="24"/>
        </w:rPr>
        <w:footnoteReference w:id="8"/>
      </w:r>
    </w:p>
    <w:p w14:paraId="7E00F740" w14:textId="77777777" w:rsidR="001A7D8C" w:rsidRPr="000651F9" w:rsidRDefault="001A7D8C" w:rsidP="004B7942">
      <w:pPr>
        <w:snapToGrid w:val="0"/>
        <w:spacing w:before="240" w:line="360" w:lineRule="auto"/>
        <w:jc w:val="both"/>
        <w:rPr>
          <w:rFonts w:ascii="Arial" w:hAnsi="Arial" w:cs="Arial"/>
          <w:b/>
          <w:color w:val="000000"/>
          <w:sz w:val="24"/>
          <w:szCs w:val="24"/>
        </w:rPr>
      </w:pPr>
    </w:p>
    <w:p w14:paraId="7D806303" w14:textId="64BDD9CB" w:rsidR="000E1879" w:rsidRPr="000651F9" w:rsidRDefault="007B0C16" w:rsidP="004B7942">
      <w:pPr>
        <w:pStyle w:val="Prrafodelista"/>
        <w:numPr>
          <w:ilvl w:val="0"/>
          <w:numId w:val="16"/>
        </w:numPr>
        <w:snapToGrid w:val="0"/>
        <w:spacing w:before="240" w:line="360" w:lineRule="auto"/>
        <w:jc w:val="both"/>
        <w:rPr>
          <w:rFonts w:ascii="Arial" w:hAnsi="Arial" w:cs="Arial"/>
          <w:color w:val="000000"/>
          <w:sz w:val="24"/>
          <w:szCs w:val="24"/>
        </w:rPr>
      </w:pPr>
      <w:r w:rsidRPr="000651F9">
        <w:rPr>
          <w:rFonts w:ascii="Arial" w:hAnsi="Arial" w:cs="Arial"/>
          <w:sz w:val="24"/>
          <w:szCs w:val="24"/>
        </w:rPr>
        <w:t>La legislación no contempla</w:t>
      </w:r>
      <w:r w:rsidR="00B73F79" w:rsidRPr="000651F9">
        <w:rPr>
          <w:rFonts w:ascii="Arial" w:hAnsi="Arial" w:cs="Arial"/>
          <w:sz w:val="24"/>
          <w:szCs w:val="24"/>
        </w:rPr>
        <w:t>ba</w:t>
      </w:r>
      <w:r w:rsidRPr="000651F9">
        <w:rPr>
          <w:rFonts w:ascii="Arial" w:hAnsi="Arial" w:cs="Arial"/>
          <w:sz w:val="24"/>
          <w:szCs w:val="24"/>
        </w:rPr>
        <w:t xml:space="preserve"> el procedimiento para levantar</w:t>
      </w:r>
      <w:r w:rsidR="002F5E59" w:rsidRPr="000651F9">
        <w:rPr>
          <w:rFonts w:ascii="Arial" w:hAnsi="Arial" w:cs="Arial"/>
          <w:sz w:val="24"/>
          <w:szCs w:val="24"/>
        </w:rPr>
        <w:t>la</w:t>
      </w:r>
      <w:r w:rsidRPr="000651F9">
        <w:rPr>
          <w:rFonts w:ascii="Arial" w:hAnsi="Arial" w:cs="Arial"/>
          <w:sz w:val="24"/>
          <w:szCs w:val="24"/>
        </w:rPr>
        <w:t xml:space="preserve"> o suspender</w:t>
      </w:r>
      <w:r w:rsidR="002F5E59" w:rsidRPr="000651F9">
        <w:rPr>
          <w:rFonts w:ascii="Arial" w:hAnsi="Arial" w:cs="Arial"/>
          <w:sz w:val="24"/>
          <w:szCs w:val="24"/>
        </w:rPr>
        <w:t>la</w:t>
      </w:r>
      <w:r w:rsidR="00B73F79" w:rsidRPr="000651F9">
        <w:rPr>
          <w:rFonts w:ascii="Arial" w:hAnsi="Arial" w:cs="Arial"/>
          <w:sz w:val="24"/>
          <w:szCs w:val="24"/>
        </w:rPr>
        <w:t>;</w:t>
      </w:r>
      <w:r w:rsidR="008E3F3C" w:rsidRPr="000651F9">
        <w:rPr>
          <w:rStyle w:val="Refdenotaalpie"/>
          <w:rFonts w:ascii="Arial" w:hAnsi="Arial" w:cs="Arial"/>
          <w:sz w:val="24"/>
          <w:szCs w:val="24"/>
        </w:rPr>
        <w:footnoteReference w:id="9"/>
      </w:r>
      <w:r w:rsidR="000E1879" w:rsidRPr="000651F9">
        <w:rPr>
          <w:rFonts w:ascii="Arial" w:hAnsi="Arial" w:cs="Arial"/>
          <w:sz w:val="24"/>
          <w:szCs w:val="24"/>
        </w:rPr>
        <w:t xml:space="preserve"> </w:t>
      </w:r>
    </w:p>
    <w:p w14:paraId="5501C48B" w14:textId="1234FD73" w:rsidR="000E1879" w:rsidRPr="000651F9" w:rsidRDefault="00523590" w:rsidP="004B7942">
      <w:pPr>
        <w:pStyle w:val="Prrafodelista"/>
        <w:numPr>
          <w:ilvl w:val="0"/>
          <w:numId w:val="16"/>
        </w:numPr>
        <w:snapToGrid w:val="0"/>
        <w:spacing w:before="240" w:line="360" w:lineRule="auto"/>
        <w:jc w:val="both"/>
        <w:rPr>
          <w:rFonts w:ascii="Arial" w:hAnsi="Arial" w:cs="Arial"/>
          <w:color w:val="000000"/>
          <w:sz w:val="24"/>
          <w:szCs w:val="24"/>
        </w:rPr>
      </w:pPr>
      <w:r w:rsidRPr="000651F9">
        <w:rPr>
          <w:rFonts w:ascii="Arial" w:hAnsi="Arial" w:cs="Arial"/>
          <w:color w:val="000000"/>
          <w:sz w:val="24"/>
          <w:szCs w:val="24"/>
        </w:rPr>
        <w:t xml:space="preserve">A pesar de </w:t>
      </w:r>
      <w:r w:rsidR="002F5E59" w:rsidRPr="000651F9">
        <w:rPr>
          <w:rFonts w:ascii="Arial" w:hAnsi="Arial" w:cs="Arial"/>
          <w:color w:val="000000"/>
          <w:sz w:val="24"/>
          <w:szCs w:val="24"/>
        </w:rPr>
        <w:t>que la AVGM es</w:t>
      </w:r>
      <w:r w:rsidRPr="000651F9">
        <w:rPr>
          <w:rFonts w:ascii="Arial" w:hAnsi="Arial" w:cs="Arial"/>
          <w:color w:val="000000"/>
          <w:sz w:val="24"/>
          <w:szCs w:val="24"/>
        </w:rPr>
        <w:t xml:space="preserve"> una medida de emergencia, no todos los objetivos </w:t>
      </w:r>
      <w:r w:rsidR="008E3F3C" w:rsidRPr="000651F9">
        <w:rPr>
          <w:rFonts w:ascii="Arial" w:hAnsi="Arial" w:cs="Arial"/>
          <w:color w:val="000000"/>
          <w:sz w:val="24"/>
          <w:szCs w:val="24"/>
        </w:rPr>
        <w:t xml:space="preserve">que perseguía </w:t>
      </w:r>
      <w:r w:rsidRPr="000651F9">
        <w:rPr>
          <w:rFonts w:ascii="Arial" w:hAnsi="Arial" w:cs="Arial"/>
          <w:color w:val="000000"/>
          <w:sz w:val="24"/>
          <w:szCs w:val="24"/>
        </w:rPr>
        <w:t>contemplados en la Ley, correspond</w:t>
      </w:r>
      <w:r w:rsidR="008E3F3C" w:rsidRPr="000651F9">
        <w:rPr>
          <w:rFonts w:ascii="Arial" w:hAnsi="Arial" w:cs="Arial"/>
          <w:color w:val="000000"/>
          <w:sz w:val="24"/>
          <w:szCs w:val="24"/>
        </w:rPr>
        <w:t>ía</w:t>
      </w:r>
      <w:r w:rsidRPr="000651F9">
        <w:rPr>
          <w:rFonts w:ascii="Arial" w:hAnsi="Arial" w:cs="Arial"/>
          <w:color w:val="000000"/>
          <w:sz w:val="24"/>
          <w:szCs w:val="24"/>
        </w:rPr>
        <w:t>n a esa la lógica de emergencia</w:t>
      </w:r>
      <w:r w:rsidR="00B73F79" w:rsidRPr="000651F9">
        <w:rPr>
          <w:rFonts w:ascii="Arial" w:hAnsi="Arial" w:cs="Arial"/>
          <w:color w:val="000000"/>
          <w:sz w:val="24"/>
          <w:szCs w:val="24"/>
        </w:rPr>
        <w:t>;</w:t>
      </w:r>
      <w:r w:rsidR="008E3F3C" w:rsidRPr="000651F9">
        <w:rPr>
          <w:rStyle w:val="Refdenotaalpie"/>
          <w:rFonts w:ascii="Arial" w:hAnsi="Arial" w:cs="Arial"/>
          <w:color w:val="000000"/>
          <w:sz w:val="24"/>
          <w:szCs w:val="24"/>
        </w:rPr>
        <w:footnoteReference w:id="10"/>
      </w:r>
      <w:r w:rsidR="008E3F3C" w:rsidRPr="000651F9">
        <w:rPr>
          <w:rFonts w:ascii="Arial" w:hAnsi="Arial" w:cs="Arial"/>
          <w:color w:val="000000"/>
          <w:sz w:val="24"/>
          <w:szCs w:val="24"/>
        </w:rPr>
        <w:t xml:space="preserve"> </w:t>
      </w:r>
    </w:p>
    <w:p w14:paraId="795B8FEA" w14:textId="30D56982" w:rsidR="006A0314" w:rsidRDefault="00B73F79" w:rsidP="004B7942">
      <w:pPr>
        <w:pStyle w:val="Prrafodelista"/>
        <w:numPr>
          <w:ilvl w:val="0"/>
          <w:numId w:val="16"/>
        </w:numPr>
        <w:snapToGrid w:val="0"/>
        <w:spacing w:before="240" w:line="360" w:lineRule="auto"/>
        <w:jc w:val="both"/>
        <w:rPr>
          <w:rFonts w:ascii="Arial" w:hAnsi="Arial" w:cs="Arial"/>
          <w:color w:val="000000"/>
          <w:sz w:val="24"/>
          <w:szCs w:val="24"/>
        </w:rPr>
      </w:pPr>
      <w:r w:rsidRPr="000651F9">
        <w:rPr>
          <w:rFonts w:ascii="Arial" w:hAnsi="Arial" w:cs="Arial"/>
          <w:color w:val="000000"/>
          <w:sz w:val="24"/>
          <w:szCs w:val="24"/>
        </w:rPr>
        <w:t>N</w:t>
      </w:r>
      <w:r w:rsidR="002F5E59" w:rsidRPr="000651F9">
        <w:rPr>
          <w:rFonts w:ascii="Arial" w:hAnsi="Arial" w:cs="Arial"/>
          <w:color w:val="000000"/>
          <w:sz w:val="24"/>
          <w:szCs w:val="24"/>
        </w:rPr>
        <w:t>o se convirtió en una</w:t>
      </w:r>
      <w:r w:rsidR="006A0314" w:rsidRPr="000651F9">
        <w:rPr>
          <w:rFonts w:ascii="Arial" w:hAnsi="Arial" w:cs="Arial"/>
          <w:color w:val="000000"/>
          <w:sz w:val="24"/>
          <w:szCs w:val="24"/>
        </w:rPr>
        <w:t xml:space="preserve"> política pública efectiva para prevenir, atender y enfrentar el feminicidio en México.</w:t>
      </w:r>
      <w:r w:rsidR="002F5E59" w:rsidRPr="000651F9">
        <w:rPr>
          <w:rFonts w:ascii="Arial" w:hAnsi="Arial" w:cs="Arial"/>
          <w:color w:val="000000"/>
          <w:sz w:val="24"/>
          <w:szCs w:val="24"/>
        </w:rPr>
        <w:t xml:space="preserve"> </w:t>
      </w:r>
      <w:r w:rsidRPr="000651F9">
        <w:rPr>
          <w:rFonts w:ascii="Arial" w:hAnsi="Arial" w:cs="Arial"/>
          <w:color w:val="000000"/>
          <w:sz w:val="24"/>
          <w:szCs w:val="24"/>
        </w:rPr>
        <w:t xml:space="preserve">Los índices delictivos registrados por el </w:t>
      </w:r>
      <w:r w:rsidRPr="000651F9">
        <w:rPr>
          <w:rFonts w:ascii="Arial" w:hAnsi="Arial" w:cs="Arial"/>
          <w:color w:val="000000"/>
          <w:sz w:val="24"/>
          <w:szCs w:val="24"/>
        </w:rPr>
        <w:lastRenderedPageBreak/>
        <w:t>Secretariado Ejecutivo del Sistema Nacional de Seguridad Pública, a nivel nacional y</w:t>
      </w:r>
      <w:r w:rsidR="008F7E6E" w:rsidRPr="000651F9">
        <w:rPr>
          <w:rFonts w:ascii="Arial" w:hAnsi="Arial" w:cs="Arial"/>
          <w:color w:val="000000"/>
          <w:sz w:val="24"/>
          <w:szCs w:val="24"/>
        </w:rPr>
        <w:t xml:space="preserve"> de</w:t>
      </w:r>
      <w:r w:rsidRPr="000651F9">
        <w:rPr>
          <w:rFonts w:ascii="Arial" w:hAnsi="Arial" w:cs="Arial"/>
          <w:color w:val="000000"/>
          <w:sz w:val="24"/>
          <w:szCs w:val="24"/>
        </w:rPr>
        <w:t xml:space="preserve"> nuestro Estado, corroboran su aumento:</w:t>
      </w:r>
    </w:p>
    <w:p w14:paraId="35E30E94" w14:textId="77777777" w:rsidR="00C316D6" w:rsidRPr="00C316D6" w:rsidRDefault="00C316D6" w:rsidP="00C316D6">
      <w:pPr>
        <w:snapToGrid w:val="0"/>
        <w:spacing w:before="240" w:line="360" w:lineRule="auto"/>
        <w:jc w:val="both"/>
        <w:rPr>
          <w:rFonts w:ascii="Arial" w:hAnsi="Arial" w:cs="Arial"/>
          <w:color w:val="000000"/>
          <w:sz w:val="24"/>
          <w:szCs w:val="24"/>
        </w:rPr>
      </w:pPr>
    </w:p>
    <w:tbl>
      <w:tblPr>
        <w:tblStyle w:val="Tablaconcuadrcula"/>
        <w:tblW w:w="0" w:type="auto"/>
        <w:tblBorders>
          <w:top w:val="single" w:sz="4" w:space="0" w:color="990033"/>
          <w:left w:val="single" w:sz="4" w:space="0" w:color="990033"/>
          <w:bottom w:val="single" w:sz="4" w:space="0" w:color="990033"/>
          <w:right w:val="single" w:sz="4" w:space="0" w:color="990033"/>
          <w:insideH w:val="single" w:sz="4" w:space="0" w:color="990033"/>
          <w:insideV w:val="single" w:sz="4" w:space="0" w:color="990033"/>
        </w:tblBorders>
        <w:tblLook w:val="04A0" w:firstRow="1" w:lastRow="0" w:firstColumn="1" w:lastColumn="0" w:noHBand="0" w:noVBand="1"/>
      </w:tblPr>
      <w:tblGrid>
        <w:gridCol w:w="2938"/>
        <w:gridCol w:w="2947"/>
        <w:gridCol w:w="2943"/>
      </w:tblGrid>
      <w:tr w:rsidR="00C316D6" w:rsidRPr="002B6949" w14:paraId="34A1BA0A" w14:textId="77777777" w:rsidTr="00C316D6">
        <w:tc>
          <w:tcPr>
            <w:tcW w:w="8828" w:type="dxa"/>
            <w:gridSpan w:val="3"/>
            <w:tcBorders>
              <w:bottom w:val="single" w:sz="4" w:space="0" w:color="990033"/>
            </w:tcBorders>
            <w:shd w:val="clear" w:color="auto" w:fill="990033"/>
          </w:tcPr>
          <w:p w14:paraId="35951DB7" w14:textId="77777777" w:rsidR="00C316D6" w:rsidRPr="002B6949" w:rsidRDefault="00C316D6" w:rsidP="00E723D9">
            <w:pPr>
              <w:snapToGrid w:val="0"/>
              <w:spacing w:before="100" w:beforeAutospacing="1" w:after="100" w:afterAutospacing="1" w:line="360" w:lineRule="auto"/>
              <w:jc w:val="center"/>
              <w:rPr>
                <w:rFonts w:ascii="Arial" w:hAnsi="Arial" w:cs="Arial"/>
                <w:b/>
                <w:color w:val="000000"/>
                <w:sz w:val="20"/>
                <w:szCs w:val="20"/>
              </w:rPr>
            </w:pPr>
            <w:r w:rsidRPr="002B6949">
              <w:rPr>
                <w:rFonts w:ascii="Arial" w:hAnsi="Arial" w:cs="Arial"/>
                <w:b/>
                <w:color w:val="FFFFFF" w:themeColor="background1"/>
                <w:sz w:val="20"/>
                <w:szCs w:val="20"/>
              </w:rPr>
              <w:t>FEMINICIDIO</w:t>
            </w:r>
          </w:p>
        </w:tc>
      </w:tr>
      <w:tr w:rsidR="00C316D6" w:rsidRPr="002B6949" w14:paraId="573B5E9D" w14:textId="77777777" w:rsidTr="00C316D6">
        <w:tc>
          <w:tcPr>
            <w:tcW w:w="2938" w:type="dxa"/>
            <w:vMerge w:val="restart"/>
            <w:shd w:val="clear" w:color="auto" w:fill="A6A6A6" w:themeFill="background1" w:themeFillShade="A6"/>
          </w:tcPr>
          <w:p w14:paraId="3B6AF331"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Año</w:t>
            </w:r>
          </w:p>
        </w:tc>
        <w:tc>
          <w:tcPr>
            <w:tcW w:w="5890" w:type="dxa"/>
            <w:gridSpan w:val="2"/>
            <w:tcBorders>
              <w:bottom w:val="single" w:sz="4" w:space="0" w:color="990033"/>
            </w:tcBorders>
            <w:shd w:val="clear" w:color="auto" w:fill="A6A6A6" w:themeFill="background1" w:themeFillShade="A6"/>
          </w:tcPr>
          <w:p w14:paraId="11006550"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Número de delitos por cada 100 mil mujeres</w:t>
            </w:r>
          </w:p>
        </w:tc>
      </w:tr>
      <w:tr w:rsidR="00C316D6" w:rsidRPr="002B6949" w14:paraId="1FCCA6F9" w14:textId="77777777" w:rsidTr="00C316D6">
        <w:tc>
          <w:tcPr>
            <w:tcW w:w="2938" w:type="dxa"/>
            <w:vMerge/>
            <w:shd w:val="clear" w:color="auto" w:fill="A6A6A6" w:themeFill="background1" w:themeFillShade="A6"/>
          </w:tcPr>
          <w:p w14:paraId="1BA9A1DA" w14:textId="77777777" w:rsidR="00C316D6" w:rsidRPr="002B6949" w:rsidRDefault="00C316D6" w:rsidP="00E723D9">
            <w:pPr>
              <w:snapToGrid w:val="0"/>
              <w:spacing w:before="100" w:beforeAutospacing="1" w:after="100" w:afterAutospacing="1" w:line="360" w:lineRule="auto"/>
              <w:jc w:val="both"/>
              <w:rPr>
                <w:rFonts w:ascii="Arial" w:hAnsi="Arial" w:cs="Arial"/>
                <w:color w:val="000000"/>
                <w:sz w:val="20"/>
                <w:szCs w:val="20"/>
              </w:rPr>
            </w:pPr>
          </w:p>
        </w:tc>
        <w:tc>
          <w:tcPr>
            <w:tcW w:w="2947" w:type="dxa"/>
            <w:shd w:val="clear" w:color="auto" w:fill="D9D9D9" w:themeFill="background1" w:themeFillShade="D9"/>
          </w:tcPr>
          <w:p w14:paraId="55B2E27D"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Nacional</w:t>
            </w:r>
          </w:p>
        </w:tc>
        <w:tc>
          <w:tcPr>
            <w:tcW w:w="2943" w:type="dxa"/>
            <w:shd w:val="clear" w:color="auto" w:fill="D9D9D9" w:themeFill="background1" w:themeFillShade="D9"/>
          </w:tcPr>
          <w:p w14:paraId="4AA7BB63"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Estado de México</w:t>
            </w:r>
          </w:p>
        </w:tc>
      </w:tr>
      <w:tr w:rsidR="00C316D6" w:rsidRPr="002B6949" w14:paraId="4D828A19" w14:textId="77777777" w:rsidTr="00C316D6">
        <w:tc>
          <w:tcPr>
            <w:tcW w:w="2938" w:type="dxa"/>
          </w:tcPr>
          <w:p w14:paraId="092E686A"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2015</w:t>
            </w:r>
          </w:p>
        </w:tc>
        <w:tc>
          <w:tcPr>
            <w:tcW w:w="2947" w:type="dxa"/>
          </w:tcPr>
          <w:p w14:paraId="546868B3"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0.67</w:t>
            </w:r>
          </w:p>
        </w:tc>
        <w:tc>
          <w:tcPr>
            <w:tcW w:w="2943" w:type="dxa"/>
          </w:tcPr>
          <w:p w14:paraId="44856BBA"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0.71</w:t>
            </w:r>
          </w:p>
        </w:tc>
      </w:tr>
      <w:tr w:rsidR="00C316D6" w:rsidRPr="002B6949" w14:paraId="1AE44BF2" w14:textId="77777777" w:rsidTr="00C316D6">
        <w:tc>
          <w:tcPr>
            <w:tcW w:w="2938" w:type="dxa"/>
          </w:tcPr>
          <w:p w14:paraId="23F8BE85"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2016</w:t>
            </w:r>
          </w:p>
        </w:tc>
        <w:tc>
          <w:tcPr>
            <w:tcW w:w="2947" w:type="dxa"/>
          </w:tcPr>
          <w:p w14:paraId="18B1BB34"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0.97</w:t>
            </w:r>
          </w:p>
        </w:tc>
        <w:tc>
          <w:tcPr>
            <w:tcW w:w="2943" w:type="dxa"/>
          </w:tcPr>
          <w:p w14:paraId="756766EB"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0.67</w:t>
            </w:r>
          </w:p>
        </w:tc>
      </w:tr>
      <w:tr w:rsidR="00C316D6" w:rsidRPr="002B6949" w14:paraId="63F6C313" w14:textId="77777777" w:rsidTr="00C316D6">
        <w:tc>
          <w:tcPr>
            <w:tcW w:w="2938" w:type="dxa"/>
          </w:tcPr>
          <w:p w14:paraId="43423F15"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2017</w:t>
            </w:r>
          </w:p>
        </w:tc>
        <w:tc>
          <w:tcPr>
            <w:tcW w:w="2947" w:type="dxa"/>
          </w:tcPr>
          <w:p w14:paraId="5F7ADCFF"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1.17</w:t>
            </w:r>
          </w:p>
        </w:tc>
        <w:tc>
          <w:tcPr>
            <w:tcW w:w="2943" w:type="dxa"/>
          </w:tcPr>
          <w:p w14:paraId="077D10B6"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0.81</w:t>
            </w:r>
          </w:p>
        </w:tc>
      </w:tr>
      <w:tr w:rsidR="00C316D6" w:rsidRPr="002B6949" w14:paraId="0641DAC5" w14:textId="77777777" w:rsidTr="00C316D6">
        <w:tc>
          <w:tcPr>
            <w:tcW w:w="2938" w:type="dxa"/>
          </w:tcPr>
          <w:p w14:paraId="0CA68925"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2018</w:t>
            </w:r>
          </w:p>
        </w:tc>
        <w:tc>
          <w:tcPr>
            <w:tcW w:w="2947" w:type="dxa"/>
          </w:tcPr>
          <w:p w14:paraId="6BE810BA"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1.40</w:t>
            </w:r>
          </w:p>
        </w:tc>
        <w:tc>
          <w:tcPr>
            <w:tcW w:w="2943" w:type="dxa"/>
          </w:tcPr>
          <w:p w14:paraId="40D6A9EE"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1.32</w:t>
            </w:r>
          </w:p>
        </w:tc>
      </w:tr>
      <w:tr w:rsidR="00C316D6" w:rsidRPr="002B6949" w14:paraId="433E8BFA" w14:textId="77777777" w:rsidTr="00C316D6">
        <w:tc>
          <w:tcPr>
            <w:tcW w:w="2938" w:type="dxa"/>
          </w:tcPr>
          <w:p w14:paraId="277259BC"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2019</w:t>
            </w:r>
          </w:p>
        </w:tc>
        <w:tc>
          <w:tcPr>
            <w:tcW w:w="2947" w:type="dxa"/>
          </w:tcPr>
          <w:p w14:paraId="68E9548A"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1.47</w:t>
            </w:r>
          </w:p>
        </w:tc>
        <w:tc>
          <w:tcPr>
            <w:tcW w:w="2943" w:type="dxa"/>
          </w:tcPr>
          <w:p w14:paraId="5A5D2AC4"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1.37</w:t>
            </w:r>
          </w:p>
        </w:tc>
      </w:tr>
      <w:tr w:rsidR="00C316D6" w:rsidRPr="002B6949" w14:paraId="72B65112" w14:textId="77777777" w:rsidTr="00C316D6">
        <w:tc>
          <w:tcPr>
            <w:tcW w:w="2938" w:type="dxa"/>
          </w:tcPr>
          <w:p w14:paraId="518CC971"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2020</w:t>
            </w:r>
          </w:p>
        </w:tc>
        <w:tc>
          <w:tcPr>
            <w:tcW w:w="2947" w:type="dxa"/>
          </w:tcPr>
          <w:p w14:paraId="2118C2CD"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1.45</w:t>
            </w:r>
          </w:p>
        </w:tc>
        <w:tc>
          <w:tcPr>
            <w:tcW w:w="2943" w:type="dxa"/>
          </w:tcPr>
          <w:p w14:paraId="4DF608A4"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1.68</w:t>
            </w:r>
          </w:p>
        </w:tc>
      </w:tr>
      <w:tr w:rsidR="00C316D6" w:rsidRPr="002B6949" w14:paraId="0DFD4CA8" w14:textId="77777777" w:rsidTr="00C316D6">
        <w:tc>
          <w:tcPr>
            <w:tcW w:w="2938" w:type="dxa"/>
          </w:tcPr>
          <w:p w14:paraId="5751030B"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2021</w:t>
            </w:r>
          </w:p>
        </w:tc>
        <w:tc>
          <w:tcPr>
            <w:tcW w:w="2947" w:type="dxa"/>
          </w:tcPr>
          <w:p w14:paraId="59EE9F3A"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1.49</w:t>
            </w:r>
          </w:p>
        </w:tc>
        <w:tc>
          <w:tcPr>
            <w:tcW w:w="2943" w:type="dxa"/>
          </w:tcPr>
          <w:p w14:paraId="325F52EE" w14:textId="77777777" w:rsidR="00C316D6" w:rsidRPr="002B6949" w:rsidRDefault="00C316D6" w:rsidP="00E723D9">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1.61</w:t>
            </w:r>
          </w:p>
        </w:tc>
      </w:tr>
    </w:tbl>
    <w:p w14:paraId="246E3D11" w14:textId="77777777" w:rsidR="00B73F79" w:rsidRPr="000651F9" w:rsidRDefault="00B73F79" w:rsidP="004B7942">
      <w:pPr>
        <w:snapToGrid w:val="0"/>
        <w:spacing w:before="240" w:line="360" w:lineRule="auto"/>
        <w:jc w:val="both"/>
        <w:rPr>
          <w:rFonts w:ascii="Arial" w:hAnsi="Arial" w:cs="Arial"/>
          <w:color w:val="000000"/>
          <w:sz w:val="24"/>
          <w:szCs w:val="24"/>
        </w:rPr>
      </w:pPr>
    </w:p>
    <w:p w14:paraId="5B91D633" w14:textId="6930BC84" w:rsidR="008F7E6E" w:rsidRPr="000651F9" w:rsidRDefault="008F7E6E" w:rsidP="004B7942">
      <w:pPr>
        <w:snapToGrid w:val="0"/>
        <w:spacing w:before="240" w:line="360" w:lineRule="auto"/>
        <w:jc w:val="both"/>
        <w:rPr>
          <w:rFonts w:ascii="Arial" w:hAnsi="Arial" w:cs="Arial"/>
          <w:color w:val="000000"/>
          <w:sz w:val="24"/>
          <w:szCs w:val="24"/>
        </w:rPr>
      </w:pPr>
      <w:r w:rsidRPr="000651F9">
        <w:rPr>
          <w:rFonts w:ascii="Arial" w:hAnsi="Arial" w:cs="Arial"/>
          <w:color w:val="000000"/>
          <w:sz w:val="24"/>
          <w:szCs w:val="24"/>
        </w:rPr>
        <w:t xml:space="preserve">Las debilidades </w:t>
      </w:r>
      <w:r w:rsidR="002F5E59" w:rsidRPr="000651F9">
        <w:rPr>
          <w:rFonts w:ascii="Arial" w:hAnsi="Arial" w:cs="Arial"/>
          <w:color w:val="000000"/>
          <w:sz w:val="24"/>
          <w:szCs w:val="24"/>
        </w:rPr>
        <w:t>de la AVG</w:t>
      </w:r>
      <w:r w:rsidRPr="000651F9">
        <w:rPr>
          <w:rFonts w:ascii="Arial" w:hAnsi="Arial" w:cs="Arial"/>
          <w:color w:val="000000"/>
          <w:sz w:val="24"/>
          <w:szCs w:val="24"/>
        </w:rPr>
        <w:t>M,</w:t>
      </w:r>
      <w:r w:rsidR="002F5E59" w:rsidRPr="000651F9">
        <w:rPr>
          <w:rFonts w:ascii="Arial" w:hAnsi="Arial" w:cs="Arial"/>
          <w:color w:val="000000"/>
          <w:sz w:val="24"/>
          <w:szCs w:val="24"/>
        </w:rPr>
        <w:t xml:space="preserve"> el incremento de </w:t>
      </w:r>
      <w:r w:rsidRPr="000651F9">
        <w:rPr>
          <w:rFonts w:ascii="Arial" w:hAnsi="Arial" w:cs="Arial"/>
          <w:color w:val="000000"/>
          <w:sz w:val="24"/>
          <w:szCs w:val="24"/>
        </w:rPr>
        <w:t xml:space="preserve">los feminicidios y </w:t>
      </w:r>
      <w:r w:rsidR="002F5E59" w:rsidRPr="000651F9">
        <w:rPr>
          <w:rFonts w:ascii="Arial" w:hAnsi="Arial" w:cs="Arial"/>
          <w:color w:val="000000"/>
          <w:sz w:val="24"/>
          <w:szCs w:val="24"/>
        </w:rPr>
        <w:t>la responsabilidad que tiene el Estado de garantizar</w:t>
      </w:r>
      <w:r w:rsidR="009A319B" w:rsidRPr="000651F9">
        <w:rPr>
          <w:rFonts w:ascii="Arial" w:hAnsi="Arial" w:cs="Arial"/>
          <w:color w:val="000000"/>
          <w:sz w:val="24"/>
          <w:szCs w:val="24"/>
        </w:rPr>
        <w:t xml:space="preserve"> a las niñas, las adolescentes y las mujeres, </w:t>
      </w:r>
      <w:r w:rsidR="002F5E59" w:rsidRPr="000651F9">
        <w:rPr>
          <w:rFonts w:ascii="Arial" w:hAnsi="Arial" w:cs="Arial"/>
          <w:color w:val="000000"/>
          <w:sz w:val="24"/>
          <w:szCs w:val="24"/>
        </w:rPr>
        <w:t>el derecho a una vida libre de violencia, oblig</w:t>
      </w:r>
      <w:r w:rsidR="009A319B" w:rsidRPr="000651F9">
        <w:rPr>
          <w:rFonts w:ascii="Arial" w:hAnsi="Arial" w:cs="Arial"/>
          <w:color w:val="000000"/>
          <w:sz w:val="24"/>
          <w:szCs w:val="24"/>
        </w:rPr>
        <w:t>aron</w:t>
      </w:r>
      <w:r w:rsidR="002F5E59" w:rsidRPr="000651F9">
        <w:rPr>
          <w:rFonts w:ascii="Arial" w:hAnsi="Arial" w:cs="Arial"/>
          <w:color w:val="000000"/>
          <w:sz w:val="24"/>
          <w:szCs w:val="24"/>
        </w:rPr>
        <w:t xml:space="preserve"> al Congreso de la Unión a fortalecer y mejorar dicho mecanismo</w:t>
      </w:r>
      <w:r w:rsidRPr="000651F9">
        <w:rPr>
          <w:rFonts w:ascii="Arial" w:hAnsi="Arial" w:cs="Arial"/>
          <w:color w:val="000000"/>
          <w:sz w:val="24"/>
          <w:szCs w:val="24"/>
        </w:rPr>
        <w:t>. Siguiendo el proceso legislativo correspondiente, el 29 de abril de 2022</w:t>
      </w:r>
      <w:r w:rsidR="002F5E59" w:rsidRPr="000651F9">
        <w:rPr>
          <w:rFonts w:ascii="Arial" w:hAnsi="Arial" w:cs="Arial"/>
          <w:color w:val="000000"/>
          <w:sz w:val="24"/>
          <w:szCs w:val="24"/>
        </w:rPr>
        <w:t>,</w:t>
      </w:r>
      <w:r w:rsidRPr="000651F9">
        <w:rPr>
          <w:rFonts w:ascii="Arial" w:hAnsi="Arial" w:cs="Arial"/>
          <w:color w:val="000000"/>
          <w:sz w:val="24"/>
          <w:szCs w:val="24"/>
        </w:rPr>
        <w:t xml:space="preserve"> fue publicado en el Diario Oficial de la Federación, </w:t>
      </w:r>
      <w:r w:rsidR="002F5E59" w:rsidRPr="000651F9">
        <w:rPr>
          <w:rFonts w:ascii="Arial" w:hAnsi="Arial" w:cs="Arial"/>
          <w:color w:val="000000"/>
          <w:sz w:val="24"/>
          <w:szCs w:val="24"/>
        </w:rPr>
        <w:t xml:space="preserve">el </w:t>
      </w:r>
      <w:r w:rsidR="002F5E59" w:rsidRPr="000651F9">
        <w:rPr>
          <w:rFonts w:ascii="Arial" w:hAnsi="Arial" w:cs="Arial"/>
          <w:b/>
          <w:color w:val="000000"/>
          <w:sz w:val="24"/>
          <w:szCs w:val="24"/>
        </w:rPr>
        <w:t>Decreto por el que SE REFORMAN Y ADICIONAN DIVERSAS DISPOSICIONES DE LA LEY GENERAL DE ACCESO DE LAS MUJERES A UNA VIDA LIBRE DE VIOLENCIA, EN MATERIA DE ALERTA DE VIOLENCIA DE GÉNERO CONTRA LAS MUJERES</w:t>
      </w:r>
      <w:r w:rsidRPr="000651F9">
        <w:rPr>
          <w:rFonts w:ascii="Arial" w:hAnsi="Arial" w:cs="Arial"/>
          <w:color w:val="000000"/>
          <w:sz w:val="24"/>
          <w:szCs w:val="24"/>
        </w:rPr>
        <w:t xml:space="preserve">. </w:t>
      </w:r>
    </w:p>
    <w:p w14:paraId="7D097387" w14:textId="77777777" w:rsidR="001C5F57" w:rsidRDefault="001C5F57" w:rsidP="004B7942">
      <w:pPr>
        <w:snapToGrid w:val="0"/>
        <w:spacing w:before="240" w:line="360" w:lineRule="auto"/>
        <w:jc w:val="both"/>
        <w:rPr>
          <w:rFonts w:ascii="Arial" w:hAnsi="Arial" w:cs="Arial"/>
          <w:color w:val="000000"/>
          <w:sz w:val="24"/>
          <w:szCs w:val="24"/>
        </w:rPr>
      </w:pPr>
    </w:p>
    <w:p w14:paraId="05EBC13B" w14:textId="71A32EB2" w:rsidR="00DF345A" w:rsidRDefault="00DF345A" w:rsidP="004B7942">
      <w:pPr>
        <w:snapToGrid w:val="0"/>
        <w:spacing w:before="240" w:line="360" w:lineRule="auto"/>
        <w:jc w:val="both"/>
        <w:rPr>
          <w:rFonts w:ascii="Arial" w:hAnsi="Arial" w:cs="Arial"/>
          <w:color w:val="000000"/>
          <w:sz w:val="24"/>
          <w:szCs w:val="24"/>
        </w:rPr>
      </w:pPr>
      <w:r w:rsidRPr="000651F9">
        <w:rPr>
          <w:rFonts w:ascii="Arial" w:hAnsi="Arial" w:cs="Arial"/>
          <w:color w:val="000000"/>
          <w:sz w:val="24"/>
          <w:szCs w:val="24"/>
        </w:rPr>
        <w:lastRenderedPageBreak/>
        <w:t xml:space="preserve">Cabe destacar </w:t>
      </w:r>
      <w:r w:rsidR="000651F9" w:rsidRPr="000651F9">
        <w:rPr>
          <w:rFonts w:ascii="Arial" w:hAnsi="Arial" w:cs="Arial"/>
          <w:color w:val="000000"/>
          <w:sz w:val="24"/>
          <w:szCs w:val="24"/>
        </w:rPr>
        <w:t>que,</w:t>
      </w:r>
      <w:r w:rsidR="00F72A71" w:rsidRPr="000651F9">
        <w:rPr>
          <w:rFonts w:ascii="Arial" w:hAnsi="Arial" w:cs="Arial"/>
          <w:color w:val="000000"/>
          <w:sz w:val="24"/>
          <w:szCs w:val="24"/>
        </w:rPr>
        <w:t xml:space="preserve"> en</w:t>
      </w:r>
      <w:r w:rsidRPr="000651F9">
        <w:rPr>
          <w:rFonts w:ascii="Arial" w:hAnsi="Arial" w:cs="Arial"/>
          <w:color w:val="000000"/>
          <w:sz w:val="24"/>
          <w:szCs w:val="24"/>
        </w:rPr>
        <w:t xml:space="preserve"> el proceso legislativo del citado Decreto, </w:t>
      </w:r>
      <w:r w:rsidR="00F72A71" w:rsidRPr="000651F9">
        <w:rPr>
          <w:rFonts w:ascii="Arial" w:hAnsi="Arial" w:cs="Arial"/>
          <w:color w:val="000000"/>
          <w:sz w:val="24"/>
          <w:szCs w:val="24"/>
        </w:rPr>
        <w:t>se contó con la colaboración de ONU MUJERES a través de la Iniciativa Spotlight, en el marco de un Convenio de Colaboración suscrito el 10 de febrero de 2021 con la Cámara de Diputados y el 7 de abril del 2021 con el Senado de la República.</w:t>
      </w:r>
    </w:p>
    <w:p w14:paraId="1C435BE7" w14:textId="77777777" w:rsidR="001A7D8C" w:rsidRPr="000651F9" w:rsidRDefault="001A7D8C" w:rsidP="004B7942">
      <w:pPr>
        <w:snapToGrid w:val="0"/>
        <w:spacing w:before="240" w:line="360" w:lineRule="auto"/>
        <w:jc w:val="both"/>
        <w:rPr>
          <w:rFonts w:ascii="Arial" w:hAnsi="Arial" w:cs="Arial"/>
          <w:color w:val="000000"/>
          <w:sz w:val="24"/>
          <w:szCs w:val="24"/>
        </w:rPr>
      </w:pPr>
    </w:p>
    <w:p w14:paraId="3C6E00D8" w14:textId="739BA5AD" w:rsidR="00DF345A" w:rsidRDefault="00F72A71" w:rsidP="004B7942">
      <w:pPr>
        <w:snapToGrid w:val="0"/>
        <w:spacing w:before="240" w:line="360" w:lineRule="auto"/>
        <w:jc w:val="both"/>
        <w:rPr>
          <w:rFonts w:ascii="Arial" w:hAnsi="Arial" w:cs="Arial"/>
          <w:color w:val="000000"/>
          <w:sz w:val="24"/>
          <w:szCs w:val="24"/>
        </w:rPr>
      </w:pPr>
      <w:r w:rsidRPr="000651F9">
        <w:rPr>
          <w:rFonts w:ascii="Arial" w:hAnsi="Arial" w:cs="Arial"/>
          <w:color w:val="000000"/>
          <w:sz w:val="24"/>
          <w:szCs w:val="24"/>
        </w:rPr>
        <w:t>La Iniciativa Spotlight que es una alianza multiactor entre la Unión Europea y la Organización de las Naciones Unidas, que busca eliminar todas las formas de violencia contra las mujeres y las niñas en el mundo. En México, presta especial atención a prevenir y erradicar las tasas de feminicidio.</w:t>
      </w:r>
    </w:p>
    <w:p w14:paraId="352FDE5A" w14:textId="77777777" w:rsidR="001A7D8C" w:rsidRPr="000651F9" w:rsidRDefault="001A7D8C" w:rsidP="004B7942">
      <w:pPr>
        <w:snapToGrid w:val="0"/>
        <w:spacing w:before="240" w:line="360" w:lineRule="auto"/>
        <w:jc w:val="both"/>
        <w:rPr>
          <w:rFonts w:ascii="Arial" w:hAnsi="Arial" w:cs="Arial"/>
          <w:color w:val="000000"/>
          <w:sz w:val="24"/>
          <w:szCs w:val="24"/>
        </w:rPr>
      </w:pPr>
    </w:p>
    <w:p w14:paraId="13483478" w14:textId="70AFD3BE" w:rsidR="00F72A71" w:rsidRDefault="00F72A71" w:rsidP="004B7942">
      <w:pPr>
        <w:snapToGrid w:val="0"/>
        <w:spacing w:before="240" w:line="360" w:lineRule="auto"/>
        <w:jc w:val="both"/>
        <w:rPr>
          <w:rFonts w:ascii="Arial" w:hAnsi="Arial" w:cs="Arial"/>
          <w:color w:val="000000"/>
          <w:sz w:val="24"/>
          <w:szCs w:val="24"/>
        </w:rPr>
      </w:pPr>
      <w:r w:rsidRPr="000651F9">
        <w:rPr>
          <w:rFonts w:ascii="Arial" w:hAnsi="Arial" w:cs="Arial"/>
          <w:color w:val="000000"/>
          <w:sz w:val="24"/>
          <w:szCs w:val="24"/>
        </w:rPr>
        <w:t>En la implementación de esta Iniciativa participan en coordinación con el Gobierno de México, grupos de la sociedad civil y seis agencias de la ONU: la Entidad de las Naciones Unidas para la Igualdad de Género y el Empoderamiento de las Mujeres, ONU Mujeres; el Programa de las Naciones Unidas para el Desarrollo, PNUD; el Fondo de Población de las Naciones Unidas, UNFPA; la Oficina de las Naciones Unidas Contra la Droga y el Delito, UNODC; la Oficina de la Alta Comisionada de las Naciones Unidas para los Derechos Humanos, ONU DH, y el Fondo de las Naciones Unidas para la Infancia, UNICEF.</w:t>
      </w:r>
    </w:p>
    <w:p w14:paraId="245B0D7F" w14:textId="77777777" w:rsidR="001A7D8C" w:rsidRPr="000651F9" w:rsidRDefault="001A7D8C" w:rsidP="004B7942">
      <w:pPr>
        <w:snapToGrid w:val="0"/>
        <w:spacing w:before="240" w:line="360" w:lineRule="auto"/>
        <w:jc w:val="both"/>
        <w:rPr>
          <w:rFonts w:ascii="Arial" w:hAnsi="Arial" w:cs="Arial"/>
          <w:color w:val="000000"/>
          <w:sz w:val="24"/>
          <w:szCs w:val="24"/>
        </w:rPr>
      </w:pPr>
    </w:p>
    <w:p w14:paraId="082351BF" w14:textId="5A4A1D9E" w:rsidR="00F72A71" w:rsidRDefault="00F72A71" w:rsidP="004B7942">
      <w:pPr>
        <w:snapToGrid w:val="0"/>
        <w:spacing w:before="240" w:line="360" w:lineRule="auto"/>
        <w:jc w:val="both"/>
        <w:rPr>
          <w:rFonts w:ascii="Arial" w:hAnsi="Arial" w:cs="Arial"/>
          <w:color w:val="000000"/>
          <w:sz w:val="24"/>
          <w:szCs w:val="24"/>
        </w:rPr>
      </w:pPr>
      <w:r w:rsidRPr="000651F9">
        <w:rPr>
          <w:rFonts w:ascii="Arial" w:hAnsi="Arial" w:cs="Arial"/>
          <w:color w:val="000000"/>
          <w:sz w:val="24"/>
          <w:szCs w:val="24"/>
        </w:rPr>
        <w:t xml:space="preserve">Consecuentemente, el programa interinstitucional de la Iniciativa Spotlight está diseñado para fortalecer, complementar y respaldar los mecanismos, programas e iniciativas existentes a nivel federal, destinados a erradicar el feminicidio y otras formas de violencia contra las mujeres y niñas en México; y </w:t>
      </w:r>
      <w:r w:rsidR="00C316D6" w:rsidRPr="000651F9">
        <w:rPr>
          <w:rFonts w:ascii="Arial" w:hAnsi="Arial" w:cs="Arial"/>
          <w:color w:val="000000"/>
          <w:sz w:val="24"/>
          <w:szCs w:val="24"/>
        </w:rPr>
        <w:t>tiene,</w:t>
      </w:r>
      <w:r w:rsidRPr="000651F9">
        <w:rPr>
          <w:rFonts w:ascii="Arial" w:hAnsi="Arial" w:cs="Arial"/>
          <w:color w:val="000000"/>
          <w:sz w:val="24"/>
          <w:szCs w:val="24"/>
        </w:rPr>
        <w:t xml:space="preserve"> además, un </w:t>
      </w:r>
      <w:r w:rsidRPr="000651F9">
        <w:rPr>
          <w:rFonts w:ascii="Arial" w:hAnsi="Arial" w:cs="Arial"/>
          <w:color w:val="000000"/>
          <w:sz w:val="24"/>
          <w:szCs w:val="24"/>
        </w:rPr>
        <w:lastRenderedPageBreak/>
        <w:t>enfoque específico en el acceso a la justicia y la lucha contra la impunidad en el tema de la violencia contra mujeres y niñas. Por ello, con base en el Programa de País de la Iniciativa Spotlight fueron seleccionados para iniciar con la implementación del proyecto, además del orden federal, las entidades federativas de Chihuahua, Estado de México y Guerrero.</w:t>
      </w:r>
    </w:p>
    <w:p w14:paraId="685F284A" w14:textId="77777777" w:rsidR="001A7D8C" w:rsidRPr="000651F9" w:rsidRDefault="001A7D8C" w:rsidP="004B7942">
      <w:pPr>
        <w:snapToGrid w:val="0"/>
        <w:spacing w:before="240" w:line="360" w:lineRule="auto"/>
        <w:jc w:val="both"/>
        <w:rPr>
          <w:rFonts w:ascii="Arial" w:hAnsi="Arial" w:cs="Arial"/>
          <w:color w:val="000000"/>
          <w:sz w:val="24"/>
          <w:szCs w:val="24"/>
        </w:rPr>
      </w:pPr>
    </w:p>
    <w:p w14:paraId="3952003C" w14:textId="2CDEB48C" w:rsidR="00F72A71" w:rsidRDefault="00F72A71" w:rsidP="004B7942">
      <w:pPr>
        <w:snapToGrid w:val="0"/>
        <w:spacing w:before="240" w:line="360" w:lineRule="auto"/>
        <w:jc w:val="both"/>
        <w:rPr>
          <w:rFonts w:ascii="Arial" w:hAnsi="Arial" w:cs="Arial"/>
          <w:color w:val="000000"/>
          <w:sz w:val="24"/>
          <w:szCs w:val="24"/>
        </w:rPr>
      </w:pPr>
      <w:r w:rsidRPr="000651F9">
        <w:rPr>
          <w:rFonts w:ascii="Arial" w:hAnsi="Arial" w:cs="Arial"/>
          <w:color w:val="000000"/>
          <w:sz w:val="24"/>
          <w:szCs w:val="24"/>
        </w:rPr>
        <w:t>En ese sentido, el</w:t>
      </w:r>
      <w:r w:rsidR="00370540" w:rsidRPr="000651F9">
        <w:rPr>
          <w:rFonts w:ascii="Arial" w:hAnsi="Arial" w:cs="Arial"/>
          <w:color w:val="000000"/>
          <w:sz w:val="24"/>
          <w:szCs w:val="24"/>
        </w:rPr>
        <w:t xml:space="preserve"> 17 de noviembre de 2021 se llevó a cabo la firma del Memorando de Entendimiento entre la Entidad de las Naciones Unidas para la Igualdad de Género y el Empoderamiento de las Mujeres (“ONU Mujeres”) y la LXI Legislatura del Estado de México, en el marco de la referida Iniciativa Spotlight.</w:t>
      </w:r>
    </w:p>
    <w:p w14:paraId="76C12F08" w14:textId="77777777" w:rsidR="001A7D8C" w:rsidRPr="000651F9" w:rsidRDefault="001A7D8C" w:rsidP="004B7942">
      <w:pPr>
        <w:snapToGrid w:val="0"/>
        <w:spacing w:before="240" w:line="360" w:lineRule="auto"/>
        <w:jc w:val="both"/>
        <w:rPr>
          <w:rFonts w:ascii="Arial" w:hAnsi="Arial" w:cs="Arial"/>
          <w:color w:val="000000"/>
          <w:sz w:val="24"/>
          <w:szCs w:val="24"/>
        </w:rPr>
      </w:pPr>
    </w:p>
    <w:p w14:paraId="179F6A9E" w14:textId="1327F056" w:rsidR="00370540" w:rsidRDefault="00370540" w:rsidP="004B7942">
      <w:pPr>
        <w:snapToGrid w:val="0"/>
        <w:spacing w:before="240" w:line="360" w:lineRule="auto"/>
        <w:jc w:val="both"/>
        <w:rPr>
          <w:rFonts w:ascii="Arial" w:hAnsi="Arial" w:cs="Arial"/>
          <w:color w:val="000000"/>
          <w:sz w:val="24"/>
          <w:szCs w:val="24"/>
        </w:rPr>
      </w:pPr>
      <w:r w:rsidRPr="000651F9">
        <w:rPr>
          <w:rFonts w:ascii="Arial" w:hAnsi="Arial" w:cs="Arial"/>
          <w:color w:val="000000"/>
          <w:sz w:val="24"/>
          <w:szCs w:val="24"/>
        </w:rPr>
        <w:t>Derivado de esta colaboración, entre la Legislatura del Estado de México y ONU Mujeres, el</w:t>
      </w:r>
      <w:r w:rsidRPr="000651F9">
        <w:rPr>
          <w:rFonts w:ascii="Arial" w:hAnsi="Arial" w:cs="Arial"/>
          <w:b/>
          <w:bCs/>
          <w:color w:val="000000"/>
          <w:sz w:val="24"/>
          <w:szCs w:val="24"/>
        </w:rPr>
        <w:t xml:space="preserve"> </w:t>
      </w:r>
      <w:r w:rsidRPr="000651F9">
        <w:rPr>
          <w:rFonts w:ascii="Arial" w:hAnsi="Arial" w:cs="Arial"/>
          <w:color w:val="000000"/>
          <w:sz w:val="24"/>
          <w:szCs w:val="24"/>
        </w:rPr>
        <w:t>24 de marzo de 2022, con el apoyo de todas las diputadas de la LXI Legislatura del Estado de México -un hecho relevante en la historia del estado por lograr unir a todas las fuerzas políticas de esta Soberanía-, se presentó ante el Pleno un paquete de reformas para modificar 17 leyes estatales que buscan fortalecer la protección de los derechos de mujeres, niñas y adolescentes del Estado de México en materia de: feminicidio; violencia familiar; desaparición de niñas y mujeres; feminicidio infantil; violencia sexual; y derechos de las niñas, niños y adolescentes en situación de orfandad por feminicidio. Por lo que actualmente se discuten y analizas dichas propuestas en Comisiones.</w:t>
      </w:r>
    </w:p>
    <w:p w14:paraId="7E3BCC42" w14:textId="77777777" w:rsidR="001A7D8C" w:rsidRPr="000651F9" w:rsidRDefault="001A7D8C" w:rsidP="004B7942">
      <w:pPr>
        <w:snapToGrid w:val="0"/>
        <w:spacing w:before="240" w:line="360" w:lineRule="auto"/>
        <w:jc w:val="both"/>
        <w:rPr>
          <w:rFonts w:ascii="Arial" w:hAnsi="Arial" w:cs="Arial"/>
          <w:color w:val="000000"/>
          <w:sz w:val="24"/>
          <w:szCs w:val="24"/>
        </w:rPr>
      </w:pPr>
    </w:p>
    <w:p w14:paraId="37C63B85" w14:textId="692A1736" w:rsidR="008F7E6E" w:rsidRDefault="00370540" w:rsidP="004B7942">
      <w:pPr>
        <w:snapToGrid w:val="0"/>
        <w:spacing w:before="240" w:line="360" w:lineRule="auto"/>
        <w:jc w:val="both"/>
        <w:rPr>
          <w:rFonts w:ascii="Arial" w:hAnsi="Arial" w:cs="Arial"/>
          <w:color w:val="000000"/>
          <w:sz w:val="24"/>
          <w:szCs w:val="24"/>
        </w:rPr>
      </w:pPr>
      <w:r w:rsidRPr="000651F9">
        <w:rPr>
          <w:rFonts w:ascii="Arial" w:hAnsi="Arial" w:cs="Arial"/>
          <w:color w:val="000000"/>
          <w:sz w:val="24"/>
          <w:szCs w:val="24"/>
        </w:rPr>
        <w:lastRenderedPageBreak/>
        <w:t xml:space="preserve">Es en este </w:t>
      </w:r>
      <w:r w:rsidR="00104B72" w:rsidRPr="000651F9">
        <w:rPr>
          <w:rFonts w:ascii="Arial" w:hAnsi="Arial" w:cs="Arial"/>
          <w:color w:val="000000"/>
          <w:sz w:val="24"/>
          <w:szCs w:val="24"/>
        </w:rPr>
        <w:t>ejercicio</w:t>
      </w:r>
      <w:r w:rsidRPr="000651F9">
        <w:rPr>
          <w:rFonts w:ascii="Arial" w:hAnsi="Arial" w:cs="Arial"/>
          <w:color w:val="000000"/>
          <w:sz w:val="24"/>
          <w:szCs w:val="24"/>
        </w:rPr>
        <w:t xml:space="preserve"> de </w:t>
      </w:r>
      <w:r w:rsidR="00104B72" w:rsidRPr="000651F9">
        <w:rPr>
          <w:rFonts w:ascii="Arial" w:hAnsi="Arial" w:cs="Arial"/>
          <w:color w:val="000000"/>
          <w:sz w:val="24"/>
          <w:szCs w:val="24"/>
        </w:rPr>
        <w:t>trasformación</w:t>
      </w:r>
      <w:r w:rsidRPr="000651F9">
        <w:rPr>
          <w:rFonts w:ascii="Arial" w:hAnsi="Arial" w:cs="Arial"/>
          <w:color w:val="000000"/>
          <w:sz w:val="24"/>
          <w:szCs w:val="24"/>
        </w:rPr>
        <w:t xml:space="preserve"> normativa sin precedentes, para que las mujeres en el Estado de México vivan una vida libre de violencia, </w:t>
      </w:r>
      <w:r w:rsidR="00104B72" w:rsidRPr="000651F9">
        <w:rPr>
          <w:rFonts w:ascii="Arial" w:hAnsi="Arial" w:cs="Arial"/>
          <w:color w:val="000000"/>
          <w:sz w:val="24"/>
          <w:szCs w:val="24"/>
        </w:rPr>
        <w:t xml:space="preserve">es </w:t>
      </w:r>
      <w:r w:rsidRPr="000651F9">
        <w:rPr>
          <w:rFonts w:ascii="Arial" w:hAnsi="Arial" w:cs="Arial"/>
          <w:color w:val="000000"/>
          <w:sz w:val="24"/>
          <w:szCs w:val="24"/>
        </w:rPr>
        <w:t xml:space="preserve">que se presenta también esta iniciativa para </w:t>
      </w:r>
      <w:r w:rsidR="008F7E6E" w:rsidRPr="000651F9">
        <w:rPr>
          <w:rFonts w:ascii="Arial" w:hAnsi="Arial" w:cs="Arial"/>
          <w:color w:val="000000"/>
          <w:sz w:val="24"/>
          <w:szCs w:val="24"/>
        </w:rPr>
        <w:t>armonizar y homologar las disposiciones del marco jurídico del Estado de M</w:t>
      </w:r>
      <w:r w:rsidR="00FD6ED0" w:rsidRPr="000651F9">
        <w:rPr>
          <w:rFonts w:ascii="Arial" w:hAnsi="Arial" w:cs="Arial"/>
          <w:color w:val="000000"/>
          <w:sz w:val="24"/>
          <w:szCs w:val="24"/>
        </w:rPr>
        <w:t>éxico con el Decreto citado</w:t>
      </w:r>
      <w:r w:rsidRPr="000651F9">
        <w:rPr>
          <w:rFonts w:ascii="Arial" w:hAnsi="Arial" w:cs="Arial"/>
          <w:color w:val="000000"/>
          <w:sz w:val="24"/>
          <w:szCs w:val="24"/>
        </w:rPr>
        <w:t xml:space="preserve"> en materia de la alerta de violencia de género contra las mujeres.</w:t>
      </w:r>
      <w:r w:rsidR="00FD6ED0" w:rsidRPr="000651F9">
        <w:rPr>
          <w:rFonts w:ascii="Arial" w:hAnsi="Arial" w:cs="Arial"/>
          <w:color w:val="000000"/>
          <w:sz w:val="24"/>
          <w:szCs w:val="24"/>
        </w:rPr>
        <w:t xml:space="preserve"> </w:t>
      </w:r>
      <w:r w:rsidRPr="000651F9">
        <w:rPr>
          <w:rFonts w:ascii="Arial" w:hAnsi="Arial" w:cs="Arial"/>
          <w:color w:val="000000"/>
          <w:sz w:val="24"/>
          <w:szCs w:val="24"/>
        </w:rPr>
        <w:t>L</w:t>
      </w:r>
      <w:r w:rsidR="00FD6ED0" w:rsidRPr="000651F9">
        <w:rPr>
          <w:rFonts w:ascii="Arial" w:hAnsi="Arial" w:cs="Arial"/>
          <w:color w:val="000000"/>
          <w:sz w:val="24"/>
          <w:szCs w:val="24"/>
        </w:rPr>
        <w:t>a presente iniciativa formula las propuestas siguientes:</w:t>
      </w:r>
    </w:p>
    <w:p w14:paraId="0EC94FAE" w14:textId="77777777" w:rsidR="001A7D8C" w:rsidRPr="000651F9" w:rsidRDefault="001A7D8C" w:rsidP="004B7942">
      <w:pPr>
        <w:snapToGrid w:val="0"/>
        <w:spacing w:before="240" w:line="360" w:lineRule="auto"/>
        <w:jc w:val="both"/>
        <w:rPr>
          <w:rFonts w:ascii="Arial" w:hAnsi="Arial" w:cs="Arial"/>
          <w:color w:val="000000"/>
          <w:sz w:val="24"/>
          <w:szCs w:val="24"/>
        </w:rPr>
      </w:pPr>
    </w:p>
    <w:p w14:paraId="16BE04E2" w14:textId="7B7D9FCA" w:rsidR="007B0C16" w:rsidRDefault="00FD6ED0" w:rsidP="004B7942">
      <w:pPr>
        <w:snapToGrid w:val="0"/>
        <w:spacing w:before="240" w:line="360" w:lineRule="auto"/>
        <w:jc w:val="both"/>
        <w:rPr>
          <w:rFonts w:ascii="Arial" w:hAnsi="Arial" w:cs="Arial"/>
          <w:color w:val="000000"/>
          <w:sz w:val="24"/>
          <w:szCs w:val="24"/>
        </w:rPr>
      </w:pPr>
      <w:r w:rsidRPr="000651F9">
        <w:rPr>
          <w:rFonts w:ascii="Arial" w:hAnsi="Arial" w:cs="Arial"/>
          <w:color w:val="000000"/>
          <w:sz w:val="24"/>
          <w:szCs w:val="24"/>
        </w:rPr>
        <w:t>En la</w:t>
      </w:r>
      <w:r w:rsidR="00891838" w:rsidRPr="000651F9">
        <w:rPr>
          <w:rFonts w:ascii="Arial" w:hAnsi="Arial" w:cs="Arial"/>
          <w:color w:val="000000"/>
          <w:sz w:val="24"/>
          <w:szCs w:val="24"/>
        </w:rPr>
        <w:t xml:space="preserve"> Ley de Acceso a las Mujeres a una Vida Libre de Violencia del Estado de México</w:t>
      </w:r>
      <w:r w:rsidRPr="000651F9">
        <w:rPr>
          <w:rFonts w:ascii="Arial" w:hAnsi="Arial" w:cs="Arial"/>
          <w:color w:val="000000"/>
          <w:sz w:val="24"/>
          <w:szCs w:val="24"/>
        </w:rPr>
        <w:t>:</w:t>
      </w:r>
    </w:p>
    <w:p w14:paraId="1D680584" w14:textId="77777777" w:rsidR="001A7D8C" w:rsidRPr="000651F9" w:rsidRDefault="001A7D8C" w:rsidP="004B7942">
      <w:pPr>
        <w:snapToGrid w:val="0"/>
        <w:spacing w:before="240" w:line="360" w:lineRule="auto"/>
        <w:jc w:val="both"/>
        <w:rPr>
          <w:rFonts w:ascii="Arial" w:hAnsi="Arial" w:cs="Arial"/>
          <w:color w:val="000000"/>
          <w:sz w:val="24"/>
          <w:szCs w:val="24"/>
        </w:rPr>
      </w:pPr>
    </w:p>
    <w:p w14:paraId="0E0008C8" w14:textId="1D6B4FD5" w:rsidR="00C115BB" w:rsidRPr="000651F9" w:rsidRDefault="00FB0913" w:rsidP="004B7942">
      <w:pPr>
        <w:pStyle w:val="Prrafodelista"/>
        <w:numPr>
          <w:ilvl w:val="0"/>
          <w:numId w:val="14"/>
        </w:numPr>
        <w:snapToGrid w:val="0"/>
        <w:spacing w:before="240" w:line="360" w:lineRule="auto"/>
        <w:jc w:val="both"/>
        <w:rPr>
          <w:rFonts w:ascii="Arial" w:hAnsi="Arial" w:cs="Arial"/>
          <w:sz w:val="24"/>
          <w:szCs w:val="24"/>
        </w:rPr>
      </w:pPr>
      <w:r w:rsidRPr="000651F9">
        <w:rPr>
          <w:rFonts w:ascii="Arial" w:hAnsi="Arial" w:cs="Arial"/>
          <w:sz w:val="24"/>
          <w:szCs w:val="24"/>
        </w:rPr>
        <w:t xml:space="preserve">Se </w:t>
      </w:r>
      <w:r w:rsidR="000654A4" w:rsidRPr="000651F9">
        <w:rPr>
          <w:rFonts w:ascii="Arial" w:hAnsi="Arial" w:cs="Arial"/>
          <w:sz w:val="24"/>
          <w:szCs w:val="24"/>
        </w:rPr>
        <w:t>amplía</w:t>
      </w:r>
      <w:r w:rsidR="00C115BB" w:rsidRPr="000651F9">
        <w:rPr>
          <w:rFonts w:ascii="Arial" w:hAnsi="Arial" w:cs="Arial"/>
          <w:sz w:val="24"/>
          <w:szCs w:val="24"/>
        </w:rPr>
        <w:t xml:space="preserve"> el catálogo de principios de la Ley</w:t>
      </w:r>
      <w:r w:rsidR="009E37F7" w:rsidRPr="000651F9">
        <w:rPr>
          <w:rFonts w:ascii="Arial" w:hAnsi="Arial" w:cs="Arial"/>
          <w:sz w:val="24"/>
          <w:szCs w:val="24"/>
        </w:rPr>
        <w:t>;</w:t>
      </w:r>
      <w:r w:rsidR="00C115BB" w:rsidRPr="000651F9">
        <w:rPr>
          <w:rFonts w:ascii="Arial" w:hAnsi="Arial" w:cs="Arial"/>
          <w:sz w:val="24"/>
          <w:szCs w:val="24"/>
        </w:rPr>
        <w:t xml:space="preserve"> adicionando el de la igualdad jurídica, sustantiva, de resultados y estructural, la universalidad, la interdependencia, la indivisibilidad</w:t>
      </w:r>
      <w:r w:rsidRPr="000651F9">
        <w:rPr>
          <w:rFonts w:ascii="Arial" w:hAnsi="Arial" w:cs="Arial"/>
          <w:sz w:val="24"/>
          <w:szCs w:val="24"/>
        </w:rPr>
        <w:t xml:space="preserve">, </w:t>
      </w:r>
      <w:r w:rsidR="00C115BB" w:rsidRPr="000651F9">
        <w:rPr>
          <w:rFonts w:ascii="Arial" w:hAnsi="Arial" w:cs="Arial"/>
          <w:sz w:val="24"/>
          <w:szCs w:val="24"/>
        </w:rPr>
        <w:t>la progresividad de los derechos humanos</w:t>
      </w:r>
      <w:r w:rsidRPr="000651F9">
        <w:rPr>
          <w:rFonts w:ascii="Arial" w:hAnsi="Arial" w:cs="Arial"/>
          <w:sz w:val="24"/>
          <w:szCs w:val="24"/>
        </w:rPr>
        <w:t>,</w:t>
      </w:r>
      <w:r w:rsidR="00C115BB" w:rsidRPr="000651F9">
        <w:rPr>
          <w:rFonts w:ascii="Arial" w:hAnsi="Arial" w:cs="Arial"/>
          <w:sz w:val="24"/>
          <w:szCs w:val="24"/>
        </w:rPr>
        <w:t xml:space="preserve"> la perspectiva de género</w:t>
      </w:r>
      <w:r w:rsidR="009E37F7" w:rsidRPr="000651F9">
        <w:rPr>
          <w:rFonts w:ascii="Arial" w:hAnsi="Arial" w:cs="Arial"/>
          <w:sz w:val="24"/>
          <w:szCs w:val="24"/>
        </w:rPr>
        <w:t xml:space="preserve">, </w:t>
      </w:r>
      <w:r w:rsidR="00C115BB" w:rsidRPr="000651F9">
        <w:rPr>
          <w:rFonts w:ascii="Arial" w:hAnsi="Arial" w:cs="Arial"/>
          <w:sz w:val="24"/>
          <w:szCs w:val="24"/>
        </w:rPr>
        <w:t>la debida diligencia</w:t>
      </w:r>
      <w:r w:rsidRPr="000651F9">
        <w:rPr>
          <w:rFonts w:ascii="Arial" w:hAnsi="Arial" w:cs="Arial"/>
          <w:sz w:val="24"/>
          <w:szCs w:val="24"/>
        </w:rPr>
        <w:t>,</w:t>
      </w:r>
      <w:r w:rsidR="00C115BB" w:rsidRPr="000651F9">
        <w:rPr>
          <w:rFonts w:ascii="Arial" w:hAnsi="Arial" w:cs="Arial"/>
          <w:sz w:val="24"/>
          <w:szCs w:val="24"/>
        </w:rPr>
        <w:t xml:space="preserve"> la interseccionalidad</w:t>
      </w:r>
      <w:r w:rsidRPr="000651F9">
        <w:rPr>
          <w:rFonts w:ascii="Arial" w:hAnsi="Arial" w:cs="Arial"/>
          <w:sz w:val="24"/>
          <w:szCs w:val="24"/>
        </w:rPr>
        <w:t>,</w:t>
      </w:r>
      <w:r w:rsidR="00C115BB" w:rsidRPr="000651F9">
        <w:rPr>
          <w:rFonts w:ascii="Arial" w:hAnsi="Arial" w:cs="Arial"/>
          <w:sz w:val="24"/>
          <w:szCs w:val="24"/>
        </w:rPr>
        <w:t xml:space="preserve"> la interculturalidad y el enfoque diferencial. </w:t>
      </w:r>
      <w:r w:rsidR="009E37F7" w:rsidRPr="000651F9">
        <w:rPr>
          <w:rFonts w:ascii="Arial" w:hAnsi="Arial" w:cs="Arial"/>
          <w:sz w:val="24"/>
          <w:szCs w:val="24"/>
        </w:rPr>
        <w:t>Además,</w:t>
      </w:r>
      <w:r w:rsidR="00EB231F" w:rsidRPr="000651F9">
        <w:rPr>
          <w:rFonts w:ascii="Arial" w:hAnsi="Arial" w:cs="Arial"/>
          <w:sz w:val="24"/>
          <w:szCs w:val="24"/>
        </w:rPr>
        <w:t xml:space="preserve"> </w:t>
      </w:r>
      <w:r w:rsidRPr="000651F9">
        <w:rPr>
          <w:rFonts w:ascii="Arial" w:hAnsi="Arial" w:cs="Arial"/>
          <w:sz w:val="24"/>
          <w:szCs w:val="24"/>
        </w:rPr>
        <w:t xml:space="preserve">se </w:t>
      </w:r>
      <w:r w:rsidR="00EB231F" w:rsidRPr="000651F9">
        <w:rPr>
          <w:rFonts w:ascii="Arial" w:hAnsi="Arial" w:cs="Arial"/>
          <w:sz w:val="24"/>
          <w:szCs w:val="24"/>
        </w:rPr>
        <w:t>modifica el principio “el respeto a la dignidad de las mujeres”, dejando únicamente “la dignidad de las mujeres”, a fin de no limitar únicamente a esta obligación el principio.</w:t>
      </w:r>
    </w:p>
    <w:p w14:paraId="3895709D" w14:textId="4E2CA770" w:rsidR="00EB231F" w:rsidRDefault="00EB231F" w:rsidP="004B7942">
      <w:pPr>
        <w:pStyle w:val="Prrafodelista"/>
        <w:numPr>
          <w:ilvl w:val="0"/>
          <w:numId w:val="14"/>
        </w:numPr>
        <w:spacing w:before="240" w:line="360" w:lineRule="auto"/>
        <w:jc w:val="both"/>
        <w:rPr>
          <w:rFonts w:ascii="Arial" w:hAnsi="Arial" w:cs="Arial"/>
          <w:sz w:val="24"/>
          <w:szCs w:val="24"/>
        </w:rPr>
      </w:pPr>
      <w:r w:rsidRPr="000651F9">
        <w:rPr>
          <w:rFonts w:ascii="Arial" w:hAnsi="Arial" w:cs="Arial"/>
          <w:sz w:val="24"/>
          <w:szCs w:val="24"/>
        </w:rPr>
        <w:t>Se incorpora a la definición de derechos humanos de las mujeres l</w:t>
      </w:r>
      <w:r w:rsidR="00665D09" w:rsidRPr="000651F9">
        <w:rPr>
          <w:rFonts w:ascii="Arial" w:hAnsi="Arial" w:cs="Arial"/>
          <w:sz w:val="24"/>
          <w:szCs w:val="24"/>
        </w:rPr>
        <w:t>os contenidos en la</w:t>
      </w:r>
      <w:r w:rsidRPr="000651F9">
        <w:rPr>
          <w:rFonts w:ascii="Arial" w:hAnsi="Arial" w:cs="Arial"/>
          <w:sz w:val="24"/>
          <w:szCs w:val="24"/>
        </w:rPr>
        <w:t xml:space="preserve"> Convención sobre los Derechos de las Personas con Discapacidad, instrumento cuya redacción aprobada y vigencia, fueron posterior a la entrada en vigor de la </w:t>
      </w:r>
      <w:r w:rsidR="00FB0913" w:rsidRPr="000651F9">
        <w:rPr>
          <w:rFonts w:ascii="Arial" w:hAnsi="Arial" w:cs="Arial"/>
          <w:color w:val="000000"/>
          <w:sz w:val="24"/>
          <w:szCs w:val="24"/>
        </w:rPr>
        <w:t>LGAMVLV</w:t>
      </w:r>
      <w:r w:rsidRPr="000651F9">
        <w:rPr>
          <w:rFonts w:ascii="Arial" w:hAnsi="Arial" w:cs="Arial"/>
          <w:sz w:val="24"/>
          <w:szCs w:val="24"/>
        </w:rPr>
        <w:t>. A fin de actualizar el catálogo de los instrumentos internacionales con lo que conjuntamente debe interpretarse la Ley General</w:t>
      </w:r>
      <w:r w:rsidR="00FB0913" w:rsidRPr="000651F9">
        <w:rPr>
          <w:rFonts w:ascii="Arial" w:hAnsi="Arial" w:cs="Arial"/>
          <w:sz w:val="24"/>
          <w:szCs w:val="24"/>
        </w:rPr>
        <w:t xml:space="preserve"> citada</w:t>
      </w:r>
    </w:p>
    <w:p w14:paraId="33B4EA7A" w14:textId="6B40D860" w:rsidR="009E37F7" w:rsidRPr="000651F9" w:rsidRDefault="00FB0913" w:rsidP="004B7942">
      <w:pPr>
        <w:pStyle w:val="Prrafodelista"/>
        <w:numPr>
          <w:ilvl w:val="0"/>
          <w:numId w:val="14"/>
        </w:numPr>
        <w:snapToGrid w:val="0"/>
        <w:spacing w:before="240" w:line="360" w:lineRule="auto"/>
        <w:jc w:val="both"/>
        <w:rPr>
          <w:rFonts w:ascii="Arial" w:hAnsi="Arial" w:cs="Arial"/>
          <w:sz w:val="24"/>
          <w:szCs w:val="24"/>
        </w:rPr>
      </w:pPr>
      <w:r w:rsidRPr="000651F9">
        <w:rPr>
          <w:rFonts w:ascii="Arial" w:hAnsi="Arial" w:cs="Arial"/>
          <w:color w:val="000000"/>
          <w:sz w:val="24"/>
          <w:szCs w:val="24"/>
        </w:rPr>
        <w:lastRenderedPageBreak/>
        <w:t>Se a</w:t>
      </w:r>
      <w:r w:rsidR="00891838" w:rsidRPr="000651F9">
        <w:rPr>
          <w:rFonts w:ascii="Arial" w:hAnsi="Arial" w:cs="Arial"/>
          <w:color w:val="000000"/>
          <w:sz w:val="24"/>
          <w:szCs w:val="24"/>
        </w:rPr>
        <w:t>ctualiza</w:t>
      </w:r>
      <w:r w:rsidR="001D793E" w:rsidRPr="000651F9">
        <w:rPr>
          <w:rFonts w:ascii="Arial" w:hAnsi="Arial" w:cs="Arial"/>
          <w:color w:val="000000"/>
          <w:sz w:val="24"/>
          <w:szCs w:val="24"/>
        </w:rPr>
        <w:t xml:space="preserve"> el Glosario de la </w:t>
      </w:r>
      <w:r w:rsidRPr="000651F9">
        <w:rPr>
          <w:rFonts w:ascii="Arial" w:hAnsi="Arial" w:cs="Arial"/>
          <w:color w:val="000000"/>
          <w:sz w:val="24"/>
          <w:szCs w:val="24"/>
        </w:rPr>
        <w:t>LAMVLV</w:t>
      </w:r>
      <w:r w:rsidR="00FD5C0A" w:rsidRPr="000651F9">
        <w:rPr>
          <w:rFonts w:ascii="Arial" w:hAnsi="Arial" w:cs="Arial"/>
          <w:color w:val="000000"/>
          <w:sz w:val="24"/>
          <w:szCs w:val="24"/>
        </w:rPr>
        <w:t xml:space="preserve"> </w:t>
      </w:r>
      <w:r w:rsidR="001D793E" w:rsidRPr="000651F9">
        <w:rPr>
          <w:rFonts w:ascii="Arial" w:hAnsi="Arial" w:cs="Arial"/>
          <w:color w:val="000000"/>
          <w:sz w:val="24"/>
          <w:szCs w:val="24"/>
        </w:rPr>
        <w:t>a</w:t>
      </w:r>
      <w:r w:rsidR="00C115BB" w:rsidRPr="000651F9">
        <w:rPr>
          <w:rFonts w:ascii="Arial" w:hAnsi="Arial" w:cs="Arial"/>
          <w:color w:val="000000"/>
          <w:sz w:val="24"/>
          <w:szCs w:val="24"/>
        </w:rPr>
        <w:t>l contenido de las reformas aprobadas en la ley marco</w:t>
      </w:r>
      <w:r w:rsidR="001D793E" w:rsidRPr="000651F9">
        <w:rPr>
          <w:rFonts w:ascii="Arial" w:hAnsi="Arial" w:cs="Arial"/>
          <w:color w:val="000000"/>
          <w:sz w:val="24"/>
          <w:szCs w:val="24"/>
        </w:rPr>
        <w:t xml:space="preserve"> </w:t>
      </w:r>
      <w:r w:rsidR="00891838" w:rsidRPr="000651F9">
        <w:rPr>
          <w:rFonts w:ascii="Arial" w:hAnsi="Arial" w:cs="Arial"/>
          <w:color w:val="000000"/>
          <w:sz w:val="24"/>
          <w:szCs w:val="24"/>
        </w:rPr>
        <w:t>-</w:t>
      </w:r>
      <w:r w:rsidR="001D793E" w:rsidRPr="000651F9">
        <w:rPr>
          <w:rFonts w:ascii="Arial" w:hAnsi="Arial" w:cs="Arial"/>
          <w:color w:val="000000"/>
          <w:sz w:val="24"/>
          <w:szCs w:val="24"/>
        </w:rPr>
        <w:t>y se ordena alfabéticamente éste</w:t>
      </w:r>
      <w:r w:rsidR="00891838" w:rsidRPr="000651F9">
        <w:rPr>
          <w:rFonts w:ascii="Arial" w:hAnsi="Arial" w:cs="Arial"/>
          <w:color w:val="000000"/>
          <w:sz w:val="24"/>
          <w:szCs w:val="24"/>
        </w:rPr>
        <w:t>-</w:t>
      </w:r>
      <w:r w:rsidR="00C115BB" w:rsidRPr="000651F9">
        <w:rPr>
          <w:rFonts w:ascii="Arial" w:hAnsi="Arial" w:cs="Arial"/>
          <w:color w:val="000000"/>
          <w:sz w:val="24"/>
          <w:szCs w:val="24"/>
        </w:rPr>
        <w:t>;</w:t>
      </w:r>
      <w:r w:rsidR="001D793E" w:rsidRPr="000651F9">
        <w:rPr>
          <w:rFonts w:ascii="Arial" w:hAnsi="Arial" w:cs="Arial"/>
          <w:color w:val="000000"/>
          <w:sz w:val="24"/>
          <w:szCs w:val="24"/>
        </w:rPr>
        <w:t xml:space="preserve"> </w:t>
      </w:r>
      <w:r w:rsidR="00C115BB" w:rsidRPr="000651F9">
        <w:rPr>
          <w:rFonts w:ascii="Arial" w:hAnsi="Arial" w:cs="Arial"/>
          <w:color w:val="000000"/>
          <w:sz w:val="24"/>
          <w:szCs w:val="24"/>
        </w:rPr>
        <w:t>incluyéndose los nuevos términos: “</w:t>
      </w:r>
      <w:r w:rsidR="00E10EAA" w:rsidRPr="000651F9">
        <w:rPr>
          <w:rFonts w:ascii="Arial" w:hAnsi="Arial" w:cs="Arial"/>
          <w:color w:val="000000"/>
          <w:sz w:val="24"/>
          <w:szCs w:val="24"/>
        </w:rPr>
        <w:t>muertes evitables</w:t>
      </w:r>
      <w:r w:rsidR="00C115BB" w:rsidRPr="000651F9">
        <w:rPr>
          <w:rFonts w:ascii="Arial" w:hAnsi="Arial" w:cs="Arial"/>
          <w:color w:val="000000"/>
          <w:sz w:val="24"/>
          <w:szCs w:val="24"/>
        </w:rPr>
        <w:t>”</w:t>
      </w:r>
      <w:r w:rsidR="00E10EAA" w:rsidRPr="000651F9">
        <w:rPr>
          <w:rFonts w:ascii="Arial" w:hAnsi="Arial" w:cs="Arial"/>
          <w:color w:val="000000"/>
          <w:sz w:val="24"/>
          <w:szCs w:val="24"/>
        </w:rPr>
        <w:t xml:space="preserve">, </w:t>
      </w:r>
      <w:r w:rsidR="00C115BB" w:rsidRPr="000651F9">
        <w:rPr>
          <w:rFonts w:ascii="Arial" w:hAnsi="Arial" w:cs="Arial"/>
          <w:color w:val="000000"/>
          <w:sz w:val="24"/>
          <w:szCs w:val="24"/>
        </w:rPr>
        <w:t>“</w:t>
      </w:r>
      <w:r w:rsidR="00E10EAA" w:rsidRPr="000651F9">
        <w:rPr>
          <w:rFonts w:ascii="Arial" w:hAnsi="Arial" w:cs="Arial"/>
          <w:color w:val="000000"/>
          <w:sz w:val="24"/>
          <w:szCs w:val="24"/>
        </w:rPr>
        <w:t>interseccionalidad</w:t>
      </w:r>
      <w:r w:rsidR="00C115BB" w:rsidRPr="000651F9">
        <w:rPr>
          <w:rFonts w:ascii="Arial" w:hAnsi="Arial" w:cs="Arial"/>
          <w:color w:val="000000"/>
          <w:sz w:val="24"/>
          <w:szCs w:val="24"/>
        </w:rPr>
        <w:t>”</w:t>
      </w:r>
      <w:r w:rsidR="00E10EAA" w:rsidRPr="000651F9">
        <w:rPr>
          <w:rFonts w:ascii="Arial" w:hAnsi="Arial" w:cs="Arial"/>
          <w:color w:val="000000"/>
          <w:sz w:val="24"/>
          <w:szCs w:val="24"/>
        </w:rPr>
        <w:t xml:space="preserve">, </w:t>
      </w:r>
      <w:r w:rsidR="00C115BB" w:rsidRPr="000651F9">
        <w:rPr>
          <w:rFonts w:ascii="Arial" w:hAnsi="Arial" w:cs="Arial"/>
          <w:color w:val="000000"/>
          <w:sz w:val="24"/>
          <w:szCs w:val="24"/>
        </w:rPr>
        <w:t>“</w:t>
      </w:r>
      <w:r w:rsidR="00E10EAA" w:rsidRPr="000651F9">
        <w:rPr>
          <w:rFonts w:ascii="Arial" w:hAnsi="Arial" w:cs="Arial"/>
          <w:color w:val="000000"/>
          <w:sz w:val="24"/>
          <w:szCs w:val="24"/>
        </w:rPr>
        <w:t>interculturalidad</w:t>
      </w:r>
      <w:r w:rsidR="00C115BB" w:rsidRPr="000651F9">
        <w:rPr>
          <w:rFonts w:ascii="Arial" w:hAnsi="Arial" w:cs="Arial"/>
          <w:color w:val="000000"/>
          <w:sz w:val="24"/>
          <w:szCs w:val="24"/>
        </w:rPr>
        <w:t>”</w:t>
      </w:r>
      <w:r w:rsidR="00E10EAA" w:rsidRPr="000651F9">
        <w:rPr>
          <w:rFonts w:ascii="Arial" w:hAnsi="Arial" w:cs="Arial"/>
          <w:color w:val="000000"/>
          <w:sz w:val="24"/>
          <w:szCs w:val="24"/>
        </w:rPr>
        <w:t xml:space="preserve">, </w:t>
      </w:r>
      <w:r w:rsidR="00C115BB" w:rsidRPr="000651F9">
        <w:rPr>
          <w:rFonts w:ascii="Arial" w:hAnsi="Arial" w:cs="Arial"/>
          <w:color w:val="000000"/>
          <w:sz w:val="24"/>
          <w:szCs w:val="24"/>
        </w:rPr>
        <w:t>“</w:t>
      </w:r>
      <w:r w:rsidR="00E10EAA" w:rsidRPr="000651F9">
        <w:rPr>
          <w:rFonts w:ascii="Arial" w:hAnsi="Arial" w:cs="Arial"/>
          <w:color w:val="000000"/>
          <w:sz w:val="24"/>
          <w:szCs w:val="24"/>
        </w:rPr>
        <w:t>enfoque diferencia</w:t>
      </w:r>
      <w:r w:rsidR="00C115BB" w:rsidRPr="000651F9">
        <w:rPr>
          <w:rFonts w:ascii="Arial" w:hAnsi="Arial" w:cs="Arial"/>
          <w:color w:val="000000"/>
          <w:sz w:val="24"/>
          <w:szCs w:val="24"/>
        </w:rPr>
        <w:t>l”</w:t>
      </w:r>
      <w:r w:rsidR="00E10EAA" w:rsidRPr="000651F9">
        <w:rPr>
          <w:rFonts w:ascii="Arial" w:hAnsi="Arial" w:cs="Arial"/>
          <w:color w:val="000000"/>
          <w:sz w:val="24"/>
          <w:szCs w:val="24"/>
        </w:rPr>
        <w:t xml:space="preserve"> y </w:t>
      </w:r>
      <w:r w:rsidR="00C115BB" w:rsidRPr="000651F9">
        <w:rPr>
          <w:rFonts w:ascii="Arial" w:hAnsi="Arial" w:cs="Arial"/>
          <w:color w:val="000000"/>
          <w:sz w:val="24"/>
          <w:szCs w:val="24"/>
        </w:rPr>
        <w:t>“</w:t>
      </w:r>
      <w:r w:rsidR="00E10EAA" w:rsidRPr="000651F9">
        <w:rPr>
          <w:rFonts w:ascii="Arial" w:hAnsi="Arial" w:cs="Arial"/>
          <w:color w:val="000000"/>
          <w:sz w:val="24"/>
          <w:szCs w:val="24"/>
        </w:rPr>
        <w:t>debida diligencia</w:t>
      </w:r>
      <w:r w:rsidR="00C115BB" w:rsidRPr="000651F9">
        <w:rPr>
          <w:rFonts w:ascii="Arial" w:hAnsi="Arial" w:cs="Arial"/>
          <w:color w:val="000000"/>
          <w:sz w:val="24"/>
          <w:szCs w:val="24"/>
        </w:rPr>
        <w:t>”</w:t>
      </w:r>
      <w:r w:rsidR="00E10EAA" w:rsidRPr="000651F9">
        <w:rPr>
          <w:rFonts w:ascii="Arial" w:hAnsi="Arial" w:cs="Arial"/>
          <w:color w:val="000000"/>
          <w:sz w:val="24"/>
          <w:szCs w:val="24"/>
        </w:rPr>
        <w:t xml:space="preserve">. </w:t>
      </w:r>
      <w:r w:rsidR="00C115BB" w:rsidRPr="000651F9">
        <w:rPr>
          <w:rFonts w:ascii="Arial" w:hAnsi="Arial" w:cs="Arial"/>
          <w:color w:val="000000"/>
          <w:sz w:val="24"/>
          <w:szCs w:val="24"/>
        </w:rPr>
        <w:t>Asimismo</w:t>
      </w:r>
      <w:r w:rsidR="001D793E" w:rsidRPr="000651F9">
        <w:rPr>
          <w:rFonts w:ascii="Arial" w:hAnsi="Arial" w:cs="Arial"/>
          <w:color w:val="000000"/>
          <w:sz w:val="24"/>
          <w:szCs w:val="24"/>
        </w:rPr>
        <w:t>, s</w:t>
      </w:r>
      <w:r w:rsidR="00E10EAA" w:rsidRPr="000651F9">
        <w:rPr>
          <w:rFonts w:ascii="Arial" w:hAnsi="Arial" w:cs="Arial"/>
          <w:color w:val="000000"/>
          <w:sz w:val="24"/>
          <w:szCs w:val="24"/>
        </w:rPr>
        <w:t xml:space="preserve">e </w:t>
      </w:r>
      <w:r w:rsidR="00C115BB" w:rsidRPr="000651F9">
        <w:rPr>
          <w:rFonts w:ascii="Arial" w:hAnsi="Arial" w:cs="Arial"/>
          <w:color w:val="000000"/>
          <w:sz w:val="24"/>
          <w:szCs w:val="24"/>
        </w:rPr>
        <w:t>homologan</w:t>
      </w:r>
      <w:r w:rsidR="001D793E" w:rsidRPr="000651F9">
        <w:rPr>
          <w:rFonts w:ascii="Arial" w:hAnsi="Arial" w:cs="Arial"/>
          <w:color w:val="000000"/>
          <w:sz w:val="24"/>
          <w:szCs w:val="24"/>
        </w:rPr>
        <w:t xml:space="preserve"> los términos </w:t>
      </w:r>
      <w:r w:rsidRPr="000651F9">
        <w:rPr>
          <w:rFonts w:ascii="Arial" w:hAnsi="Arial" w:cs="Arial"/>
          <w:color w:val="000000"/>
          <w:sz w:val="24"/>
          <w:szCs w:val="24"/>
        </w:rPr>
        <w:t>“</w:t>
      </w:r>
      <w:r w:rsidR="00E10EAA" w:rsidRPr="000651F9">
        <w:rPr>
          <w:rFonts w:ascii="Arial" w:hAnsi="Arial" w:cs="Arial"/>
          <w:color w:val="000000"/>
          <w:sz w:val="24"/>
          <w:szCs w:val="24"/>
        </w:rPr>
        <w:t>Derechos Humanos de las Mujeres</w:t>
      </w:r>
      <w:r w:rsidR="00C115BB" w:rsidRPr="000651F9">
        <w:rPr>
          <w:rFonts w:ascii="Arial" w:hAnsi="Arial" w:cs="Arial"/>
          <w:color w:val="000000"/>
          <w:sz w:val="24"/>
          <w:szCs w:val="24"/>
        </w:rPr>
        <w:t>”</w:t>
      </w:r>
      <w:r w:rsidR="00E10EAA" w:rsidRPr="000651F9">
        <w:rPr>
          <w:rFonts w:ascii="Arial" w:hAnsi="Arial" w:cs="Arial"/>
          <w:color w:val="000000"/>
          <w:sz w:val="24"/>
          <w:szCs w:val="24"/>
        </w:rPr>
        <w:t xml:space="preserve">, </w:t>
      </w:r>
      <w:r w:rsidR="00C115BB" w:rsidRPr="000651F9">
        <w:rPr>
          <w:rFonts w:ascii="Arial" w:hAnsi="Arial" w:cs="Arial"/>
          <w:color w:val="000000"/>
          <w:sz w:val="24"/>
          <w:szCs w:val="24"/>
        </w:rPr>
        <w:t>“</w:t>
      </w:r>
      <w:r w:rsidR="00E10EAA" w:rsidRPr="000651F9">
        <w:rPr>
          <w:rFonts w:ascii="Arial" w:hAnsi="Arial" w:cs="Arial"/>
          <w:color w:val="000000"/>
          <w:sz w:val="24"/>
          <w:szCs w:val="24"/>
        </w:rPr>
        <w:t>Empoderamiento de las Mujeres</w:t>
      </w:r>
      <w:r w:rsidR="00C115BB" w:rsidRPr="000651F9">
        <w:rPr>
          <w:rFonts w:ascii="Arial" w:hAnsi="Arial" w:cs="Arial"/>
          <w:color w:val="000000"/>
          <w:sz w:val="24"/>
          <w:szCs w:val="24"/>
        </w:rPr>
        <w:t>”</w:t>
      </w:r>
      <w:r w:rsidR="00E10EAA" w:rsidRPr="000651F9">
        <w:rPr>
          <w:rFonts w:ascii="Arial" w:hAnsi="Arial" w:cs="Arial"/>
          <w:color w:val="000000"/>
          <w:sz w:val="24"/>
          <w:szCs w:val="24"/>
        </w:rPr>
        <w:t xml:space="preserve"> y </w:t>
      </w:r>
      <w:r w:rsidR="00C115BB" w:rsidRPr="000651F9">
        <w:rPr>
          <w:rFonts w:ascii="Arial" w:hAnsi="Arial" w:cs="Arial"/>
          <w:color w:val="000000"/>
          <w:sz w:val="24"/>
          <w:szCs w:val="24"/>
        </w:rPr>
        <w:t>“</w:t>
      </w:r>
      <w:r w:rsidR="00E10EAA" w:rsidRPr="000651F9">
        <w:rPr>
          <w:rFonts w:ascii="Arial" w:hAnsi="Arial" w:cs="Arial"/>
          <w:color w:val="000000"/>
          <w:sz w:val="24"/>
          <w:szCs w:val="24"/>
        </w:rPr>
        <w:t>Misoginia</w:t>
      </w:r>
      <w:r w:rsidR="00C115BB" w:rsidRPr="000651F9">
        <w:rPr>
          <w:rFonts w:ascii="Arial" w:hAnsi="Arial" w:cs="Arial"/>
          <w:color w:val="000000"/>
          <w:sz w:val="24"/>
          <w:szCs w:val="24"/>
        </w:rPr>
        <w:t>”</w:t>
      </w:r>
      <w:r w:rsidRPr="000651F9">
        <w:rPr>
          <w:rFonts w:ascii="Arial" w:hAnsi="Arial" w:cs="Arial"/>
          <w:color w:val="000000"/>
          <w:sz w:val="24"/>
          <w:szCs w:val="24"/>
        </w:rPr>
        <w:t>, ya previstos en la ley local con las nuevas disposiciones de la LGAMVLV.</w:t>
      </w:r>
    </w:p>
    <w:p w14:paraId="6251C0F4" w14:textId="77777777" w:rsidR="001C0548" w:rsidRPr="000651F9" w:rsidRDefault="00EB231F" w:rsidP="004B7942">
      <w:pPr>
        <w:pStyle w:val="Prrafodelista"/>
        <w:numPr>
          <w:ilvl w:val="0"/>
          <w:numId w:val="14"/>
        </w:numPr>
        <w:snapToGrid w:val="0"/>
        <w:spacing w:before="240" w:line="360" w:lineRule="auto"/>
        <w:jc w:val="both"/>
        <w:rPr>
          <w:rFonts w:ascii="Arial" w:hAnsi="Arial" w:cs="Arial"/>
          <w:sz w:val="24"/>
          <w:szCs w:val="24"/>
        </w:rPr>
      </w:pPr>
      <w:r w:rsidRPr="000651F9">
        <w:rPr>
          <w:rFonts w:ascii="Arial" w:hAnsi="Arial" w:cs="Arial"/>
          <w:sz w:val="24"/>
          <w:szCs w:val="24"/>
        </w:rPr>
        <w:t>En el concepto de empoderamiento de las mujeres, se incorpora la palabra “inclusión”, como un aspecto positivo contrario a la situación de exclusión y marginación que viven las mujeres que no han pasado por procesos de empoderamiento.</w:t>
      </w:r>
    </w:p>
    <w:p w14:paraId="14A54521" w14:textId="4AA6C7CC" w:rsidR="00EB231F" w:rsidRPr="004B7942" w:rsidRDefault="00FB0913" w:rsidP="004B7942">
      <w:pPr>
        <w:pStyle w:val="Prrafodelista"/>
        <w:numPr>
          <w:ilvl w:val="0"/>
          <w:numId w:val="14"/>
        </w:numPr>
        <w:snapToGrid w:val="0"/>
        <w:spacing w:before="240" w:line="360" w:lineRule="auto"/>
        <w:jc w:val="both"/>
        <w:rPr>
          <w:rFonts w:ascii="Arial" w:hAnsi="Arial" w:cs="Arial"/>
          <w:color w:val="000000"/>
          <w:sz w:val="24"/>
          <w:szCs w:val="24"/>
        </w:rPr>
      </w:pPr>
      <w:r w:rsidRPr="000651F9">
        <w:rPr>
          <w:rFonts w:ascii="Arial" w:hAnsi="Arial" w:cs="Arial"/>
          <w:color w:val="000000"/>
          <w:sz w:val="24"/>
          <w:szCs w:val="24"/>
        </w:rPr>
        <w:t>Se a</w:t>
      </w:r>
      <w:r w:rsidR="00C115BB" w:rsidRPr="000651F9">
        <w:rPr>
          <w:rFonts w:ascii="Arial" w:hAnsi="Arial" w:cs="Arial"/>
          <w:color w:val="000000"/>
          <w:sz w:val="24"/>
          <w:szCs w:val="24"/>
        </w:rPr>
        <w:t>decua</w:t>
      </w:r>
      <w:r w:rsidR="00F269E2" w:rsidRPr="000651F9">
        <w:rPr>
          <w:rFonts w:ascii="Arial" w:hAnsi="Arial" w:cs="Arial"/>
          <w:sz w:val="24"/>
          <w:szCs w:val="24"/>
        </w:rPr>
        <w:t xml:space="preserve"> la definición de violencia feminicida a fin de especificar que ésta es producto también del ejercicio abusivo del poder</w:t>
      </w:r>
      <w:r w:rsidR="007F074F">
        <w:rPr>
          <w:rFonts w:ascii="Arial" w:hAnsi="Arial" w:cs="Arial"/>
          <w:sz w:val="24"/>
          <w:szCs w:val="24"/>
        </w:rPr>
        <w:t>,</w:t>
      </w:r>
      <w:r w:rsidR="00F269E2" w:rsidRPr="000651F9">
        <w:rPr>
          <w:rFonts w:ascii="Arial" w:hAnsi="Arial" w:cs="Arial"/>
          <w:sz w:val="24"/>
          <w:szCs w:val="24"/>
        </w:rPr>
        <w:t xml:space="preserve"> y que se manifiesta </w:t>
      </w:r>
      <w:r w:rsidR="00F269E2" w:rsidRPr="000651F9">
        <w:rPr>
          <w:rFonts w:ascii="Arial" w:hAnsi="Arial" w:cs="Arial"/>
          <w:sz w:val="24"/>
          <w:szCs w:val="24"/>
          <w:lang w:val="es-ES_tradnl"/>
        </w:rPr>
        <w:t>a través de conductas de odio y discriminación que ponen en riesgo sus vidas</w:t>
      </w:r>
      <w:r w:rsidR="00F269E2" w:rsidRPr="000651F9">
        <w:rPr>
          <w:rFonts w:ascii="Arial" w:hAnsi="Arial" w:cs="Arial"/>
          <w:sz w:val="24"/>
          <w:szCs w:val="24"/>
        </w:rPr>
        <w:t>.</w:t>
      </w:r>
    </w:p>
    <w:p w14:paraId="7316DE8F" w14:textId="617CC504" w:rsidR="00EB231F" w:rsidRDefault="00FB0913" w:rsidP="004B7942">
      <w:pPr>
        <w:pStyle w:val="Prrafodelista"/>
        <w:numPr>
          <w:ilvl w:val="0"/>
          <w:numId w:val="14"/>
        </w:numPr>
        <w:snapToGrid w:val="0"/>
        <w:spacing w:before="240" w:line="360" w:lineRule="auto"/>
        <w:jc w:val="both"/>
        <w:rPr>
          <w:rFonts w:ascii="Arial" w:hAnsi="Arial" w:cs="Arial"/>
          <w:sz w:val="24"/>
          <w:szCs w:val="24"/>
        </w:rPr>
      </w:pPr>
      <w:r w:rsidRPr="000651F9">
        <w:rPr>
          <w:rFonts w:ascii="Arial" w:hAnsi="Arial" w:cs="Arial"/>
          <w:sz w:val="24"/>
          <w:szCs w:val="24"/>
        </w:rPr>
        <w:t>Se i</w:t>
      </w:r>
      <w:r w:rsidR="00F269E2" w:rsidRPr="000651F9">
        <w:rPr>
          <w:rFonts w:ascii="Arial" w:hAnsi="Arial" w:cs="Arial"/>
          <w:sz w:val="24"/>
          <w:szCs w:val="24"/>
        </w:rPr>
        <w:t>ncorpora</w:t>
      </w:r>
      <w:r w:rsidRPr="000651F9">
        <w:rPr>
          <w:rFonts w:ascii="Arial" w:hAnsi="Arial" w:cs="Arial"/>
          <w:sz w:val="24"/>
          <w:szCs w:val="24"/>
        </w:rPr>
        <w:t>,</w:t>
      </w:r>
      <w:r w:rsidR="00F269E2" w:rsidRPr="000651F9">
        <w:rPr>
          <w:rFonts w:ascii="Arial" w:hAnsi="Arial" w:cs="Arial"/>
          <w:sz w:val="24"/>
          <w:szCs w:val="24"/>
        </w:rPr>
        <w:t xml:space="preserve"> como parte de la violencia feminicida</w:t>
      </w:r>
      <w:r w:rsidRPr="000651F9">
        <w:rPr>
          <w:rFonts w:ascii="Arial" w:hAnsi="Arial" w:cs="Arial"/>
          <w:sz w:val="24"/>
          <w:szCs w:val="24"/>
        </w:rPr>
        <w:t>,</w:t>
      </w:r>
      <w:r w:rsidR="00F269E2" w:rsidRPr="000651F9">
        <w:rPr>
          <w:rFonts w:ascii="Arial" w:hAnsi="Arial" w:cs="Arial"/>
          <w:sz w:val="24"/>
          <w:szCs w:val="24"/>
        </w:rPr>
        <w:t xml:space="preserve"> el suicidio y las muertes evitables, así como otro tipo de conductas que no impliquen la pérdida de la vida, pero sí otras violaciones a los derechos humanos de las mujeres.</w:t>
      </w:r>
    </w:p>
    <w:p w14:paraId="63B08A9A" w14:textId="4FBE5608" w:rsidR="002E4CDB" w:rsidRDefault="00FB0913" w:rsidP="004B7942">
      <w:pPr>
        <w:pStyle w:val="Prrafodelista"/>
        <w:numPr>
          <w:ilvl w:val="0"/>
          <w:numId w:val="14"/>
        </w:numPr>
        <w:spacing w:before="240" w:line="360" w:lineRule="auto"/>
        <w:jc w:val="both"/>
        <w:rPr>
          <w:rFonts w:ascii="Arial" w:hAnsi="Arial" w:cs="Arial"/>
          <w:sz w:val="24"/>
          <w:szCs w:val="24"/>
        </w:rPr>
      </w:pPr>
      <w:r w:rsidRPr="000651F9">
        <w:rPr>
          <w:rFonts w:ascii="Arial" w:hAnsi="Arial" w:cs="Arial"/>
          <w:sz w:val="24"/>
          <w:szCs w:val="24"/>
        </w:rPr>
        <w:t>Se e</w:t>
      </w:r>
      <w:r w:rsidR="00EB231F" w:rsidRPr="000651F9">
        <w:rPr>
          <w:rFonts w:ascii="Arial" w:hAnsi="Arial" w:cs="Arial"/>
          <w:sz w:val="24"/>
          <w:szCs w:val="24"/>
        </w:rPr>
        <w:t>specifica</w:t>
      </w:r>
      <w:r w:rsidR="002E4CDB" w:rsidRPr="000651F9">
        <w:rPr>
          <w:rFonts w:ascii="Arial" w:hAnsi="Arial" w:cs="Arial"/>
          <w:sz w:val="24"/>
          <w:szCs w:val="24"/>
        </w:rPr>
        <w:t xml:space="preserve"> que la alerta de violencia de género son las acciones que deberán ser realizadas de forma coordinada entre autoridades de los tres órdenes y nivel</w:t>
      </w:r>
      <w:r w:rsidR="007F074F">
        <w:rPr>
          <w:rFonts w:ascii="Arial" w:hAnsi="Arial" w:cs="Arial"/>
          <w:sz w:val="24"/>
          <w:szCs w:val="24"/>
        </w:rPr>
        <w:t>es</w:t>
      </w:r>
      <w:r w:rsidR="002E4CDB" w:rsidRPr="000651F9">
        <w:rPr>
          <w:rFonts w:ascii="Arial" w:hAnsi="Arial" w:cs="Arial"/>
          <w:sz w:val="24"/>
          <w:szCs w:val="24"/>
        </w:rPr>
        <w:t xml:space="preserve"> de gobierno; además se incorpora que la alerta de violencia de género también se hará cargo de los casos de agravio comparado. </w:t>
      </w:r>
    </w:p>
    <w:p w14:paraId="5FF26C06" w14:textId="5A37791D" w:rsidR="002E4CDB" w:rsidRDefault="00FB0913" w:rsidP="004B7942">
      <w:pPr>
        <w:pStyle w:val="Prrafodelista"/>
        <w:numPr>
          <w:ilvl w:val="0"/>
          <w:numId w:val="14"/>
        </w:numPr>
        <w:spacing w:before="240" w:line="360" w:lineRule="auto"/>
        <w:jc w:val="both"/>
        <w:rPr>
          <w:rFonts w:ascii="Arial" w:hAnsi="Arial" w:cs="Arial"/>
          <w:sz w:val="24"/>
          <w:szCs w:val="24"/>
        </w:rPr>
      </w:pPr>
      <w:r w:rsidRPr="000651F9">
        <w:rPr>
          <w:rFonts w:ascii="Arial" w:hAnsi="Arial" w:cs="Arial"/>
          <w:sz w:val="24"/>
          <w:szCs w:val="24"/>
        </w:rPr>
        <w:t>Se e</w:t>
      </w:r>
      <w:r w:rsidR="00EB231F" w:rsidRPr="000651F9">
        <w:rPr>
          <w:rFonts w:ascii="Arial" w:hAnsi="Arial" w:cs="Arial"/>
          <w:sz w:val="24"/>
          <w:szCs w:val="24"/>
        </w:rPr>
        <w:t>stablece</w:t>
      </w:r>
      <w:r w:rsidRPr="000651F9">
        <w:rPr>
          <w:rFonts w:ascii="Arial" w:hAnsi="Arial" w:cs="Arial"/>
          <w:sz w:val="24"/>
          <w:szCs w:val="24"/>
        </w:rPr>
        <w:t>n</w:t>
      </w:r>
      <w:r w:rsidR="00EB231F" w:rsidRPr="000651F9">
        <w:rPr>
          <w:rFonts w:ascii="Arial" w:hAnsi="Arial" w:cs="Arial"/>
          <w:sz w:val="24"/>
          <w:szCs w:val="24"/>
        </w:rPr>
        <w:t xml:space="preserve"> </w:t>
      </w:r>
      <w:r w:rsidR="002E4CDB" w:rsidRPr="000651F9">
        <w:rPr>
          <w:rFonts w:ascii="Arial" w:hAnsi="Arial" w:cs="Arial"/>
          <w:sz w:val="24"/>
          <w:szCs w:val="24"/>
        </w:rPr>
        <w:t>los objetivos de la alerta de violencia de género</w:t>
      </w:r>
      <w:r w:rsidR="00EB231F" w:rsidRPr="000651F9">
        <w:rPr>
          <w:rFonts w:ascii="Arial" w:hAnsi="Arial" w:cs="Arial"/>
          <w:sz w:val="24"/>
          <w:szCs w:val="24"/>
        </w:rPr>
        <w:t xml:space="preserve"> y </w:t>
      </w:r>
      <w:r w:rsidRPr="000651F9">
        <w:rPr>
          <w:rFonts w:ascii="Arial" w:hAnsi="Arial" w:cs="Arial"/>
          <w:sz w:val="24"/>
          <w:szCs w:val="24"/>
        </w:rPr>
        <w:t xml:space="preserve">se </w:t>
      </w:r>
      <w:r w:rsidR="00EB231F" w:rsidRPr="000651F9">
        <w:rPr>
          <w:rFonts w:ascii="Arial" w:hAnsi="Arial" w:cs="Arial"/>
          <w:sz w:val="24"/>
          <w:szCs w:val="24"/>
        </w:rPr>
        <w:t>especifica</w:t>
      </w:r>
      <w:r w:rsidRPr="000651F9">
        <w:rPr>
          <w:rFonts w:ascii="Arial" w:hAnsi="Arial" w:cs="Arial"/>
          <w:sz w:val="24"/>
          <w:szCs w:val="24"/>
        </w:rPr>
        <w:t>n</w:t>
      </w:r>
      <w:r w:rsidR="00EB231F" w:rsidRPr="000651F9">
        <w:rPr>
          <w:rFonts w:ascii="Arial" w:hAnsi="Arial" w:cs="Arial"/>
          <w:sz w:val="24"/>
          <w:szCs w:val="24"/>
        </w:rPr>
        <w:t xml:space="preserve"> </w:t>
      </w:r>
      <w:r w:rsidR="002E4CDB" w:rsidRPr="000651F9">
        <w:rPr>
          <w:rFonts w:ascii="Arial" w:hAnsi="Arial" w:cs="Arial"/>
          <w:sz w:val="24"/>
          <w:szCs w:val="24"/>
        </w:rPr>
        <w:t>las acciones que deberán instrumentarse por parte de las autoridades una vez decretada la alerta.</w:t>
      </w:r>
    </w:p>
    <w:p w14:paraId="2BB70566" w14:textId="296074C7" w:rsidR="002E4CDB" w:rsidRDefault="00FB0913" w:rsidP="004B7942">
      <w:pPr>
        <w:pStyle w:val="Prrafodelista"/>
        <w:numPr>
          <w:ilvl w:val="0"/>
          <w:numId w:val="14"/>
        </w:numPr>
        <w:spacing w:before="240" w:line="360" w:lineRule="auto"/>
        <w:jc w:val="both"/>
        <w:rPr>
          <w:rFonts w:ascii="Arial" w:hAnsi="Arial" w:cs="Arial"/>
          <w:sz w:val="24"/>
          <w:szCs w:val="24"/>
        </w:rPr>
      </w:pPr>
      <w:r w:rsidRPr="000651F9">
        <w:rPr>
          <w:rFonts w:ascii="Arial" w:hAnsi="Arial" w:cs="Arial"/>
          <w:sz w:val="24"/>
          <w:szCs w:val="24"/>
        </w:rPr>
        <w:lastRenderedPageBreak/>
        <w:t xml:space="preserve">Se fijan </w:t>
      </w:r>
      <w:r w:rsidR="002E4CDB" w:rsidRPr="000651F9">
        <w:rPr>
          <w:rFonts w:ascii="Arial" w:hAnsi="Arial" w:cs="Arial"/>
          <w:sz w:val="24"/>
          <w:szCs w:val="24"/>
        </w:rPr>
        <w:t xml:space="preserve">los supuestos que permiten la activación de la alerta de violencia. </w:t>
      </w:r>
    </w:p>
    <w:p w14:paraId="2756E1D6" w14:textId="4534EE11" w:rsidR="002E4CDB" w:rsidRDefault="00FB0913" w:rsidP="004B7942">
      <w:pPr>
        <w:pStyle w:val="Prrafodelista"/>
        <w:numPr>
          <w:ilvl w:val="0"/>
          <w:numId w:val="14"/>
        </w:numPr>
        <w:spacing w:before="240" w:line="360" w:lineRule="auto"/>
        <w:jc w:val="both"/>
        <w:rPr>
          <w:rFonts w:ascii="Arial" w:hAnsi="Arial" w:cs="Arial"/>
          <w:sz w:val="24"/>
          <w:szCs w:val="24"/>
        </w:rPr>
      </w:pPr>
      <w:r w:rsidRPr="000651F9">
        <w:rPr>
          <w:rFonts w:ascii="Arial" w:hAnsi="Arial" w:cs="Arial"/>
          <w:sz w:val="24"/>
          <w:szCs w:val="24"/>
        </w:rPr>
        <w:t xml:space="preserve">Se propone </w:t>
      </w:r>
      <w:r w:rsidR="002E4CDB" w:rsidRPr="000651F9">
        <w:rPr>
          <w:rFonts w:ascii="Arial" w:hAnsi="Arial" w:cs="Arial"/>
          <w:sz w:val="24"/>
          <w:szCs w:val="24"/>
        </w:rPr>
        <w:t>que pueden ser peticionarias de la Alerta de Violencia de Género contra las mujeres, los colectivos o grupos de familiares de víctimas a travé</w:t>
      </w:r>
      <w:r w:rsidR="001A7D8C">
        <w:rPr>
          <w:rFonts w:ascii="Arial" w:hAnsi="Arial" w:cs="Arial"/>
          <w:sz w:val="24"/>
          <w:szCs w:val="24"/>
        </w:rPr>
        <w:t>s de una persona representante.</w:t>
      </w:r>
    </w:p>
    <w:p w14:paraId="173A9992" w14:textId="6EBCD5CF" w:rsidR="00CC12AE" w:rsidRPr="000651F9" w:rsidRDefault="00CC12AE" w:rsidP="004B7942">
      <w:pPr>
        <w:pStyle w:val="Prrafodelista"/>
        <w:numPr>
          <w:ilvl w:val="0"/>
          <w:numId w:val="14"/>
        </w:numPr>
        <w:spacing w:before="240" w:line="360" w:lineRule="auto"/>
        <w:jc w:val="both"/>
        <w:rPr>
          <w:rFonts w:ascii="Arial" w:hAnsi="Arial" w:cs="Arial"/>
          <w:sz w:val="24"/>
          <w:szCs w:val="24"/>
        </w:rPr>
      </w:pPr>
      <w:r w:rsidRPr="000651F9">
        <w:rPr>
          <w:rFonts w:ascii="Arial" w:hAnsi="Arial" w:cs="Arial"/>
          <w:sz w:val="24"/>
          <w:szCs w:val="24"/>
        </w:rPr>
        <w:t xml:space="preserve">Finalmente, </w:t>
      </w:r>
      <w:r w:rsidR="00FB0913" w:rsidRPr="000651F9">
        <w:rPr>
          <w:rFonts w:ascii="Arial" w:hAnsi="Arial" w:cs="Arial"/>
          <w:sz w:val="24"/>
          <w:szCs w:val="24"/>
        </w:rPr>
        <w:t xml:space="preserve">se </w:t>
      </w:r>
      <w:r w:rsidRPr="000651F9">
        <w:rPr>
          <w:rFonts w:ascii="Arial" w:hAnsi="Arial" w:cs="Arial"/>
          <w:sz w:val="24"/>
          <w:szCs w:val="24"/>
        </w:rPr>
        <w:t>establece</w:t>
      </w:r>
      <w:r w:rsidR="00FB0913" w:rsidRPr="000651F9">
        <w:rPr>
          <w:rFonts w:ascii="Arial" w:hAnsi="Arial" w:cs="Arial"/>
          <w:sz w:val="24"/>
          <w:szCs w:val="24"/>
        </w:rPr>
        <w:t>n</w:t>
      </w:r>
      <w:r w:rsidRPr="000651F9">
        <w:rPr>
          <w:rFonts w:ascii="Arial" w:hAnsi="Arial" w:cs="Arial"/>
          <w:sz w:val="24"/>
          <w:szCs w:val="24"/>
        </w:rPr>
        <w:t xml:space="preserve"> las obligaciones expresas para el Gobierno del Estado y los municipios de atender las medidas de la Alerta de Violencia de Género, así como asignar el presupuesto que se requiera para su implementación. </w:t>
      </w:r>
    </w:p>
    <w:p w14:paraId="1F41367C" w14:textId="77777777" w:rsidR="007F074F" w:rsidRDefault="007F074F" w:rsidP="004B7942">
      <w:pPr>
        <w:spacing w:before="240" w:line="360" w:lineRule="auto"/>
        <w:jc w:val="both"/>
        <w:rPr>
          <w:rFonts w:ascii="Arial" w:hAnsi="Arial" w:cs="Arial"/>
          <w:sz w:val="24"/>
          <w:szCs w:val="24"/>
          <w:lang w:val="es-ES"/>
        </w:rPr>
      </w:pPr>
    </w:p>
    <w:p w14:paraId="515CC367" w14:textId="2900D03B" w:rsidR="00435FC9" w:rsidRPr="000651F9" w:rsidRDefault="00435FC9" w:rsidP="004B7942">
      <w:pPr>
        <w:spacing w:before="240" w:line="360" w:lineRule="auto"/>
        <w:jc w:val="both"/>
        <w:rPr>
          <w:rFonts w:ascii="Arial" w:hAnsi="Arial" w:cs="Arial"/>
          <w:sz w:val="24"/>
          <w:szCs w:val="24"/>
        </w:rPr>
      </w:pPr>
      <w:r w:rsidRPr="000651F9">
        <w:rPr>
          <w:rFonts w:ascii="Arial" w:hAnsi="Arial" w:cs="Arial"/>
          <w:sz w:val="24"/>
          <w:szCs w:val="24"/>
          <w:lang w:val="es-ES"/>
        </w:rPr>
        <w:t>Para lo anterior, también se tomaron en consideración las conclusiones del “</w:t>
      </w:r>
      <w:r w:rsidRPr="000651F9">
        <w:rPr>
          <w:rFonts w:ascii="Arial" w:hAnsi="Arial" w:cs="Arial"/>
          <w:sz w:val="24"/>
          <w:szCs w:val="24"/>
        </w:rPr>
        <w:t>ANÁLISIS del Mecanismo de Alerta de Violencia de Género contra las Mujeres (AVGM)”</w:t>
      </w:r>
      <w:r w:rsidR="00647004" w:rsidRPr="000651F9">
        <w:rPr>
          <w:rStyle w:val="Refdenotaalpie"/>
          <w:rFonts w:ascii="Arial" w:hAnsi="Arial" w:cs="Arial"/>
          <w:sz w:val="24"/>
          <w:szCs w:val="24"/>
        </w:rPr>
        <w:footnoteReference w:id="11"/>
      </w:r>
      <w:r w:rsidRPr="000651F9">
        <w:rPr>
          <w:rFonts w:ascii="Arial" w:hAnsi="Arial" w:cs="Arial"/>
          <w:sz w:val="24"/>
          <w:szCs w:val="24"/>
        </w:rPr>
        <w:t>, elaborad</w:t>
      </w:r>
      <w:r w:rsidR="00647004" w:rsidRPr="000651F9">
        <w:rPr>
          <w:rFonts w:ascii="Arial" w:hAnsi="Arial" w:cs="Arial"/>
          <w:sz w:val="24"/>
          <w:szCs w:val="24"/>
        </w:rPr>
        <w:t>o</w:t>
      </w:r>
      <w:r w:rsidRPr="000651F9">
        <w:rPr>
          <w:rFonts w:ascii="Arial" w:hAnsi="Arial" w:cs="Arial"/>
          <w:sz w:val="24"/>
          <w:szCs w:val="24"/>
        </w:rPr>
        <w:t xml:space="preserve"> por la Oficina en México del Alto Comisionado de las Naciones Unidas para los Derechos Humanos (ONU-DH) con el apoyo de la Unión Europea (UE), en el marco de la Iniciativa Spotlight, entre las que destacan:</w:t>
      </w:r>
    </w:p>
    <w:p w14:paraId="39530EAD" w14:textId="2446C9EA" w:rsidR="00435FC9" w:rsidRPr="004B7942" w:rsidRDefault="00435FC9" w:rsidP="004B7942">
      <w:pPr>
        <w:pStyle w:val="Prrafodelista"/>
        <w:numPr>
          <w:ilvl w:val="0"/>
          <w:numId w:val="17"/>
        </w:numPr>
        <w:spacing w:before="240" w:line="360" w:lineRule="auto"/>
        <w:jc w:val="both"/>
        <w:rPr>
          <w:rFonts w:ascii="Arial" w:hAnsi="Arial" w:cs="Arial"/>
          <w:sz w:val="24"/>
          <w:szCs w:val="24"/>
          <w:lang w:val="es-MX"/>
        </w:rPr>
      </w:pPr>
      <w:r w:rsidRPr="000651F9">
        <w:rPr>
          <w:rFonts w:ascii="Arial" w:hAnsi="Arial" w:cs="Arial"/>
          <w:sz w:val="24"/>
          <w:szCs w:val="24"/>
        </w:rPr>
        <w:t>Reconocer a la AVGM como un mecanismo de protección colectiva que tiene por finalidad proteger y garantizar la vida, integridad, libertad y seguridad, así como otros derechos humanos de las niñas, adolescentes y mujeres, ante un contexto de violencia feminicida.</w:t>
      </w:r>
    </w:p>
    <w:p w14:paraId="20260679" w14:textId="5F7832F9" w:rsidR="00435FC9" w:rsidRDefault="00435FC9" w:rsidP="004B7942">
      <w:pPr>
        <w:pStyle w:val="Prrafodelista"/>
        <w:numPr>
          <w:ilvl w:val="0"/>
          <w:numId w:val="17"/>
        </w:numPr>
        <w:spacing w:before="240" w:line="360" w:lineRule="auto"/>
        <w:jc w:val="both"/>
        <w:rPr>
          <w:rFonts w:ascii="Arial" w:hAnsi="Arial" w:cs="Arial"/>
          <w:sz w:val="24"/>
          <w:szCs w:val="24"/>
          <w:lang w:val="es-MX"/>
        </w:rPr>
      </w:pPr>
      <w:r w:rsidRPr="000651F9">
        <w:rPr>
          <w:rFonts w:ascii="Arial" w:hAnsi="Arial" w:cs="Arial"/>
          <w:sz w:val="24"/>
          <w:szCs w:val="24"/>
          <w:lang w:val="es-MX"/>
        </w:rPr>
        <w:t>Regular en la normativa adjetiva, las etapas de seguimiento y evaluación en el procedimiento de AVGM, estableciendo los plazos en que deberán desarrollarse cada una de ellas.</w:t>
      </w:r>
    </w:p>
    <w:p w14:paraId="3A7F7603" w14:textId="2F68D8E9" w:rsidR="00435FC9" w:rsidRPr="000651F9" w:rsidRDefault="00647004" w:rsidP="004B7942">
      <w:pPr>
        <w:pStyle w:val="Prrafodelista"/>
        <w:numPr>
          <w:ilvl w:val="0"/>
          <w:numId w:val="17"/>
        </w:numPr>
        <w:spacing w:before="240" w:line="360" w:lineRule="auto"/>
        <w:jc w:val="both"/>
        <w:rPr>
          <w:rFonts w:ascii="Arial" w:hAnsi="Arial" w:cs="Arial"/>
          <w:sz w:val="24"/>
          <w:szCs w:val="24"/>
          <w:lang w:val="es-MX"/>
        </w:rPr>
      </w:pPr>
      <w:r w:rsidRPr="000651F9">
        <w:rPr>
          <w:rFonts w:ascii="Arial" w:hAnsi="Arial" w:cs="Arial"/>
          <w:sz w:val="24"/>
          <w:szCs w:val="24"/>
          <w:lang w:val="es-MX"/>
        </w:rPr>
        <w:lastRenderedPageBreak/>
        <w:t>Las entidades federativas deben garantizar mecanismos de transparencia y rendición de cuentas, para que documenten y difundan las acciones realizadas y los presupuestos destinados de manera permanente.</w:t>
      </w:r>
    </w:p>
    <w:p w14:paraId="46EC5804" w14:textId="2599BF99" w:rsidR="00FB0913" w:rsidRPr="000651F9" w:rsidRDefault="001E66FD" w:rsidP="004B7942">
      <w:pPr>
        <w:spacing w:before="240" w:line="360" w:lineRule="auto"/>
        <w:jc w:val="both"/>
        <w:rPr>
          <w:rFonts w:ascii="Arial" w:hAnsi="Arial" w:cs="Arial"/>
          <w:sz w:val="24"/>
          <w:szCs w:val="24"/>
          <w:lang w:val="es-ES"/>
        </w:rPr>
      </w:pPr>
      <w:r w:rsidRPr="000651F9">
        <w:rPr>
          <w:rFonts w:ascii="Arial" w:hAnsi="Arial" w:cs="Arial"/>
          <w:sz w:val="24"/>
          <w:szCs w:val="24"/>
          <w:lang w:val="es-ES"/>
        </w:rPr>
        <w:t xml:space="preserve">Finalmente, </w:t>
      </w:r>
      <w:r w:rsidR="00EB231F" w:rsidRPr="000651F9">
        <w:rPr>
          <w:rFonts w:ascii="Arial" w:hAnsi="Arial" w:cs="Arial"/>
          <w:sz w:val="24"/>
          <w:szCs w:val="24"/>
          <w:lang w:val="es-ES"/>
        </w:rPr>
        <w:t>proponemos</w:t>
      </w:r>
      <w:r w:rsidR="00723C93" w:rsidRPr="000651F9">
        <w:rPr>
          <w:rFonts w:ascii="Arial" w:hAnsi="Arial" w:cs="Arial"/>
          <w:sz w:val="24"/>
          <w:szCs w:val="24"/>
          <w:lang w:val="es-ES"/>
        </w:rPr>
        <w:t xml:space="preserve"> </w:t>
      </w:r>
      <w:r w:rsidR="001A7D8C">
        <w:rPr>
          <w:rFonts w:ascii="Arial" w:hAnsi="Arial" w:cs="Arial"/>
          <w:sz w:val="24"/>
          <w:szCs w:val="24"/>
          <w:lang w:val="es-ES"/>
        </w:rPr>
        <w:t>cuatro</w:t>
      </w:r>
      <w:r w:rsidR="003A49A6" w:rsidRPr="000651F9">
        <w:rPr>
          <w:rFonts w:ascii="Arial" w:hAnsi="Arial" w:cs="Arial"/>
          <w:sz w:val="24"/>
          <w:szCs w:val="24"/>
          <w:lang w:val="es-ES"/>
        </w:rPr>
        <w:t xml:space="preserve"> </w:t>
      </w:r>
      <w:r w:rsidR="00723C93" w:rsidRPr="000651F9">
        <w:rPr>
          <w:rFonts w:ascii="Arial" w:hAnsi="Arial" w:cs="Arial"/>
          <w:sz w:val="24"/>
          <w:szCs w:val="24"/>
          <w:lang w:val="es-ES"/>
        </w:rPr>
        <w:t>reformas más (</w:t>
      </w:r>
      <w:r w:rsidR="001A7D8C">
        <w:rPr>
          <w:rFonts w:ascii="Arial" w:hAnsi="Arial" w:cs="Arial"/>
          <w:sz w:val="24"/>
          <w:szCs w:val="24"/>
          <w:lang w:val="es-ES"/>
        </w:rPr>
        <w:t>tres</w:t>
      </w:r>
      <w:r w:rsidR="003A49A6" w:rsidRPr="000651F9">
        <w:rPr>
          <w:rFonts w:ascii="Arial" w:hAnsi="Arial" w:cs="Arial"/>
          <w:sz w:val="24"/>
          <w:szCs w:val="24"/>
          <w:lang w:val="es-ES"/>
        </w:rPr>
        <w:t xml:space="preserve"> </w:t>
      </w:r>
      <w:r w:rsidR="00723C93" w:rsidRPr="000651F9">
        <w:rPr>
          <w:rFonts w:ascii="Arial" w:hAnsi="Arial" w:cs="Arial"/>
          <w:sz w:val="24"/>
          <w:szCs w:val="24"/>
          <w:lang w:val="es-ES"/>
        </w:rPr>
        <w:t>legislativas y una reglamentaria)</w:t>
      </w:r>
      <w:r w:rsidR="00EB231F" w:rsidRPr="000651F9">
        <w:rPr>
          <w:rFonts w:ascii="Arial" w:hAnsi="Arial" w:cs="Arial"/>
          <w:sz w:val="24"/>
          <w:szCs w:val="24"/>
          <w:lang w:val="es-ES"/>
        </w:rPr>
        <w:t xml:space="preserve"> en la materia</w:t>
      </w:r>
      <w:r w:rsidR="00723C93" w:rsidRPr="000651F9">
        <w:rPr>
          <w:rFonts w:ascii="Arial" w:hAnsi="Arial" w:cs="Arial"/>
          <w:sz w:val="24"/>
          <w:szCs w:val="24"/>
          <w:lang w:val="es-ES"/>
        </w:rPr>
        <w:t xml:space="preserve"> de la AVGM y feminicidios,</w:t>
      </w:r>
      <w:r w:rsidR="00EB231F" w:rsidRPr="000651F9">
        <w:rPr>
          <w:rFonts w:ascii="Arial" w:hAnsi="Arial" w:cs="Arial"/>
          <w:sz w:val="24"/>
          <w:szCs w:val="24"/>
          <w:lang w:val="es-ES"/>
        </w:rPr>
        <w:t xml:space="preserve"> que</w:t>
      </w:r>
      <w:r w:rsidR="00723C93" w:rsidRPr="000651F9">
        <w:rPr>
          <w:rFonts w:ascii="Arial" w:hAnsi="Arial" w:cs="Arial"/>
          <w:sz w:val="24"/>
          <w:szCs w:val="24"/>
          <w:lang w:val="es-ES"/>
        </w:rPr>
        <w:t xml:space="preserve"> se estiman</w:t>
      </w:r>
      <w:r w:rsidR="00CC12AE" w:rsidRPr="000651F9">
        <w:rPr>
          <w:rFonts w:ascii="Arial" w:hAnsi="Arial" w:cs="Arial"/>
          <w:sz w:val="24"/>
          <w:szCs w:val="24"/>
          <w:lang w:val="es-ES"/>
        </w:rPr>
        <w:t xml:space="preserve"> necesarias</w:t>
      </w:r>
      <w:r w:rsidR="00EB231F" w:rsidRPr="000651F9">
        <w:rPr>
          <w:rFonts w:ascii="Arial" w:hAnsi="Arial" w:cs="Arial"/>
          <w:sz w:val="24"/>
          <w:szCs w:val="24"/>
          <w:lang w:val="es-ES"/>
        </w:rPr>
        <w:t xml:space="preserve"> para dar coherencia a nuestro marco normativo</w:t>
      </w:r>
      <w:r w:rsidR="00FB0913" w:rsidRPr="000651F9">
        <w:rPr>
          <w:rFonts w:ascii="Arial" w:hAnsi="Arial" w:cs="Arial"/>
          <w:sz w:val="24"/>
          <w:szCs w:val="24"/>
          <w:lang w:val="es-ES"/>
        </w:rPr>
        <w:t>:</w:t>
      </w:r>
    </w:p>
    <w:p w14:paraId="31E71C80" w14:textId="77777777" w:rsidR="001A7D8C" w:rsidRDefault="001A7D8C" w:rsidP="004B7942">
      <w:pPr>
        <w:spacing w:before="240" w:line="360" w:lineRule="auto"/>
        <w:jc w:val="both"/>
        <w:rPr>
          <w:rFonts w:ascii="Arial" w:hAnsi="Arial" w:cs="Arial"/>
          <w:sz w:val="24"/>
          <w:szCs w:val="24"/>
          <w:lang w:val="es-ES"/>
        </w:rPr>
      </w:pPr>
    </w:p>
    <w:p w14:paraId="13057E90" w14:textId="7AE53866" w:rsidR="00FB0913" w:rsidRDefault="00CC12AE" w:rsidP="004B7942">
      <w:pPr>
        <w:spacing w:before="240" w:line="360" w:lineRule="auto"/>
        <w:jc w:val="both"/>
        <w:rPr>
          <w:rFonts w:ascii="Arial" w:hAnsi="Arial" w:cs="Arial"/>
          <w:bCs/>
          <w:color w:val="000000"/>
          <w:sz w:val="24"/>
          <w:szCs w:val="24"/>
        </w:rPr>
      </w:pPr>
      <w:r w:rsidRPr="000651F9">
        <w:rPr>
          <w:rFonts w:ascii="Arial" w:hAnsi="Arial" w:cs="Arial"/>
          <w:sz w:val="24"/>
          <w:szCs w:val="24"/>
          <w:lang w:val="es-ES"/>
        </w:rPr>
        <w:t xml:space="preserve">La </w:t>
      </w:r>
      <w:r w:rsidRPr="000651F9">
        <w:rPr>
          <w:rFonts w:ascii="Arial" w:hAnsi="Arial" w:cs="Arial"/>
          <w:b/>
          <w:sz w:val="24"/>
          <w:szCs w:val="24"/>
          <w:lang w:val="es-ES"/>
        </w:rPr>
        <w:t xml:space="preserve">primera, </w:t>
      </w:r>
      <w:r w:rsidRPr="000651F9">
        <w:rPr>
          <w:rFonts w:ascii="Arial" w:hAnsi="Arial" w:cs="Arial"/>
          <w:sz w:val="24"/>
          <w:szCs w:val="24"/>
          <w:lang w:val="es-ES"/>
        </w:rPr>
        <w:t xml:space="preserve">para </w:t>
      </w:r>
      <w:r w:rsidRPr="000651F9">
        <w:rPr>
          <w:rFonts w:ascii="Arial" w:hAnsi="Arial" w:cs="Arial"/>
          <w:bCs/>
          <w:color w:val="000000"/>
          <w:sz w:val="24"/>
          <w:szCs w:val="24"/>
        </w:rPr>
        <w:t>establecer</w:t>
      </w:r>
      <w:r w:rsidR="00C115BB" w:rsidRPr="000651F9">
        <w:rPr>
          <w:rFonts w:ascii="Arial" w:hAnsi="Arial" w:cs="Arial"/>
          <w:bCs/>
          <w:color w:val="000000"/>
          <w:sz w:val="24"/>
          <w:szCs w:val="24"/>
        </w:rPr>
        <w:t xml:space="preserve"> que, en los casos de feminicidio se aplicarán las sanciones previstas en el artículo 281 del Código Penal del Estado de México, </w:t>
      </w:r>
      <w:r w:rsidR="000651F9" w:rsidRPr="000651F9">
        <w:rPr>
          <w:rFonts w:ascii="Arial" w:hAnsi="Arial" w:cs="Arial"/>
          <w:bCs/>
          <w:color w:val="000000"/>
          <w:sz w:val="24"/>
          <w:szCs w:val="24"/>
        </w:rPr>
        <w:t>ya que,</w:t>
      </w:r>
      <w:r w:rsidR="00C115BB" w:rsidRPr="000651F9">
        <w:rPr>
          <w:rFonts w:ascii="Arial" w:hAnsi="Arial" w:cs="Arial"/>
          <w:bCs/>
          <w:color w:val="000000"/>
          <w:sz w:val="24"/>
          <w:szCs w:val="24"/>
        </w:rPr>
        <w:t xml:space="preserve"> de manera errónea, la LAMVLVEM remite el artículo 242 Bis del código citado, que no corresponde al tipo penal de feminicidio</w:t>
      </w:r>
      <w:r w:rsidR="00FB0913" w:rsidRPr="000651F9">
        <w:rPr>
          <w:rFonts w:ascii="Arial" w:hAnsi="Arial" w:cs="Arial"/>
          <w:bCs/>
          <w:color w:val="000000"/>
          <w:sz w:val="24"/>
          <w:szCs w:val="24"/>
        </w:rPr>
        <w:t>;</w:t>
      </w:r>
    </w:p>
    <w:p w14:paraId="46B1ACB9" w14:textId="77777777" w:rsidR="001A7D8C" w:rsidRPr="000651F9" w:rsidRDefault="001A7D8C" w:rsidP="004B7942">
      <w:pPr>
        <w:spacing w:before="240" w:line="360" w:lineRule="auto"/>
        <w:jc w:val="both"/>
        <w:rPr>
          <w:rFonts w:ascii="Arial" w:hAnsi="Arial" w:cs="Arial"/>
          <w:bCs/>
          <w:color w:val="000000"/>
          <w:sz w:val="24"/>
          <w:szCs w:val="24"/>
        </w:rPr>
      </w:pPr>
    </w:p>
    <w:p w14:paraId="34448187" w14:textId="2B164BC2" w:rsidR="00C115BB" w:rsidRDefault="00CC12AE" w:rsidP="004B7942">
      <w:pPr>
        <w:spacing w:before="240" w:line="360" w:lineRule="auto"/>
        <w:jc w:val="both"/>
        <w:rPr>
          <w:rFonts w:ascii="Arial" w:hAnsi="Arial" w:cs="Arial"/>
          <w:bCs/>
          <w:color w:val="000000"/>
          <w:sz w:val="24"/>
          <w:szCs w:val="24"/>
        </w:rPr>
      </w:pPr>
      <w:r w:rsidRPr="000651F9">
        <w:rPr>
          <w:rFonts w:ascii="Arial" w:hAnsi="Arial" w:cs="Arial"/>
          <w:bCs/>
          <w:color w:val="000000"/>
          <w:sz w:val="24"/>
          <w:szCs w:val="24"/>
        </w:rPr>
        <w:t xml:space="preserve">La </w:t>
      </w:r>
      <w:r w:rsidRPr="000651F9">
        <w:rPr>
          <w:rFonts w:ascii="Arial" w:hAnsi="Arial" w:cs="Arial"/>
          <w:b/>
          <w:bCs/>
          <w:color w:val="000000"/>
          <w:sz w:val="24"/>
          <w:szCs w:val="24"/>
        </w:rPr>
        <w:t>segunda,</w:t>
      </w:r>
      <w:r w:rsidRPr="000651F9">
        <w:rPr>
          <w:rFonts w:ascii="Arial" w:hAnsi="Arial" w:cs="Arial"/>
          <w:bCs/>
          <w:color w:val="000000"/>
          <w:sz w:val="24"/>
          <w:szCs w:val="24"/>
        </w:rPr>
        <w:t xml:space="preserve"> para adecuar la integración del Sistema Estatal Para la Igualdad de Trato y Oportunidades entre Mujeres y Hombres y Para Prevenir, Atender, Sancionar y Erradicar la Violencia contra las Mujeres, a la reforma aprobada por esta Legislatura, mediante Decreto Número 282, publicado en el Periódico Oficial “Gaceta del Gobierno” del Estado, el 13 de agosto de 2021, por el cual se crea </w:t>
      </w:r>
      <w:r w:rsidR="00B067C6" w:rsidRPr="000651F9">
        <w:rPr>
          <w:rFonts w:ascii="Arial" w:hAnsi="Arial" w:cs="Arial"/>
          <w:bCs/>
          <w:color w:val="000000"/>
          <w:sz w:val="24"/>
          <w:szCs w:val="24"/>
        </w:rPr>
        <w:t xml:space="preserve">la </w:t>
      </w:r>
      <w:r w:rsidRPr="000651F9">
        <w:rPr>
          <w:rFonts w:ascii="Arial" w:hAnsi="Arial" w:cs="Arial"/>
          <w:bCs/>
          <w:color w:val="000000"/>
          <w:sz w:val="24"/>
          <w:szCs w:val="24"/>
        </w:rPr>
        <w:t>Comisión Para las Declaratorias de Alerta de Violencia de Género contra las Mujeres por Feminicidio y Desaparición, que dejó atrás la que le precedió de carácter especial, del mismo nombre</w:t>
      </w:r>
      <w:r w:rsidR="00C036B4" w:rsidRPr="000651F9">
        <w:rPr>
          <w:rFonts w:ascii="Arial" w:hAnsi="Arial" w:cs="Arial"/>
          <w:bCs/>
          <w:color w:val="000000"/>
          <w:sz w:val="24"/>
          <w:szCs w:val="24"/>
        </w:rPr>
        <w:t>. En virtud</w:t>
      </w:r>
      <w:r w:rsidR="00AF2136" w:rsidRPr="000651F9">
        <w:rPr>
          <w:rFonts w:ascii="Arial" w:hAnsi="Arial" w:cs="Arial"/>
          <w:bCs/>
          <w:color w:val="000000"/>
          <w:sz w:val="24"/>
          <w:szCs w:val="24"/>
        </w:rPr>
        <w:t xml:space="preserve"> de</w:t>
      </w:r>
      <w:r w:rsidR="00C036B4" w:rsidRPr="000651F9">
        <w:rPr>
          <w:rFonts w:ascii="Arial" w:hAnsi="Arial" w:cs="Arial"/>
          <w:bCs/>
          <w:color w:val="000000"/>
          <w:sz w:val="24"/>
          <w:szCs w:val="24"/>
        </w:rPr>
        <w:t xml:space="preserve"> ello, se propone que sea parte integrante del Sistema Estatal referido la Comisión citada, junto con la </w:t>
      </w:r>
      <w:r w:rsidR="00BF23B5" w:rsidRPr="000651F9">
        <w:rPr>
          <w:rFonts w:ascii="Arial" w:hAnsi="Arial" w:cs="Arial"/>
          <w:bCs/>
          <w:color w:val="000000"/>
          <w:sz w:val="24"/>
          <w:szCs w:val="24"/>
        </w:rPr>
        <w:t xml:space="preserve">Comisión </w:t>
      </w:r>
      <w:r w:rsidR="00E21BED" w:rsidRPr="000651F9">
        <w:rPr>
          <w:rFonts w:ascii="Arial" w:hAnsi="Arial" w:cs="Arial"/>
          <w:bCs/>
          <w:color w:val="000000"/>
          <w:sz w:val="24"/>
          <w:szCs w:val="24"/>
        </w:rPr>
        <w:t>p</w:t>
      </w:r>
      <w:r w:rsidR="00C036B4" w:rsidRPr="000651F9">
        <w:rPr>
          <w:rFonts w:ascii="Arial" w:hAnsi="Arial" w:cs="Arial"/>
          <w:bCs/>
          <w:color w:val="000000"/>
          <w:sz w:val="24"/>
          <w:szCs w:val="24"/>
        </w:rPr>
        <w:t>ara la Igualdad de Género, y ya no la especial o especiales, que se incluyen actualmente, en la fracción XI, del artículo 35 de la LAMVLVEM, por haber cambiado la naturaleza del órgano legislativo al que se hace referencia.</w:t>
      </w:r>
      <w:r w:rsidR="003A49A6" w:rsidRPr="000651F9">
        <w:rPr>
          <w:rFonts w:ascii="Arial" w:hAnsi="Arial" w:cs="Arial"/>
          <w:bCs/>
          <w:color w:val="000000"/>
          <w:sz w:val="24"/>
          <w:szCs w:val="24"/>
        </w:rPr>
        <w:t xml:space="preserve"> También, </w:t>
      </w:r>
      <w:r w:rsidR="003A49A6" w:rsidRPr="000651F9">
        <w:rPr>
          <w:rFonts w:ascii="Arial" w:hAnsi="Arial" w:cs="Arial"/>
          <w:bCs/>
          <w:color w:val="000000"/>
          <w:sz w:val="24"/>
          <w:szCs w:val="24"/>
        </w:rPr>
        <w:lastRenderedPageBreak/>
        <w:t xml:space="preserve">se propone </w:t>
      </w:r>
      <w:r w:rsidR="00C10A48" w:rsidRPr="000651F9">
        <w:rPr>
          <w:rFonts w:ascii="Arial" w:hAnsi="Arial" w:cs="Arial"/>
          <w:bCs/>
          <w:color w:val="000000"/>
          <w:sz w:val="24"/>
          <w:szCs w:val="24"/>
        </w:rPr>
        <w:t>mejorar el funcionamiento del mecanismo de seguimiento de las medidas de seguridad, prevención y justicia, para atender y erradicar la violencia contra las niñas, adolescentes y mujeres, para que éste se reúna de manera mensual y de manera extraordinaria cuando sea necesario y sus integrantes se vean obligados a rendir, con esta misma periodicidad, un informe pormenorizado dirigido a la titular de la Secretaría de las Mujeres.</w:t>
      </w:r>
    </w:p>
    <w:p w14:paraId="1165172A" w14:textId="77777777" w:rsidR="001A7D8C" w:rsidRPr="000651F9" w:rsidRDefault="001A7D8C" w:rsidP="004B7942">
      <w:pPr>
        <w:spacing w:before="240" w:line="360" w:lineRule="auto"/>
        <w:jc w:val="both"/>
        <w:rPr>
          <w:rFonts w:ascii="Arial" w:hAnsi="Arial" w:cs="Arial"/>
          <w:bCs/>
          <w:color w:val="000000"/>
          <w:sz w:val="24"/>
          <w:szCs w:val="24"/>
        </w:rPr>
      </w:pPr>
    </w:p>
    <w:p w14:paraId="170AB085" w14:textId="5F0DBF1E" w:rsidR="00712EED" w:rsidRDefault="00FB0913" w:rsidP="004B7942">
      <w:pPr>
        <w:snapToGrid w:val="0"/>
        <w:spacing w:before="240" w:line="360" w:lineRule="auto"/>
        <w:jc w:val="both"/>
        <w:rPr>
          <w:rFonts w:ascii="Arial" w:hAnsi="Arial" w:cs="Arial"/>
          <w:bCs/>
          <w:color w:val="000000"/>
          <w:sz w:val="24"/>
          <w:szCs w:val="24"/>
        </w:rPr>
      </w:pPr>
      <w:r w:rsidRPr="000651F9">
        <w:rPr>
          <w:rFonts w:ascii="Arial" w:hAnsi="Arial" w:cs="Arial"/>
          <w:bCs/>
          <w:color w:val="000000"/>
          <w:sz w:val="24"/>
          <w:szCs w:val="24"/>
        </w:rPr>
        <w:t xml:space="preserve">La </w:t>
      </w:r>
      <w:r w:rsidRPr="000651F9">
        <w:rPr>
          <w:rFonts w:ascii="Arial" w:hAnsi="Arial" w:cs="Arial"/>
          <w:b/>
          <w:bCs/>
          <w:color w:val="000000"/>
          <w:sz w:val="24"/>
          <w:szCs w:val="24"/>
        </w:rPr>
        <w:t xml:space="preserve">tercera, </w:t>
      </w:r>
      <w:r w:rsidR="00495970" w:rsidRPr="000651F9">
        <w:rPr>
          <w:rFonts w:ascii="Arial" w:hAnsi="Arial" w:cs="Arial"/>
          <w:b/>
          <w:bCs/>
          <w:color w:val="000000"/>
          <w:sz w:val="24"/>
          <w:szCs w:val="24"/>
        </w:rPr>
        <w:t xml:space="preserve">con el objetivo de </w:t>
      </w:r>
      <w:r w:rsidR="00712EED" w:rsidRPr="000651F9">
        <w:rPr>
          <w:rFonts w:ascii="Arial" w:hAnsi="Arial" w:cs="Arial"/>
          <w:b/>
          <w:bCs/>
          <w:color w:val="000000"/>
          <w:sz w:val="24"/>
          <w:szCs w:val="24"/>
        </w:rPr>
        <w:t>actualizar la Ley de Igualdad de Trato y Oportunidades entre Mujeres y Hombres del Estado de México</w:t>
      </w:r>
      <w:r w:rsidR="00495970" w:rsidRPr="000651F9">
        <w:rPr>
          <w:rFonts w:ascii="Arial" w:hAnsi="Arial" w:cs="Arial"/>
          <w:b/>
          <w:bCs/>
          <w:color w:val="000000"/>
          <w:sz w:val="24"/>
          <w:szCs w:val="24"/>
        </w:rPr>
        <w:t xml:space="preserve"> </w:t>
      </w:r>
      <w:r w:rsidR="00712EED" w:rsidRPr="000651F9">
        <w:rPr>
          <w:rFonts w:ascii="Arial" w:hAnsi="Arial" w:cs="Arial"/>
          <w:bCs/>
          <w:color w:val="000000"/>
          <w:sz w:val="24"/>
          <w:szCs w:val="24"/>
        </w:rPr>
        <w:t>para</w:t>
      </w:r>
      <w:r w:rsidR="00495970" w:rsidRPr="000651F9">
        <w:rPr>
          <w:rFonts w:ascii="Arial" w:hAnsi="Arial" w:cs="Arial"/>
          <w:bCs/>
          <w:color w:val="000000"/>
          <w:sz w:val="24"/>
          <w:szCs w:val="24"/>
        </w:rPr>
        <w:t>,</w:t>
      </w:r>
      <w:r w:rsidR="00712EED" w:rsidRPr="000651F9">
        <w:rPr>
          <w:rFonts w:ascii="Arial" w:hAnsi="Arial" w:cs="Arial"/>
          <w:bCs/>
          <w:color w:val="000000"/>
          <w:sz w:val="24"/>
          <w:szCs w:val="24"/>
        </w:rPr>
        <w:t xml:space="preserve"> que en armonía con </w:t>
      </w:r>
      <w:r w:rsidR="007F074F">
        <w:rPr>
          <w:rFonts w:ascii="Arial" w:hAnsi="Arial" w:cs="Arial"/>
          <w:bCs/>
          <w:color w:val="000000"/>
          <w:sz w:val="24"/>
          <w:szCs w:val="24"/>
        </w:rPr>
        <w:t xml:space="preserve">la </w:t>
      </w:r>
      <w:r w:rsidR="00712EED" w:rsidRPr="000651F9">
        <w:rPr>
          <w:rFonts w:ascii="Arial" w:hAnsi="Arial" w:cs="Arial"/>
          <w:bCs/>
          <w:color w:val="000000"/>
          <w:sz w:val="24"/>
          <w:szCs w:val="24"/>
        </w:rPr>
        <w:t>reforma planteada en la LAMVLVEM y a la estructura orgánica del Poder Legislativo, se adecue la integración del Sistema Estatal para la Igualdad de Trato y Oportunidades entre Mujeres y Hombres y para Prevenir, Atender, Sancionar y Erradicar la Violencia contra las Mujeres, para que forme parte de éste la Legislatura a través de la Presidencia</w:t>
      </w:r>
      <w:r w:rsidR="00495970" w:rsidRPr="000651F9">
        <w:rPr>
          <w:rFonts w:ascii="Arial" w:hAnsi="Arial" w:cs="Arial"/>
          <w:bCs/>
          <w:color w:val="000000"/>
          <w:sz w:val="24"/>
          <w:szCs w:val="24"/>
        </w:rPr>
        <w:t>s</w:t>
      </w:r>
      <w:r w:rsidR="00712EED" w:rsidRPr="000651F9">
        <w:rPr>
          <w:rFonts w:ascii="Arial" w:hAnsi="Arial" w:cs="Arial"/>
          <w:bCs/>
          <w:color w:val="000000"/>
          <w:sz w:val="24"/>
          <w:szCs w:val="24"/>
        </w:rPr>
        <w:t xml:space="preserve"> de la</w:t>
      </w:r>
      <w:r w:rsidR="00495970" w:rsidRPr="000651F9">
        <w:rPr>
          <w:rFonts w:ascii="Arial" w:hAnsi="Arial" w:cs="Arial"/>
          <w:bCs/>
          <w:color w:val="000000"/>
          <w:sz w:val="24"/>
          <w:szCs w:val="24"/>
        </w:rPr>
        <w:t>s</w:t>
      </w:r>
      <w:r w:rsidR="00712EED" w:rsidRPr="000651F9">
        <w:rPr>
          <w:rFonts w:ascii="Arial" w:hAnsi="Arial" w:cs="Arial"/>
          <w:bCs/>
          <w:color w:val="000000"/>
          <w:sz w:val="24"/>
          <w:szCs w:val="24"/>
        </w:rPr>
        <w:t xml:space="preserve"> Comisi</w:t>
      </w:r>
      <w:r w:rsidR="00495970" w:rsidRPr="000651F9">
        <w:rPr>
          <w:rFonts w:ascii="Arial" w:hAnsi="Arial" w:cs="Arial"/>
          <w:bCs/>
          <w:color w:val="000000"/>
          <w:sz w:val="24"/>
          <w:szCs w:val="24"/>
        </w:rPr>
        <w:t>ones</w:t>
      </w:r>
      <w:r w:rsidR="00712EED" w:rsidRPr="000651F9">
        <w:rPr>
          <w:rFonts w:ascii="Arial" w:hAnsi="Arial" w:cs="Arial"/>
          <w:bCs/>
          <w:color w:val="000000"/>
          <w:sz w:val="24"/>
          <w:szCs w:val="24"/>
        </w:rPr>
        <w:t xml:space="preserve"> Legislativa</w:t>
      </w:r>
      <w:r w:rsidR="00495970" w:rsidRPr="000651F9">
        <w:rPr>
          <w:rFonts w:ascii="Arial" w:hAnsi="Arial" w:cs="Arial"/>
          <w:bCs/>
          <w:color w:val="000000"/>
          <w:sz w:val="24"/>
          <w:szCs w:val="24"/>
        </w:rPr>
        <w:t>s</w:t>
      </w:r>
      <w:r w:rsidR="00712EED" w:rsidRPr="000651F9">
        <w:rPr>
          <w:rFonts w:ascii="Arial" w:hAnsi="Arial" w:cs="Arial"/>
          <w:bCs/>
          <w:color w:val="000000"/>
          <w:sz w:val="24"/>
          <w:szCs w:val="24"/>
        </w:rPr>
        <w:t xml:space="preserve"> Para la Igualdad de Género y Para las Declaratorias de Alerta de Violencia de Género contra las Mujeres por Feminicidio.</w:t>
      </w:r>
    </w:p>
    <w:p w14:paraId="297D8006" w14:textId="77777777" w:rsidR="001A7D8C" w:rsidRPr="000651F9" w:rsidRDefault="001A7D8C" w:rsidP="004B7942">
      <w:pPr>
        <w:snapToGrid w:val="0"/>
        <w:spacing w:before="240" w:line="360" w:lineRule="auto"/>
        <w:jc w:val="both"/>
        <w:rPr>
          <w:rFonts w:ascii="Arial" w:hAnsi="Arial" w:cs="Arial"/>
          <w:b/>
          <w:bCs/>
          <w:color w:val="000000"/>
          <w:sz w:val="24"/>
          <w:szCs w:val="24"/>
        </w:rPr>
      </w:pPr>
    </w:p>
    <w:p w14:paraId="726AE312" w14:textId="31927A6F" w:rsidR="00FB0913" w:rsidRDefault="00712EED" w:rsidP="004B7942">
      <w:pPr>
        <w:snapToGrid w:val="0"/>
        <w:spacing w:before="240" w:line="360" w:lineRule="auto"/>
        <w:jc w:val="both"/>
        <w:rPr>
          <w:rFonts w:ascii="Arial" w:hAnsi="Arial" w:cs="Arial"/>
          <w:bCs/>
          <w:color w:val="000000"/>
          <w:sz w:val="24"/>
          <w:szCs w:val="24"/>
        </w:rPr>
      </w:pPr>
      <w:r w:rsidRPr="000651F9">
        <w:rPr>
          <w:rFonts w:ascii="Arial" w:hAnsi="Arial" w:cs="Arial"/>
          <w:bCs/>
          <w:color w:val="000000"/>
          <w:sz w:val="24"/>
          <w:szCs w:val="24"/>
        </w:rPr>
        <w:t xml:space="preserve">La </w:t>
      </w:r>
      <w:r w:rsidRPr="000651F9">
        <w:rPr>
          <w:rFonts w:ascii="Arial" w:hAnsi="Arial" w:cs="Arial"/>
          <w:b/>
          <w:bCs/>
          <w:color w:val="000000"/>
          <w:sz w:val="24"/>
          <w:szCs w:val="24"/>
        </w:rPr>
        <w:t>cuarta</w:t>
      </w:r>
      <w:r w:rsidRPr="000651F9">
        <w:rPr>
          <w:rFonts w:ascii="Arial" w:hAnsi="Arial" w:cs="Arial"/>
          <w:bCs/>
          <w:color w:val="000000"/>
          <w:sz w:val="24"/>
          <w:szCs w:val="24"/>
        </w:rPr>
        <w:t xml:space="preserve"> </w:t>
      </w:r>
      <w:r w:rsidR="0042765F" w:rsidRPr="000651F9">
        <w:rPr>
          <w:rFonts w:ascii="Arial" w:hAnsi="Arial" w:cs="Arial"/>
          <w:bCs/>
          <w:color w:val="000000"/>
          <w:sz w:val="24"/>
          <w:szCs w:val="24"/>
        </w:rPr>
        <w:t xml:space="preserve">para reformar el Reglamento del Poder Legislativo del Estado libre y Soberano de México con el propósito de definir con claridad las facultades de la Comisión Para las Declaratorias de Alerta de Violencia de Género contra las Mujeres por Feminicidio y Desaparición y hacerlas acorde a las últimas reformas de la </w:t>
      </w:r>
      <w:r w:rsidR="0042765F" w:rsidRPr="000651F9">
        <w:rPr>
          <w:rFonts w:ascii="Arial" w:hAnsi="Arial" w:cs="Arial"/>
          <w:color w:val="000000"/>
          <w:sz w:val="24"/>
          <w:szCs w:val="24"/>
        </w:rPr>
        <w:t>LGAMVLV</w:t>
      </w:r>
      <w:r w:rsidR="0042765F" w:rsidRPr="000651F9">
        <w:rPr>
          <w:rFonts w:ascii="Arial" w:hAnsi="Arial" w:cs="Arial"/>
          <w:bCs/>
          <w:color w:val="000000"/>
          <w:sz w:val="24"/>
          <w:szCs w:val="24"/>
        </w:rPr>
        <w:t>.</w:t>
      </w:r>
    </w:p>
    <w:p w14:paraId="5B6FCACA" w14:textId="77777777" w:rsidR="001A7D8C" w:rsidRPr="000651F9" w:rsidRDefault="001A7D8C" w:rsidP="004B7942">
      <w:pPr>
        <w:snapToGrid w:val="0"/>
        <w:spacing w:before="240" w:line="360" w:lineRule="auto"/>
        <w:jc w:val="both"/>
        <w:rPr>
          <w:rFonts w:ascii="Arial" w:hAnsi="Arial" w:cs="Arial"/>
          <w:bCs/>
          <w:color w:val="000000"/>
          <w:sz w:val="24"/>
          <w:szCs w:val="24"/>
        </w:rPr>
      </w:pPr>
    </w:p>
    <w:p w14:paraId="66D07398" w14:textId="3AD8B2A1" w:rsidR="000654A4" w:rsidRDefault="000654A4" w:rsidP="004B7942">
      <w:pPr>
        <w:snapToGrid w:val="0"/>
        <w:spacing w:before="240" w:line="360" w:lineRule="auto"/>
        <w:jc w:val="both"/>
        <w:rPr>
          <w:rFonts w:ascii="Arial" w:hAnsi="Arial" w:cs="Arial"/>
          <w:bCs/>
          <w:color w:val="000000"/>
          <w:sz w:val="24"/>
          <w:szCs w:val="24"/>
        </w:rPr>
      </w:pPr>
      <w:r w:rsidRPr="000651F9">
        <w:rPr>
          <w:rFonts w:ascii="Arial" w:hAnsi="Arial" w:cs="Arial"/>
          <w:bCs/>
          <w:color w:val="000000"/>
          <w:sz w:val="24"/>
          <w:szCs w:val="24"/>
        </w:rPr>
        <w:lastRenderedPageBreak/>
        <w:t>De aprobarse las reformas y adiciones en materia de la Alerta de Violencia de Género contra las Mujeres</w:t>
      </w:r>
      <w:r w:rsidR="00B067C6" w:rsidRPr="000651F9">
        <w:rPr>
          <w:rFonts w:ascii="Arial" w:hAnsi="Arial" w:cs="Arial"/>
          <w:bCs/>
          <w:color w:val="000000"/>
          <w:sz w:val="24"/>
          <w:szCs w:val="24"/>
        </w:rPr>
        <w:t>,</w:t>
      </w:r>
      <w:r w:rsidRPr="000651F9">
        <w:rPr>
          <w:rFonts w:ascii="Arial" w:hAnsi="Arial" w:cs="Arial"/>
          <w:bCs/>
          <w:color w:val="000000"/>
          <w:sz w:val="24"/>
          <w:szCs w:val="24"/>
        </w:rPr>
        <w:t xml:space="preserve"> </w:t>
      </w:r>
      <w:r w:rsidR="000814AF" w:rsidRPr="000651F9">
        <w:rPr>
          <w:rFonts w:ascii="Arial" w:hAnsi="Arial" w:cs="Arial"/>
          <w:bCs/>
          <w:color w:val="000000"/>
          <w:sz w:val="24"/>
          <w:szCs w:val="24"/>
        </w:rPr>
        <w:t xml:space="preserve">se </w:t>
      </w:r>
      <w:r w:rsidRPr="000651F9">
        <w:rPr>
          <w:rFonts w:ascii="Arial" w:hAnsi="Arial" w:cs="Arial"/>
          <w:bCs/>
          <w:color w:val="000000"/>
          <w:sz w:val="24"/>
          <w:szCs w:val="24"/>
        </w:rPr>
        <w:t xml:space="preserve">permitirá cumplir con los deberes del </w:t>
      </w:r>
      <w:r w:rsidR="00B067C6" w:rsidRPr="000651F9">
        <w:rPr>
          <w:rFonts w:ascii="Arial" w:hAnsi="Arial" w:cs="Arial"/>
          <w:bCs/>
          <w:color w:val="000000"/>
          <w:sz w:val="24"/>
          <w:szCs w:val="24"/>
        </w:rPr>
        <w:t xml:space="preserve">Estado </w:t>
      </w:r>
      <w:r w:rsidRPr="000651F9">
        <w:rPr>
          <w:rFonts w:ascii="Arial" w:hAnsi="Arial" w:cs="Arial"/>
          <w:bCs/>
          <w:color w:val="000000"/>
          <w:sz w:val="24"/>
          <w:szCs w:val="24"/>
        </w:rPr>
        <w:t xml:space="preserve">para prevenir y eliminar la violencia contra niñas, adolescentes y mujeres, previstas en diversos instrumentos internacionales, </w:t>
      </w:r>
      <w:r w:rsidR="000814AF" w:rsidRPr="000651F9">
        <w:rPr>
          <w:rFonts w:ascii="Arial" w:hAnsi="Arial" w:cs="Arial"/>
          <w:bCs/>
          <w:color w:val="000000"/>
          <w:sz w:val="24"/>
          <w:szCs w:val="24"/>
        </w:rPr>
        <w:t xml:space="preserve">especialmente, en la </w:t>
      </w:r>
      <w:r w:rsidR="00FC0E0B" w:rsidRPr="000651F9">
        <w:rPr>
          <w:rFonts w:ascii="Arial" w:hAnsi="Arial" w:cs="Arial"/>
          <w:b/>
          <w:bCs/>
          <w:color w:val="000000"/>
          <w:sz w:val="24"/>
          <w:szCs w:val="24"/>
        </w:rPr>
        <w:t>Convención Interamericana para Prevenir, Sancionar y Erradicar la Violencia contra la Mujer</w:t>
      </w:r>
      <w:r w:rsidR="004C1B7B" w:rsidRPr="000651F9">
        <w:rPr>
          <w:rFonts w:ascii="Arial" w:hAnsi="Arial" w:cs="Arial"/>
          <w:b/>
          <w:bCs/>
          <w:color w:val="000000"/>
          <w:sz w:val="24"/>
          <w:szCs w:val="24"/>
        </w:rPr>
        <w:t xml:space="preserve">, </w:t>
      </w:r>
      <w:r w:rsidR="004C1B7B" w:rsidRPr="000651F9">
        <w:rPr>
          <w:rFonts w:ascii="Arial" w:hAnsi="Arial" w:cs="Arial"/>
          <w:bCs/>
          <w:color w:val="000000"/>
          <w:sz w:val="24"/>
          <w:szCs w:val="24"/>
        </w:rPr>
        <w:t xml:space="preserve">conocida como Convención de Belém do Pará, </w:t>
      </w:r>
      <w:r w:rsidR="000814AF" w:rsidRPr="000651F9">
        <w:rPr>
          <w:rFonts w:ascii="Arial" w:hAnsi="Arial" w:cs="Arial"/>
          <w:bCs/>
          <w:color w:val="000000"/>
          <w:sz w:val="24"/>
          <w:szCs w:val="24"/>
        </w:rPr>
        <w:t xml:space="preserve">que reconoce </w:t>
      </w:r>
      <w:r w:rsidR="004C1B7B" w:rsidRPr="000651F9">
        <w:rPr>
          <w:rFonts w:ascii="Arial" w:hAnsi="Arial" w:cs="Arial"/>
          <w:bCs/>
          <w:color w:val="000000"/>
          <w:sz w:val="24"/>
          <w:szCs w:val="24"/>
        </w:rPr>
        <w:t>el derecho de las mujeres a vivir una vida libre de violencia, tanto en el ámbito público, como en el privado;</w:t>
      </w:r>
      <w:r w:rsidR="00F80053" w:rsidRPr="000651F9">
        <w:rPr>
          <w:rFonts w:ascii="Arial" w:hAnsi="Arial" w:cs="Arial"/>
          <w:bCs/>
          <w:color w:val="000000"/>
          <w:sz w:val="24"/>
          <w:szCs w:val="24"/>
        </w:rPr>
        <w:t xml:space="preserve"> la cual</w:t>
      </w:r>
      <w:r w:rsidR="004C1B7B" w:rsidRPr="000651F9">
        <w:rPr>
          <w:rFonts w:ascii="Arial" w:hAnsi="Arial" w:cs="Arial"/>
          <w:bCs/>
          <w:color w:val="000000"/>
          <w:sz w:val="24"/>
          <w:szCs w:val="24"/>
        </w:rPr>
        <w:t xml:space="preserve"> destaca a la violencia como una violación de los derechos humanos y de las libertades fundamentales y establece el deber que tienen los Estados de adoptar, por todos los medios apropiados y sin dilaciones, políticas orientadas a prevenir, sancionar y erradicar dicha violencia (Preámbulo y arts. 3, 6, 7)</w:t>
      </w:r>
      <w:r w:rsidR="00753AAB" w:rsidRPr="000651F9">
        <w:rPr>
          <w:rFonts w:ascii="Arial" w:hAnsi="Arial" w:cs="Arial"/>
          <w:bCs/>
          <w:color w:val="000000"/>
          <w:sz w:val="24"/>
          <w:szCs w:val="24"/>
        </w:rPr>
        <w:t>.</w:t>
      </w:r>
    </w:p>
    <w:p w14:paraId="26498DED" w14:textId="77777777" w:rsidR="001A7D8C" w:rsidRPr="000651F9" w:rsidRDefault="001A7D8C" w:rsidP="004B7942">
      <w:pPr>
        <w:snapToGrid w:val="0"/>
        <w:spacing w:before="240" w:line="360" w:lineRule="auto"/>
        <w:jc w:val="both"/>
        <w:rPr>
          <w:rFonts w:ascii="Arial" w:hAnsi="Arial" w:cs="Arial"/>
          <w:bCs/>
          <w:color w:val="000000"/>
          <w:sz w:val="24"/>
          <w:szCs w:val="24"/>
        </w:rPr>
      </w:pPr>
    </w:p>
    <w:p w14:paraId="6655E887" w14:textId="77750778" w:rsidR="00665D09" w:rsidRDefault="00665D09" w:rsidP="004B7942">
      <w:pPr>
        <w:snapToGrid w:val="0"/>
        <w:spacing w:before="240" w:line="360" w:lineRule="auto"/>
        <w:jc w:val="both"/>
        <w:rPr>
          <w:rFonts w:ascii="Arial" w:hAnsi="Arial" w:cs="Arial"/>
          <w:color w:val="000000"/>
          <w:sz w:val="24"/>
          <w:szCs w:val="24"/>
        </w:rPr>
      </w:pPr>
      <w:r w:rsidRPr="000651F9">
        <w:rPr>
          <w:rFonts w:ascii="Arial" w:hAnsi="Arial" w:cs="Arial"/>
          <w:color w:val="000000"/>
          <w:sz w:val="24"/>
          <w:szCs w:val="24"/>
        </w:rPr>
        <w:t xml:space="preserve">Asimismo, se daría cumplimiento </w:t>
      </w:r>
      <w:r w:rsidR="001C0548" w:rsidRPr="000651F9">
        <w:rPr>
          <w:rFonts w:ascii="Arial" w:hAnsi="Arial" w:cs="Arial"/>
          <w:color w:val="000000"/>
          <w:sz w:val="24"/>
          <w:szCs w:val="24"/>
        </w:rPr>
        <w:t xml:space="preserve">a </w:t>
      </w:r>
      <w:r w:rsidRPr="000651F9">
        <w:rPr>
          <w:rFonts w:ascii="Arial" w:hAnsi="Arial" w:cs="Arial"/>
          <w:color w:val="000000"/>
          <w:sz w:val="24"/>
          <w:szCs w:val="24"/>
        </w:rPr>
        <w:t xml:space="preserve">la recomendación C de las Observaciones finales sobre el </w:t>
      </w:r>
      <w:r w:rsidR="007F074F" w:rsidRPr="000651F9">
        <w:rPr>
          <w:rFonts w:ascii="Arial" w:hAnsi="Arial" w:cs="Arial"/>
          <w:color w:val="000000"/>
          <w:sz w:val="24"/>
          <w:szCs w:val="24"/>
        </w:rPr>
        <w:t xml:space="preserve">Noveno Informe Periódico </w:t>
      </w:r>
      <w:r w:rsidRPr="000651F9">
        <w:rPr>
          <w:rFonts w:ascii="Arial" w:hAnsi="Arial" w:cs="Arial"/>
          <w:color w:val="000000"/>
          <w:sz w:val="24"/>
          <w:szCs w:val="24"/>
        </w:rPr>
        <w:t>de México del Comité para la Eliminación de la Discriminación contra la Mujer (CEDAW) del 25 de julio de 2018, en la que se destaca el papel fundamental que desempeña el Poder Legislativo para garantizar la plena aplicación de la Convención (véase la declaración del Comité sobre su relación con los miembros de los Parlamentos, aprobada en su 45o período de sesiones, en 2010) e invita a que, de conformidad con su mandato, adopte las medidas necesarias para llevar a la práctica las presentes observaciones finales desde el momento actual hasta la presentación</w:t>
      </w:r>
      <w:r w:rsidR="001A7D8C">
        <w:rPr>
          <w:rFonts w:ascii="Arial" w:hAnsi="Arial" w:cs="Arial"/>
          <w:color w:val="000000"/>
          <w:sz w:val="24"/>
          <w:szCs w:val="24"/>
        </w:rPr>
        <w:t xml:space="preserve"> del próximo informe periódico.</w:t>
      </w:r>
    </w:p>
    <w:p w14:paraId="7350731C" w14:textId="77777777" w:rsidR="007F074F" w:rsidRDefault="007F074F" w:rsidP="004B7942">
      <w:pPr>
        <w:spacing w:before="240" w:line="360" w:lineRule="auto"/>
        <w:jc w:val="both"/>
        <w:rPr>
          <w:rFonts w:ascii="Arial" w:hAnsi="Arial" w:cs="Arial"/>
          <w:sz w:val="24"/>
          <w:szCs w:val="24"/>
          <w:lang w:val="es-ES"/>
        </w:rPr>
      </w:pPr>
    </w:p>
    <w:p w14:paraId="0BBB6D07" w14:textId="06EDFEB1" w:rsidR="002E4CDB" w:rsidRPr="000651F9" w:rsidRDefault="001E66FD" w:rsidP="004B7942">
      <w:pPr>
        <w:spacing w:before="240" w:line="360" w:lineRule="auto"/>
        <w:jc w:val="both"/>
        <w:rPr>
          <w:rFonts w:ascii="Arial" w:hAnsi="Arial" w:cs="Arial"/>
          <w:sz w:val="24"/>
          <w:szCs w:val="24"/>
          <w:lang w:val="es-ES"/>
        </w:rPr>
      </w:pPr>
      <w:r w:rsidRPr="000651F9">
        <w:rPr>
          <w:rFonts w:ascii="Arial" w:hAnsi="Arial" w:cs="Arial"/>
          <w:sz w:val="24"/>
          <w:szCs w:val="24"/>
          <w:lang w:val="es-ES"/>
        </w:rPr>
        <w:lastRenderedPageBreak/>
        <w:t>Por lo antes expuesto, someto a la consideración de esta H. Soberanía el presente proyecto de decreto, esperando sea aprobado en sus términos.</w:t>
      </w:r>
    </w:p>
    <w:p w14:paraId="6EA200AB" w14:textId="77777777" w:rsidR="001C5F57" w:rsidRPr="00225A90" w:rsidRDefault="001C5F57" w:rsidP="004B7942">
      <w:pPr>
        <w:autoSpaceDE w:val="0"/>
        <w:autoSpaceDN w:val="0"/>
        <w:adjustRightInd w:val="0"/>
        <w:snapToGrid w:val="0"/>
        <w:spacing w:before="240" w:line="360" w:lineRule="auto"/>
        <w:jc w:val="center"/>
        <w:rPr>
          <w:rFonts w:ascii="Arial" w:eastAsia="Times New Roman" w:hAnsi="Arial" w:cs="Arial"/>
          <w:b/>
          <w:sz w:val="24"/>
          <w:szCs w:val="24"/>
          <w:lang w:eastAsia="es-ES"/>
        </w:rPr>
      </w:pPr>
    </w:p>
    <w:p w14:paraId="43329559" w14:textId="253135DC" w:rsidR="00CE7938" w:rsidRPr="000651F9" w:rsidRDefault="00CE7938" w:rsidP="004B7942">
      <w:pPr>
        <w:autoSpaceDE w:val="0"/>
        <w:autoSpaceDN w:val="0"/>
        <w:adjustRightInd w:val="0"/>
        <w:snapToGrid w:val="0"/>
        <w:spacing w:before="240" w:line="360" w:lineRule="auto"/>
        <w:jc w:val="center"/>
        <w:rPr>
          <w:rFonts w:ascii="Arial" w:eastAsia="Times New Roman" w:hAnsi="Arial" w:cs="Arial"/>
          <w:b/>
          <w:sz w:val="24"/>
          <w:szCs w:val="24"/>
          <w:lang w:val="pt-BR" w:eastAsia="es-ES"/>
        </w:rPr>
      </w:pPr>
      <w:r w:rsidRPr="000651F9">
        <w:rPr>
          <w:rFonts w:ascii="Arial" w:eastAsia="Times New Roman" w:hAnsi="Arial" w:cs="Arial"/>
          <w:b/>
          <w:sz w:val="24"/>
          <w:szCs w:val="24"/>
          <w:lang w:val="pt-BR" w:eastAsia="es-ES"/>
        </w:rPr>
        <w:t>A</w:t>
      </w:r>
      <w:r w:rsidR="00286743" w:rsidRPr="000651F9">
        <w:rPr>
          <w:rFonts w:ascii="Arial" w:eastAsia="Times New Roman" w:hAnsi="Arial" w:cs="Arial"/>
          <w:b/>
          <w:sz w:val="24"/>
          <w:szCs w:val="24"/>
          <w:lang w:val="pt-BR" w:eastAsia="es-ES"/>
        </w:rPr>
        <w:t xml:space="preserve"> </w:t>
      </w:r>
      <w:r w:rsidRPr="000651F9">
        <w:rPr>
          <w:rFonts w:ascii="Arial" w:eastAsia="Times New Roman" w:hAnsi="Arial" w:cs="Arial"/>
          <w:b/>
          <w:sz w:val="24"/>
          <w:szCs w:val="24"/>
          <w:lang w:val="pt-BR" w:eastAsia="es-ES"/>
        </w:rPr>
        <w:t>T</w:t>
      </w:r>
      <w:r w:rsidR="00286743" w:rsidRPr="000651F9">
        <w:rPr>
          <w:rFonts w:ascii="Arial" w:eastAsia="Times New Roman" w:hAnsi="Arial" w:cs="Arial"/>
          <w:b/>
          <w:sz w:val="24"/>
          <w:szCs w:val="24"/>
          <w:lang w:val="pt-BR" w:eastAsia="es-ES"/>
        </w:rPr>
        <w:t xml:space="preserve"> </w:t>
      </w:r>
      <w:r w:rsidRPr="000651F9">
        <w:rPr>
          <w:rFonts w:ascii="Arial" w:eastAsia="Times New Roman" w:hAnsi="Arial" w:cs="Arial"/>
          <w:b/>
          <w:sz w:val="24"/>
          <w:szCs w:val="24"/>
          <w:lang w:val="pt-BR" w:eastAsia="es-ES"/>
        </w:rPr>
        <w:t>E</w:t>
      </w:r>
      <w:r w:rsidR="00286743" w:rsidRPr="000651F9">
        <w:rPr>
          <w:rFonts w:ascii="Arial" w:eastAsia="Times New Roman" w:hAnsi="Arial" w:cs="Arial"/>
          <w:b/>
          <w:sz w:val="24"/>
          <w:szCs w:val="24"/>
          <w:lang w:val="pt-BR" w:eastAsia="es-ES"/>
        </w:rPr>
        <w:t xml:space="preserve"> </w:t>
      </w:r>
      <w:r w:rsidRPr="000651F9">
        <w:rPr>
          <w:rFonts w:ascii="Arial" w:eastAsia="Times New Roman" w:hAnsi="Arial" w:cs="Arial"/>
          <w:b/>
          <w:sz w:val="24"/>
          <w:szCs w:val="24"/>
          <w:lang w:val="pt-BR" w:eastAsia="es-ES"/>
        </w:rPr>
        <w:t>N</w:t>
      </w:r>
      <w:r w:rsidR="00286743" w:rsidRPr="000651F9">
        <w:rPr>
          <w:rFonts w:ascii="Arial" w:eastAsia="Times New Roman" w:hAnsi="Arial" w:cs="Arial"/>
          <w:b/>
          <w:sz w:val="24"/>
          <w:szCs w:val="24"/>
          <w:lang w:val="pt-BR" w:eastAsia="es-ES"/>
        </w:rPr>
        <w:t xml:space="preserve"> </w:t>
      </w:r>
      <w:r w:rsidRPr="000651F9">
        <w:rPr>
          <w:rFonts w:ascii="Arial" w:eastAsia="Times New Roman" w:hAnsi="Arial" w:cs="Arial"/>
          <w:b/>
          <w:sz w:val="24"/>
          <w:szCs w:val="24"/>
          <w:lang w:val="pt-BR" w:eastAsia="es-ES"/>
        </w:rPr>
        <w:t>T</w:t>
      </w:r>
      <w:r w:rsidR="00286743" w:rsidRPr="000651F9">
        <w:rPr>
          <w:rFonts w:ascii="Arial" w:eastAsia="Times New Roman" w:hAnsi="Arial" w:cs="Arial"/>
          <w:b/>
          <w:sz w:val="24"/>
          <w:szCs w:val="24"/>
          <w:lang w:val="pt-BR" w:eastAsia="es-ES"/>
        </w:rPr>
        <w:t xml:space="preserve"> </w:t>
      </w:r>
      <w:r w:rsidRPr="000651F9">
        <w:rPr>
          <w:rFonts w:ascii="Arial" w:eastAsia="Times New Roman" w:hAnsi="Arial" w:cs="Arial"/>
          <w:b/>
          <w:sz w:val="24"/>
          <w:szCs w:val="24"/>
          <w:lang w:val="pt-BR" w:eastAsia="es-ES"/>
        </w:rPr>
        <w:t>A</w:t>
      </w:r>
      <w:r w:rsidR="00286743" w:rsidRPr="000651F9">
        <w:rPr>
          <w:rFonts w:ascii="Arial" w:eastAsia="Times New Roman" w:hAnsi="Arial" w:cs="Arial"/>
          <w:b/>
          <w:sz w:val="24"/>
          <w:szCs w:val="24"/>
          <w:lang w:val="pt-BR" w:eastAsia="es-ES"/>
        </w:rPr>
        <w:t xml:space="preserve"> </w:t>
      </w:r>
      <w:r w:rsidRPr="000651F9">
        <w:rPr>
          <w:rFonts w:ascii="Arial" w:eastAsia="Times New Roman" w:hAnsi="Arial" w:cs="Arial"/>
          <w:b/>
          <w:sz w:val="24"/>
          <w:szCs w:val="24"/>
          <w:lang w:val="pt-BR" w:eastAsia="es-ES"/>
        </w:rPr>
        <w:t>M</w:t>
      </w:r>
      <w:r w:rsidR="00286743" w:rsidRPr="000651F9">
        <w:rPr>
          <w:rFonts w:ascii="Arial" w:eastAsia="Times New Roman" w:hAnsi="Arial" w:cs="Arial"/>
          <w:b/>
          <w:sz w:val="24"/>
          <w:szCs w:val="24"/>
          <w:lang w:val="pt-BR" w:eastAsia="es-ES"/>
        </w:rPr>
        <w:t xml:space="preserve"> </w:t>
      </w:r>
      <w:r w:rsidRPr="000651F9">
        <w:rPr>
          <w:rFonts w:ascii="Arial" w:eastAsia="Times New Roman" w:hAnsi="Arial" w:cs="Arial"/>
          <w:b/>
          <w:sz w:val="24"/>
          <w:szCs w:val="24"/>
          <w:lang w:val="pt-BR" w:eastAsia="es-ES"/>
        </w:rPr>
        <w:t>E</w:t>
      </w:r>
      <w:r w:rsidR="00286743" w:rsidRPr="000651F9">
        <w:rPr>
          <w:rFonts w:ascii="Arial" w:eastAsia="Times New Roman" w:hAnsi="Arial" w:cs="Arial"/>
          <w:b/>
          <w:sz w:val="24"/>
          <w:szCs w:val="24"/>
          <w:lang w:val="pt-BR" w:eastAsia="es-ES"/>
        </w:rPr>
        <w:t xml:space="preserve"> </w:t>
      </w:r>
      <w:r w:rsidRPr="000651F9">
        <w:rPr>
          <w:rFonts w:ascii="Arial" w:eastAsia="Times New Roman" w:hAnsi="Arial" w:cs="Arial"/>
          <w:b/>
          <w:sz w:val="24"/>
          <w:szCs w:val="24"/>
          <w:lang w:val="pt-BR" w:eastAsia="es-ES"/>
        </w:rPr>
        <w:t>N</w:t>
      </w:r>
      <w:r w:rsidR="00286743" w:rsidRPr="000651F9">
        <w:rPr>
          <w:rFonts w:ascii="Arial" w:eastAsia="Times New Roman" w:hAnsi="Arial" w:cs="Arial"/>
          <w:b/>
          <w:sz w:val="24"/>
          <w:szCs w:val="24"/>
          <w:lang w:val="pt-BR" w:eastAsia="es-ES"/>
        </w:rPr>
        <w:t xml:space="preserve"> </w:t>
      </w:r>
      <w:r w:rsidRPr="000651F9">
        <w:rPr>
          <w:rFonts w:ascii="Arial" w:eastAsia="Times New Roman" w:hAnsi="Arial" w:cs="Arial"/>
          <w:b/>
          <w:sz w:val="24"/>
          <w:szCs w:val="24"/>
          <w:lang w:val="pt-BR" w:eastAsia="es-ES"/>
        </w:rPr>
        <w:t>T</w:t>
      </w:r>
      <w:r w:rsidR="00286743" w:rsidRPr="000651F9">
        <w:rPr>
          <w:rFonts w:ascii="Arial" w:eastAsia="Times New Roman" w:hAnsi="Arial" w:cs="Arial"/>
          <w:b/>
          <w:sz w:val="24"/>
          <w:szCs w:val="24"/>
          <w:lang w:val="pt-BR" w:eastAsia="es-ES"/>
        </w:rPr>
        <w:t xml:space="preserve"> </w:t>
      </w:r>
      <w:r w:rsidRPr="000651F9">
        <w:rPr>
          <w:rFonts w:ascii="Arial" w:eastAsia="Times New Roman" w:hAnsi="Arial" w:cs="Arial"/>
          <w:b/>
          <w:sz w:val="24"/>
          <w:szCs w:val="24"/>
          <w:lang w:val="pt-BR" w:eastAsia="es-ES"/>
        </w:rPr>
        <w:t>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10F03" w:rsidRPr="000651F9" w14:paraId="4B908AE1" w14:textId="77777777" w:rsidTr="00710F03">
        <w:trPr>
          <w:jc w:val="center"/>
        </w:trPr>
        <w:tc>
          <w:tcPr>
            <w:tcW w:w="8828" w:type="dxa"/>
            <w:gridSpan w:val="2"/>
          </w:tcPr>
          <w:p w14:paraId="756290E3" w14:textId="77777777" w:rsidR="007F074F" w:rsidRDefault="00710F03" w:rsidP="007F074F">
            <w:pPr>
              <w:snapToGrid w:val="0"/>
              <w:spacing w:after="0" w:line="360" w:lineRule="auto"/>
              <w:jc w:val="center"/>
              <w:rPr>
                <w:rFonts w:ascii="Arial" w:eastAsia="Calibri" w:hAnsi="Arial" w:cs="Arial"/>
                <w:b/>
                <w:sz w:val="24"/>
                <w:szCs w:val="24"/>
                <w:lang w:val="es-ES" w:eastAsia="es-ES"/>
              </w:rPr>
            </w:pPr>
            <w:r w:rsidRPr="000651F9">
              <w:rPr>
                <w:rFonts w:ascii="Arial" w:eastAsia="Calibri" w:hAnsi="Arial" w:cs="Arial"/>
                <w:b/>
                <w:sz w:val="24"/>
                <w:szCs w:val="24"/>
                <w:lang w:val="es-ES" w:eastAsia="es-ES"/>
              </w:rPr>
              <w:t>KARINA LABASTIDA SOTELO</w:t>
            </w:r>
          </w:p>
          <w:p w14:paraId="2CF350F4" w14:textId="7B93EFC7" w:rsidR="00710F03" w:rsidRPr="000651F9" w:rsidRDefault="00710F03" w:rsidP="007F074F">
            <w:pPr>
              <w:snapToGrid w:val="0"/>
              <w:spacing w:after="0" w:line="360" w:lineRule="auto"/>
              <w:jc w:val="center"/>
              <w:rPr>
                <w:rFonts w:ascii="Arial" w:eastAsia="Calibri" w:hAnsi="Arial" w:cs="Arial"/>
                <w:b/>
                <w:sz w:val="24"/>
                <w:szCs w:val="24"/>
                <w:lang w:val="es-ES" w:eastAsia="es-ES"/>
              </w:rPr>
            </w:pPr>
            <w:r w:rsidRPr="000651F9">
              <w:rPr>
                <w:rFonts w:ascii="Arial" w:eastAsia="Calibri" w:hAnsi="Arial" w:cs="Arial"/>
                <w:b/>
                <w:sz w:val="24"/>
                <w:szCs w:val="24"/>
                <w:lang w:val="es-ES" w:eastAsia="es-ES"/>
              </w:rPr>
              <w:t>DIPUTADA PRESENTANTE</w:t>
            </w:r>
          </w:p>
          <w:p w14:paraId="3BFBF270" w14:textId="42EFC0F7" w:rsidR="0085605C" w:rsidRPr="000651F9" w:rsidRDefault="003864E4" w:rsidP="00C316D6">
            <w:pPr>
              <w:snapToGrid w:val="0"/>
              <w:spacing w:before="240" w:line="360" w:lineRule="auto"/>
              <w:jc w:val="center"/>
              <w:rPr>
                <w:rFonts w:ascii="Arial" w:eastAsia="Calibri" w:hAnsi="Arial" w:cs="Arial"/>
                <w:b/>
                <w:sz w:val="24"/>
                <w:szCs w:val="24"/>
                <w:lang w:val="es-ES" w:eastAsia="es-ES"/>
              </w:rPr>
            </w:pPr>
            <w:r w:rsidRPr="000651F9">
              <w:rPr>
                <w:rFonts w:ascii="Arial" w:eastAsia="Calibri" w:hAnsi="Arial" w:cs="Arial"/>
                <w:b/>
                <w:sz w:val="24"/>
                <w:szCs w:val="24"/>
                <w:lang w:val="es-ES" w:eastAsia="es-ES"/>
              </w:rPr>
              <w:t>GRUPO PARLAMENTARIO MORENA</w:t>
            </w:r>
          </w:p>
        </w:tc>
      </w:tr>
      <w:tr w:rsidR="00492F16" w:rsidRPr="00225A90" w14:paraId="1C7F8DC8" w14:textId="77777777" w:rsidTr="00710F03">
        <w:trPr>
          <w:jc w:val="center"/>
        </w:trPr>
        <w:tc>
          <w:tcPr>
            <w:tcW w:w="4414" w:type="dxa"/>
          </w:tcPr>
          <w:p w14:paraId="75436768" w14:textId="3E6C42CC" w:rsidR="007B112E" w:rsidRPr="000651F9" w:rsidRDefault="007B112E" w:rsidP="004B7942">
            <w:pPr>
              <w:snapToGrid w:val="0"/>
              <w:spacing w:before="240" w:line="360" w:lineRule="auto"/>
              <w:jc w:val="center"/>
              <w:rPr>
                <w:rFonts w:ascii="Arial" w:hAnsi="Arial" w:cs="Arial"/>
                <w:b/>
                <w:sz w:val="24"/>
                <w:szCs w:val="24"/>
              </w:rPr>
            </w:pPr>
          </w:p>
          <w:p w14:paraId="5A4B6280" w14:textId="77777777" w:rsidR="007B112E" w:rsidRPr="000651F9" w:rsidRDefault="007B112E" w:rsidP="004B7942">
            <w:pPr>
              <w:snapToGrid w:val="0"/>
              <w:spacing w:before="240" w:line="360" w:lineRule="auto"/>
              <w:jc w:val="center"/>
              <w:rPr>
                <w:rFonts w:ascii="Arial" w:hAnsi="Arial" w:cs="Arial"/>
                <w:b/>
                <w:sz w:val="24"/>
                <w:szCs w:val="24"/>
              </w:rPr>
            </w:pPr>
          </w:p>
          <w:p w14:paraId="0F05B2B6" w14:textId="20A857F7" w:rsidR="00492F16" w:rsidRPr="000651F9" w:rsidRDefault="00492F16" w:rsidP="004B7942">
            <w:pPr>
              <w:snapToGrid w:val="0"/>
              <w:spacing w:before="240" w:line="360" w:lineRule="auto"/>
              <w:jc w:val="center"/>
              <w:rPr>
                <w:rFonts w:ascii="Arial" w:hAnsi="Arial" w:cs="Arial"/>
                <w:b/>
                <w:sz w:val="24"/>
                <w:szCs w:val="24"/>
              </w:rPr>
            </w:pPr>
            <w:r w:rsidRPr="000651F9">
              <w:rPr>
                <w:rFonts w:ascii="Arial" w:hAnsi="Arial" w:cs="Arial"/>
                <w:b/>
                <w:sz w:val="24"/>
                <w:szCs w:val="24"/>
              </w:rPr>
              <w:t>DIP. MAURILIO HERNÁNDEZ GONZÁLEZ</w:t>
            </w:r>
          </w:p>
          <w:p w14:paraId="7CE09C1B" w14:textId="254B6F60" w:rsidR="007B112E" w:rsidRDefault="007B112E" w:rsidP="004B7942">
            <w:pPr>
              <w:snapToGrid w:val="0"/>
              <w:spacing w:before="240" w:line="360" w:lineRule="auto"/>
              <w:jc w:val="center"/>
              <w:rPr>
                <w:rFonts w:ascii="Arial" w:eastAsia="Calibri" w:hAnsi="Arial" w:cs="Arial"/>
                <w:b/>
                <w:sz w:val="24"/>
                <w:szCs w:val="24"/>
                <w:lang w:val="es-ES" w:eastAsia="es-ES"/>
              </w:rPr>
            </w:pPr>
          </w:p>
          <w:p w14:paraId="59FC7F01" w14:textId="77777777" w:rsidR="007F074F" w:rsidRPr="000651F9" w:rsidRDefault="007F074F" w:rsidP="004B7942">
            <w:pPr>
              <w:snapToGrid w:val="0"/>
              <w:spacing w:before="240" w:line="360" w:lineRule="auto"/>
              <w:jc w:val="center"/>
              <w:rPr>
                <w:rFonts w:ascii="Arial" w:eastAsia="Calibri" w:hAnsi="Arial" w:cs="Arial"/>
                <w:b/>
                <w:sz w:val="24"/>
                <w:szCs w:val="24"/>
                <w:lang w:val="es-ES" w:eastAsia="es-ES"/>
              </w:rPr>
            </w:pPr>
          </w:p>
          <w:p w14:paraId="032CAB90" w14:textId="4FD1C546" w:rsidR="007B112E" w:rsidRPr="000651F9" w:rsidRDefault="007B112E" w:rsidP="004B7942">
            <w:pPr>
              <w:snapToGrid w:val="0"/>
              <w:spacing w:before="240" w:line="360" w:lineRule="auto"/>
              <w:jc w:val="center"/>
              <w:rPr>
                <w:rFonts w:ascii="Arial" w:eastAsia="Calibri" w:hAnsi="Arial" w:cs="Arial"/>
                <w:b/>
                <w:sz w:val="24"/>
                <w:szCs w:val="24"/>
                <w:lang w:val="es-ES" w:eastAsia="es-ES"/>
              </w:rPr>
            </w:pPr>
          </w:p>
        </w:tc>
        <w:tc>
          <w:tcPr>
            <w:tcW w:w="4414" w:type="dxa"/>
          </w:tcPr>
          <w:p w14:paraId="61C3489E" w14:textId="190EB2E7" w:rsidR="007B112E" w:rsidRPr="000651F9" w:rsidRDefault="007B112E" w:rsidP="004B7942">
            <w:pPr>
              <w:snapToGrid w:val="0"/>
              <w:spacing w:before="240" w:line="360" w:lineRule="auto"/>
              <w:jc w:val="center"/>
              <w:rPr>
                <w:rFonts w:ascii="Arial" w:eastAsia="Calibri" w:hAnsi="Arial" w:cs="Arial"/>
                <w:b/>
                <w:sz w:val="24"/>
                <w:szCs w:val="24"/>
                <w:lang w:val="pt-BR" w:eastAsia="es-ES"/>
              </w:rPr>
            </w:pPr>
          </w:p>
          <w:p w14:paraId="63F1F8B2" w14:textId="77777777" w:rsidR="007B112E" w:rsidRPr="000651F9" w:rsidRDefault="007B112E" w:rsidP="004B7942">
            <w:pPr>
              <w:snapToGrid w:val="0"/>
              <w:spacing w:before="240" w:line="360" w:lineRule="auto"/>
              <w:jc w:val="center"/>
              <w:rPr>
                <w:rFonts w:ascii="Arial" w:eastAsia="Calibri" w:hAnsi="Arial" w:cs="Arial"/>
                <w:b/>
                <w:sz w:val="24"/>
                <w:szCs w:val="24"/>
                <w:lang w:val="pt-BR" w:eastAsia="es-ES"/>
              </w:rPr>
            </w:pPr>
          </w:p>
          <w:p w14:paraId="63BE7446" w14:textId="35E30854" w:rsidR="00492F16" w:rsidRPr="000651F9" w:rsidRDefault="00492F16" w:rsidP="004B7942">
            <w:pPr>
              <w:snapToGrid w:val="0"/>
              <w:spacing w:before="240" w:line="360" w:lineRule="auto"/>
              <w:jc w:val="center"/>
              <w:rPr>
                <w:rFonts w:ascii="Arial" w:eastAsia="Calibri" w:hAnsi="Arial" w:cs="Arial"/>
                <w:b/>
                <w:sz w:val="24"/>
                <w:szCs w:val="24"/>
                <w:lang w:val="pt-BR" w:eastAsia="es-ES"/>
              </w:rPr>
            </w:pPr>
            <w:r w:rsidRPr="000651F9">
              <w:rPr>
                <w:rFonts w:ascii="Arial" w:eastAsia="Calibri" w:hAnsi="Arial" w:cs="Arial"/>
                <w:b/>
                <w:sz w:val="24"/>
                <w:szCs w:val="24"/>
                <w:lang w:val="pt-BR" w:eastAsia="es-ES"/>
              </w:rPr>
              <w:t xml:space="preserve">DIP. </w:t>
            </w:r>
            <w:r w:rsidRPr="000651F9">
              <w:rPr>
                <w:rFonts w:ascii="Arial" w:hAnsi="Arial" w:cs="Arial"/>
                <w:b/>
                <w:sz w:val="24"/>
                <w:szCs w:val="24"/>
                <w:lang w:val="pt-BR"/>
              </w:rPr>
              <w:t>MIRIAM ANAÍS BURGOS HERNÁNDEZ</w:t>
            </w:r>
          </w:p>
        </w:tc>
      </w:tr>
      <w:tr w:rsidR="00492F16" w:rsidRPr="000651F9" w14:paraId="3FE9EA77" w14:textId="77777777" w:rsidTr="00710F03">
        <w:trPr>
          <w:jc w:val="center"/>
        </w:trPr>
        <w:tc>
          <w:tcPr>
            <w:tcW w:w="4414" w:type="dxa"/>
          </w:tcPr>
          <w:p w14:paraId="36E35FFC" w14:textId="6E4474E0" w:rsidR="00492F16" w:rsidRPr="000651F9" w:rsidRDefault="00710F03" w:rsidP="004B7942">
            <w:pPr>
              <w:snapToGrid w:val="0"/>
              <w:spacing w:before="240" w:line="360" w:lineRule="auto"/>
              <w:jc w:val="center"/>
              <w:rPr>
                <w:rFonts w:ascii="Arial" w:hAnsi="Arial" w:cs="Arial"/>
                <w:b/>
                <w:sz w:val="24"/>
                <w:szCs w:val="24"/>
              </w:rPr>
            </w:pPr>
            <w:r w:rsidRPr="000651F9">
              <w:rPr>
                <w:rFonts w:ascii="Arial" w:hAnsi="Arial" w:cs="Arial"/>
                <w:b/>
                <w:sz w:val="24"/>
                <w:szCs w:val="24"/>
              </w:rPr>
              <w:t xml:space="preserve">DIP. </w:t>
            </w:r>
            <w:r w:rsidR="00492F16" w:rsidRPr="000651F9">
              <w:rPr>
                <w:rFonts w:ascii="Arial" w:hAnsi="Arial" w:cs="Arial"/>
                <w:b/>
                <w:sz w:val="24"/>
                <w:szCs w:val="24"/>
              </w:rPr>
              <w:t>ADRIAN MANUEL GALICIA SALCEDA</w:t>
            </w:r>
          </w:p>
          <w:p w14:paraId="53449F8C" w14:textId="36896053" w:rsidR="007B112E" w:rsidRDefault="007B112E" w:rsidP="004B7942">
            <w:pPr>
              <w:snapToGrid w:val="0"/>
              <w:spacing w:before="240" w:line="360" w:lineRule="auto"/>
              <w:jc w:val="center"/>
              <w:rPr>
                <w:rFonts w:ascii="Arial" w:hAnsi="Arial" w:cs="Arial"/>
                <w:b/>
                <w:sz w:val="24"/>
                <w:szCs w:val="24"/>
              </w:rPr>
            </w:pPr>
          </w:p>
          <w:p w14:paraId="4F41244C" w14:textId="77777777" w:rsidR="007F074F" w:rsidRPr="000651F9" w:rsidRDefault="007F074F" w:rsidP="004B7942">
            <w:pPr>
              <w:snapToGrid w:val="0"/>
              <w:spacing w:before="240" w:line="360" w:lineRule="auto"/>
              <w:jc w:val="center"/>
              <w:rPr>
                <w:rFonts w:ascii="Arial" w:hAnsi="Arial" w:cs="Arial"/>
                <w:b/>
                <w:sz w:val="24"/>
                <w:szCs w:val="24"/>
              </w:rPr>
            </w:pPr>
          </w:p>
          <w:p w14:paraId="646EEECC" w14:textId="68A5ACCF" w:rsidR="0085605C" w:rsidRPr="000651F9" w:rsidRDefault="0085605C" w:rsidP="004B7942">
            <w:pPr>
              <w:snapToGrid w:val="0"/>
              <w:spacing w:before="240" w:line="360" w:lineRule="auto"/>
              <w:jc w:val="center"/>
              <w:rPr>
                <w:rFonts w:ascii="Arial" w:eastAsia="Calibri" w:hAnsi="Arial" w:cs="Arial"/>
                <w:b/>
                <w:sz w:val="24"/>
                <w:szCs w:val="24"/>
                <w:lang w:val="es-ES" w:eastAsia="es-ES"/>
              </w:rPr>
            </w:pPr>
          </w:p>
        </w:tc>
        <w:tc>
          <w:tcPr>
            <w:tcW w:w="4414" w:type="dxa"/>
          </w:tcPr>
          <w:p w14:paraId="0ECBEA58" w14:textId="77777777" w:rsidR="00492F16" w:rsidRPr="000651F9" w:rsidRDefault="00710F03" w:rsidP="004B7942">
            <w:pPr>
              <w:snapToGrid w:val="0"/>
              <w:spacing w:before="240" w:line="360" w:lineRule="auto"/>
              <w:jc w:val="center"/>
              <w:rPr>
                <w:rFonts w:ascii="Arial" w:eastAsia="Calibri" w:hAnsi="Arial" w:cs="Arial"/>
                <w:b/>
                <w:sz w:val="24"/>
                <w:szCs w:val="24"/>
                <w:lang w:val="es-ES" w:eastAsia="es-ES"/>
              </w:rPr>
            </w:pPr>
            <w:r w:rsidRPr="000651F9">
              <w:rPr>
                <w:rFonts w:ascii="Arial" w:hAnsi="Arial" w:cs="Arial"/>
                <w:b/>
                <w:sz w:val="24"/>
                <w:szCs w:val="24"/>
              </w:rPr>
              <w:lastRenderedPageBreak/>
              <w:t xml:space="preserve">DIP. </w:t>
            </w:r>
            <w:r w:rsidR="00492F16" w:rsidRPr="000651F9">
              <w:rPr>
                <w:rFonts w:ascii="Arial" w:hAnsi="Arial" w:cs="Arial"/>
                <w:b/>
                <w:sz w:val="24"/>
                <w:szCs w:val="24"/>
              </w:rPr>
              <w:t>ELBA ALDANA DUARTE</w:t>
            </w:r>
          </w:p>
        </w:tc>
      </w:tr>
      <w:tr w:rsidR="00492F16" w:rsidRPr="00225A90" w14:paraId="22EEC46A" w14:textId="77777777" w:rsidTr="00710F03">
        <w:trPr>
          <w:jc w:val="center"/>
        </w:trPr>
        <w:tc>
          <w:tcPr>
            <w:tcW w:w="4414" w:type="dxa"/>
          </w:tcPr>
          <w:p w14:paraId="552AB682" w14:textId="0AA9A68A" w:rsidR="00492F16" w:rsidRPr="000651F9" w:rsidRDefault="00710F03" w:rsidP="004B7942">
            <w:pPr>
              <w:snapToGrid w:val="0"/>
              <w:spacing w:before="240" w:line="360" w:lineRule="auto"/>
              <w:jc w:val="center"/>
              <w:rPr>
                <w:rFonts w:ascii="Arial" w:hAnsi="Arial" w:cs="Arial"/>
                <w:b/>
                <w:sz w:val="24"/>
                <w:szCs w:val="24"/>
              </w:rPr>
            </w:pPr>
            <w:r w:rsidRPr="000651F9">
              <w:rPr>
                <w:rFonts w:ascii="Arial" w:hAnsi="Arial" w:cs="Arial"/>
                <w:b/>
                <w:sz w:val="24"/>
                <w:szCs w:val="24"/>
              </w:rPr>
              <w:t xml:space="preserve">DIP. </w:t>
            </w:r>
            <w:r w:rsidR="00492F16" w:rsidRPr="000651F9">
              <w:rPr>
                <w:rFonts w:ascii="Arial" w:hAnsi="Arial" w:cs="Arial"/>
                <w:b/>
                <w:sz w:val="24"/>
                <w:szCs w:val="24"/>
              </w:rPr>
              <w:t>AZUCENA CISNEROS COSS</w:t>
            </w:r>
          </w:p>
          <w:p w14:paraId="1198EAAA" w14:textId="51DB4CA2" w:rsidR="0085605C" w:rsidRDefault="0085605C" w:rsidP="004B7942">
            <w:pPr>
              <w:snapToGrid w:val="0"/>
              <w:spacing w:before="240" w:line="360" w:lineRule="auto"/>
              <w:jc w:val="center"/>
              <w:rPr>
                <w:rFonts w:ascii="Arial" w:eastAsia="Calibri" w:hAnsi="Arial" w:cs="Arial"/>
                <w:b/>
                <w:sz w:val="24"/>
                <w:szCs w:val="24"/>
                <w:lang w:val="es-ES" w:eastAsia="es-ES"/>
              </w:rPr>
            </w:pPr>
          </w:p>
          <w:p w14:paraId="6517BCB0" w14:textId="3C66F259" w:rsidR="007F074F" w:rsidRDefault="007F074F" w:rsidP="004B7942">
            <w:pPr>
              <w:snapToGrid w:val="0"/>
              <w:spacing w:before="240" w:line="360" w:lineRule="auto"/>
              <w:jc w:val="center"/>
              <w:rPr>
                <w:rFonts w:ascii="Arial" w:eastAsia="Calibri" w:hAnsi="Arial" w:cs="Arial"/>
                <w:b/>
                <w:sz w:val="24"/>
                <w:szCs w:val="24"/>
                <w:lang w:val="es-ES" w:eastAsia="es-ES"/>
              </w:rPr>
            </w:pPr>
          </w:p>
          <w:p w14:paraId="0BD4AF6D" w14:textId="079F9EBA" w:rsidR="004B7942" w:rsidRPr="000651F9" w:rsidRDefault="004B7942" w:rsidP="004B7942">
            <w:pPr>
              <w:snapToGrid w:val="0"/>
              <w:spacing w:before="240" w:line="360" w:lineRule="auto"/>
              <w:jc w:val="center"/>
              <w:rPr>
                <w:rFonts w:ascii="Arial" w:eastAsia="Calibri" w:hAnsi="Arial" w:cs="Arial"/>
                <w:b/>
                <w:sz w:val="24"/>
                <w:szCs w:val="24"/>
                <w:lang w:val="es-ES" w:eastAsia="es-ES"/>
              </w:rPr>
            </w:pPr>
          </w:p>
        </w:tc>
        <w:tc>
          <w:tcPr>
            <w:tcW w:w="4414" w:type="dxa"/>
          </w:tcPr>
          <w:p w14:paraId="795A940E" w14:textId="77777777" w:rsidR="00492F16" w:rsidRPr="000651F9" w:rsidRDefault="00710F03" w:rsidP="004B7942">
            <w:pPr>
              <w:snapToGrid w:val="0"/>
              <w:spacing w:before="240" w:line="360" w:lineRule="auto"/>
              <w:jc w:val="center"/>
              <w:rPr>
                <w:rFonts w:ascii="Arial" w:eastAsia="Calibri" w:hAnsi="Arial" w:cs="Arial"/>
                <w:b/>
                <w:sz w:val="24"/>
                <w:szCs w:val="24"/>
                <w:lang w:val="pt-BR" w:eastAsia="es-ES"/>
              </w:rPr>
            </w:pPr>
            <w:r w:rsidRPr="000651F9">
              <w:rPr>
                <w:rFonts w:ascii="Arial" w:hAnsi="Arial" w:cs="Arial"/>
                <w:b/>
                <w:sz w:val="24"/>
                <w:szCs w:val="24"/>
                <w:lang w:val="pt-BR"/>
              </w:rPr>
              <w:t xml:space="preserve">DIP. </w:t>
            </w:r>
            <w:r w:rsidR="00492F16" w:rsidRPr="000651F9">
              <w:rPr>
                <w:rFonts w:ascii="Arial" w:hAnsi="Arial" w:cs="Arial"/>
                <w:b/>
                <w:sz w:val="24"/>
                <w:szCs w:val="24"/>
                <w:lang w:val="pt-BR"/>
              </w:rPr>
              <w:t>MARCO ANTONIO CRUZ CRUZ</w:t>
            </w:r>
          </w:p>
        </w:tc>
      </w:tr>
      <w:tr w:rsidR="00492F16" w:rsidRPr="000651F9" w14:paraId="2505C49F" w14:textId="77777777" w:rsidTr="00710F03">
        <w:trPr>
          <w:jc w:val="center"/>
        </w:trPr>
        <w:tc>
          <w:tcPr>
            <w:tcW w:w="4414" w:type="dxa"/>
          </w:tcPr>
          <w:p w14:paraId="754A2E36" w14:textId="27AFE74F" w:rsidR="00492F16" w:rsidRPr="000651F9" w:rsidRDefault="00710F03" w:rsidP="004B7942">
            <w:pPr>
              <w:snapToGrid w:val="0"/>
              <w:spacing w:before="240" w:line="360" w:lineRule="auto"/>
              <w:jc w:val="center"/>
              <w:rPr>
                <w:rFonts w:ascii="Arial" w:hAnsi="Arial" w:cs="Arial"/>
                <w:b/>
                <w:sz w:val="24"/>
                <w:szCs w:val="24"/>
              </w:rPr>
            </w:pPr>
            <w:r w:rsidRPr="000651F9">
              <w:rPr>
                <w:rFonts w:ascii="Arial" w:hAnsi="Arial" w:cs="Arial"/>
                <w:b/>
                <w:sz w:val="24"/>
                <w:szCs w:val="24"/>
              </w:rPr>
              <w:t xml:space="preserve">DIP. </w:t>
            </w:r>
            <w:r w:rsidR="00492F16" w:rsidRPr="000651F9">
              <w:rPr>
                <w:rFonts w:ascii="Arial" w:hAnsi="Arial" w:cs="Arial"/>
                <w:b/>
                <w:sz w:val="24"/>
                <w:szCs w:val="24"/>
              </w:rPr>
              <w:t>MARIO ARIEL JUÁREZ RODRÍGUEZ</w:t>
            </w:r>
          </w:p>
          <w:p w14:paraId="22499ADE" w14:textId="7F126C9E" w:rsidR="007B112E" w:rsidRDefault="007B112E" w:rsidP="004B7942">
            <w:pPr>
              <w:snapToGrid w:val="0"/>
              <w:spacing w:before="240" w:line="360" w:lineRule="auto"/>
              <w:jc w:val="center"/>
              <w:rPr>
                <w:rFonts w:ascii="Arial" w:hAnsi="Arial" w:cs="Arial"/>
                <w:b/>
                <w:sz w:val="24"/>
                <w:szCs w:val="24"/>
              </w:rPr>
            </w:pPr>
          </w:p>
          <w:p w14:paraId="00DDED34" w14:textId="77777777" w:rsidR="007F074F" w:rsidRPr="000651F9" w:rsidRDefault="007F074F" w:rsidP="004B7942">
            <w:pPr>
              <w:snapToGrid w:val="0"/>
              <w:spacing w:before="240" w:line="360" w:lineRule="auto"/>
              <w:jc w:val="center"/>
              <w:rPr>
                <w:rFonts w:ascii="Arial" w:hAnsi="Arial" w:cs="Arial"/>
                <w:b/>
                <w:sz w:val="24"/>
                <w:szCs w:val="24"/>
              </w:rPr>
            </w:pPr>
          </w:p>
          <w:p w14:paraId="3CF1DC91" w14:textId="62A8802D" w:rsidR="0085605C" w:rsidRPr="000651F9" w:rsidRDefault="0085605C" w:rsidP="004B7942">
            <w:pPr>
              <w:snapToGrid w:val="0"/>
              <w:spacing w:before="240" w:line="360" w:lineRule="auto"/>
              <w:jc w:val="center"/>
              <w:rPr>
                <w:rFonts w:ascii="Arial" w:eastAsia="Calibri" w:hAnsi="Arial" w:cs="Arial"/>
                <w:b/>
                <w:sz w:val="24"/>
                <w:szCs w:val="24"/>
                <w:lang w:val="es-ES" w:eastAsia="es-ES"/>
              </w:rPr>
            </w:pPr>
          </w:p>
        </w:tc>
        <w:tc>
          <w:tcPr>
            <w:tcW w:w="4414" w:type="dxa"/>
          </w:tcPr>
          <w:p w14:paraId="25A77A26" w14:textId="77777777" w:rsidR="00492F16" w:rsidRPr="000651F9" w:rsidRDefault="00710F03" w:rsidP="004B7942">
            <w:pPr>
              <w:snapToGrid w:val="0"/>
              <w:spacing w:before="240" w:line="360" w:lineRule="auto"/>
              <w:jc w:val="center"/>
              <w:rPr>
                <w:rFonts w:ascii="Arial" w:eastAsia="Calibri" w:hAnsi="Arial" w:cs="Arial"/>
                <w:b/>
                <w:sz w:val="24"/>
                <w:szCs w:val="24"/>
                <w:lang w:val="es-ES" w:eastAsia="es-ES"/>
              </w:rPr>
            </w:pPr>
            <w:r w:rsidRPr="000651F9">
              <w:rPr>
                <w:rFonts w:ascii="Arial" w:hAnsi="Arial" w:cs="Arial"/>
                <w:b/>
                <w:sz w:val="24"/>
                <w:szCs w:val="24"/>
              </w:rPr>
              <w:t xml:space="preserve">DIP. </w:t>
            </w:r>
            <w:r w:rsidR="00492F16" w:rsidRPr="000651F9">
              <w:rPr>
                <w:rFonts w:ascii="Arial" w:hAnsi="Arial" w:cs="Arial"/>
                <w:b/>
                <w:sz w:val="24"/>
                <w:szCs w:val="24"/>
              </w:rPr>
              <w:t>FAUSTINO DE LA CRUZ PÉREZ</w:t>
            </w:r>
          </w:p>
        </w:tc>
      </w:tr>
      <w:tr w:rsidR="00492F16" w:rsidRPr="000651F9" w14:paraId="41E1D419" w14:textId="77777777" w:rsidTr="00710F03">
        <w:trPr>
          <w:jc w:val="center"/>
        </w:trPr>
        <w:tc>
          <w:tcPr>
            <w:tcW w:w="4414" w:type="dxa"/>
          </w:tcPr>
          <w:p w14:paraId="418A966B" w14:textId="10304379" w:rsidR="00492F16" w:rsidRPr="000651F9" w:rsidRDefault="00710F03" w:rsidP="004B7942">
            <w:pPr>
              <w:snapToGrid w:val="0"/>
              <w:spacing w:before="240" w:line="360" w:lineRule="auto"/>
              <w:jc w:val="center"/>
              <w:rPr>
                <w:rFonts w:ascii="Arial" w:hAnsi="Arial" w:cs="Arial"/>
                <w:b/>
                <w:sz w:val="24"/>
                <w:szCs w:val="24"/>
              </w:rPr>
            </w:pPr>
            <w:r w:rsidRPr="000651F9">
              <w:rPr>
                <w:rFonts w:ascii="Arial" w:hAnsi="Arial" w:cs="Arial"/>
                <w:b/>
                <w:sz w:val="24"/>
                <w:szCs w:val="24"/>
              </w:rPr>
              <w:t xml:space="preserve">DIP. </w:t>
            </w:r>
            <w:r w:rsidR="00492F16" w:rsidRPr="000651F9">
              <w:rPr>
                <w:rFonts w:ascii="Arial" w:hAnsi="Arial" w:cs="Arial"/>
                <w:b/>
                <w:sz w:val="24"/>
                <w:szCs w:val="24"/>
              </w:rPr>
              <w:t>CAMILO MURILLO ZAVALA</w:t>
            </w:r>
          </w:p>
          <w:p w14:paraId="34A10139" w14:textId="729AA0C6" w:rsidR="007B112E" w:rsidRDefault="007B112E" w:rsidP="004B7942">
            <w:pPr>
              <w:snapToGrid w:val="0"/>
              <w:spacing w:before="240" w:line="360" w:lineRule="auto"/>
              <w:jc w:val="center"/>
              <w:rPr>
                <w:rFonts w:ascii="Arial" w:hAnsi="Arial" w:cs="Arial"/>
                <w:b/>
                <w:sz w:val="24"/>
                <w:szCs w:val="24"/>
              </w:rPr>
            </w:pPr>
          </w:p>
          <w:p w14:paraId="6954BFCE" w14:textId="39DBD517" w:rsidR="0085605C" w:rsidRPr="000651F9" w:rsidRDefault="0085605C" w:rsidP="004B7942">
            <w:pPr>
              <w:snapToGrid w:val="0"/>
              <w:spacing w:before="240" w:line="360" w:lineRule="auto"/>
              <w:jc w:val="center"/>
              <w:rPr>
                <w:rFonts w:ascii="Arial" w:eastAsia="Calibri" w:hAnsi="Arial" w:cs="Arial"/>
                <w:b/>
                <w:sz w:val="24"/>
                <w:szCs w:val="24"/>
                <w:lang w:val="es-ES" w:eastAsia="es-ES"/>
              </w:rPr>
            </w:pPr>
          </w:p>
        </w:tc>
        <w:tc>
          <w:tcPr>
            <w:tcW w:w="4414" w:type="dxa"/>
          </w:tcPr>
          <w:p w14:paraId="734F3CF1" w14:textId="77777777" w:rsidR="00492F16" w:rsidRPr="000651F9" w:rsidRDefault="00710F03" w:rsidP="004B7942">
            <w:pPr>
              <w:snapToGrid w:val="0"/>
              <w:spacing w:before="240" w:line="360" w:lineRule="auto"/>
              <w:jc w:val="center"/>
              <w:rPr>
                <w:rFonts w:ascii="Arial" w:eastAsia="Calibri" w:hAnsi="Arial" w:cs="Arial"/>
                <w:b/>
                <w:sz w:val="24"/>
                <w:szCs w:val="24"/>
                <w:lang w:val="es-ES" w:eastAsia="es-ES"/>
              </w:rPr>
            </w:pPr>
            <w:r w:rsidRPr="000651F9">
              <w:rPr>
                <w:rFonts w:ascii="Arial" w:hAnsi="Arial" w:cs="Arial"/>
                <w:b/>
                <w:sz w:val="24"/>
                <w:szCs w:val="24"/>
              </w:rPr>
              <w:t xml:space="preserve">DIP. </w:t>
            </w:r>
            <w:r w:rsidR="00492F16" w:rsidRPr="000651F9">
              <w:rPr>
                <w:rFonts w:ascii="Arial" w:hAnsi="Arial" w:cs="Arial"/>
                <w:b/>
                <w:sz w:val="24"/>
                <w:szCs w:val="24"/>
              </w:rPr>
              <w:t>NAZARIO GUTIÉRREZ MARTÍNEZ</w:t>
            </w:r>
          </w:p>
        </w:tc>
      </w:tr>
      <w:tr w:rsidR="00492F16" w:rsidRPr="000651F9" w14:paraId="77AEDD8C" w14:textId="77777777" w:rsidTr="00710F03">
        <w:trPr>
          <w:jc w:val="center"/>
        </w:trPr>
        <w:tc>
          <w:tcPr>
            <w:tcW w:w="4414" w:type="dxa"/>
          </w:tcPr>
          <w:p w14:paraId="5DAE6357" w14:textId="77777777" w:rsidR="007F074F" w:rsidRDefault="007F074F" w:rsidP="004B7942">
            <w:pPr>
              <w:snapToGrid w:val="0"/>
              <w:spacing w:before="240" w:line="360" w:lineRule="auto"/>
              <w:jc w:val="center"/>
              <w:rPr>
                <w:rFonts w:ascii="Arial" w:hAnsi="Arial" w:cs="Arial"/>
                <w:b/>
                <w:sz w:val="24"/>
                <w:szCs w:val="24"/>
              </w:rPr>
            </w:pPr>
          </w:p>
          <w:p w14:paraId="6C44B45E" w14:textId="50EB0304" w:rsidR="00492F16" w:rsidRPr="000651F9" w:rsidRDefault="00710F03" w:rsidP="004B7942">
            <w:pPr>
              <w:snapToGrid w:val="0"/>
              <w:spacing w:before="240" w:line="360" w:lineRule="auto"/>
              <w:jc w:val="center"/>
              <w:rPr>
                <w:rFonts w:ascii="Arial" w:hAnsi="Arial" w:cs="Arial"/>
                <w:b/>
                <w:sz w:val="24"/>
                <w:szCs w:val="24"/>
              </w:rPr>
            </w:pPr>
            <w:r w:rsidRPr="000651F9">
              <w:rPr>
                <w:rFonts w:ascii="Arial" w:hAnsi="Arial" w:cs="Arial"/>
                <w:b/>
                <w:sz w:val="24"/>
                <w:szCs w:val="24"/>
              </w:rPr>
              <w:t xml:space="preserve">DIP. </w:t>
            </w:r>
            <w:r w:rsidR="00492F16" w:rsidRPr="000651F9">
              <w:rPr>
                <w:rFonts w:ascii="Arial" w:hAnsi="Arial" w:cs="Arial"/>
                <w:b/>
                <w:sz w:val="24"/>
                <w:szCs w:val="24"/>
              </w:rPr>
              <w:t xml:space="preserve">VALENTIN GONZÁLEZ </w:t>
            </w:r>
            <w:r w:rsidR="00492F16" w:rsidRPr="000651F9">
              <w:rPr>
                <w:rFonts w:ascii="Arial" w:hAnsi="Arial" w:cs="Arial"/>
                <w:b/>
                <w:sz w:val="24"/>
                <w:szCs w:val="24"/>
              </w:rPr>
              <w:lastRenderedPageBreak/>
              <w:t>BAUTISTA</w:t>
            </w:r>
          </w:p>
          <w:p w14:paraId="0DE8C968" w14:textId="7B0D756B" w:rsidR="007B112E" w:rsidRDefault="007B112E" w:rsidP="004B7942">
            <w:pPr>
              <w:snapToGrid w:val="0"/>
              <w:spacing w:before="240" w:line="360" w:lineRule="auto"/>
              <w:jc w:val="center"/>
              <w:rPr>
                <w:rFonts w:ascii="Arial" w:hAnsi="Arial" w:cs="Arial"/>
                <w:b/>
                <w:sz w:val="24"/>
                <w:szCs w:val="24"/>
              </w:rPr>
            </w:pPr>
          </w:p>
          <w:p w14:paraId="4E5E8A4C" w14:textId="77777777" w:rsidR="007F074F" w:rsidRPr="000651F9" w:rsidRDefault="007F074F" w:rsidP="004B7942">
            <w:pPr>
              <w:snapToGrid w:val="0"/>
              <w:spacing w:before="240" w:line="360" w:lineRule="auto"/>
              <w:jc w:val="center"/>
              <w:rPr>
                <w:rFonts w:ascii="Arial" w:hAnsi="Arial" w:cs="Arial"/>
                <w:b/>
                <w:sz w:val="24"/>
                <w:szCs w:val="24"/>
              </w:rPr>
            </w:pPr>
          </w:p>
          <w:p w14:paraId="58009F46" w14:textId="77777777" w:rsidR="0085605C" w:rsidRDefault="0085605C" w:rsidP="004B7942">
            <w:pPr>
              <w:snapToGrid w:val="0"/>
              <w:spacing w:before="240" w:line="360" w:lineRule="auto"/>
              <w:jc w:val="center"/>
              <w:rPr>
                <w:rFonts w:ascii="Arial" w:eastAsia="Calibri" w:hAnsi="Arial" w:cs="Arial"/>
                <w:b/>
                <w:sz w:val="24"/>
                <w:szCs w:val="24"/>
                <w:lang w:val="es-ES" w:eastAsia="es-ES"/>
              </w:rPr>
            </w:pPr>
          </w:p>
          <w:p w14:paraId="2AEB23B6" w14:textId="77777777" w:rsidR="001C5F57" w:rsidRDefault="001C5F57" w:rsidP="004B7942">
            <w:pPr>
              <w:snapToGrid w:val="0"/>
              <w:spacing w:before="240" w:line="360" w:lineRule="auto"/>
              <w:jc w:val="center"/>
              <w:rPr>
                <w:rFonts w:ascii="Arial" w:eastAsia="Calibri" w:hAnsi="Arial" w:cs="Arial"/>
                <w:b/>
                <w:sz w:val="24"/>
                <w:szCs w:val="24"/>
                <w:lang w:val="es-ES" w:eastAsia="es-ES"/>
              </w:rPr>
            </w:pPr>
          </w:p>
          <w:p w14:paraId="0F92A850" w14:textId="7CB95026" w:rsidR="001C5F57" w:rsidRPr="000651F9" w:rsidRDefault="001C5F57" w:rsidP="004B7942">
            <w:pPr>
              <w:snapToGrid w:val="0"/>
              <w:spacing w:before="240" w:line="360" w:lineRule="auto"/>
              <w:jc w:val="center"/>
              <w:rPr>
                <w:rFonts w:ascii="Arial" w:eastAsia="Calibri" w:hAnsi="Arial" w:cs="Arial"/>
                <w:b/>
                <w:sz w:val="24"/>
                <w:szCs w:val="24"/>
                <w:lang w:val="es-ES" w:eastAsia="es-ES"/>
              </w:rPr>
            </w:pPr>
          </w:p>
        </w:tc>
        <w:tc>
          <w:tcPr>
            <w:tcW w:w="4414" w:type="dxa"/>
          </w:tcPr>
          <w:p w14:paraId="0F896592" w14:textId="77777777" w:rsidR="007F074F" w:rsidRDefault="007F074F" w:rsidP="004B7942">
            <w:pPr>
              <w:snapToGrid w:val="0"/>
              <w:spacing w:before="240" w:line="360" w:lineRule="auto"/>
              <w:jc w:val="center"/>
              <w:rPr>
                <w:rFonts w:ascii="Arial" w:hAnsi="Arial" w:cs="Arial"/>
                <w:b/>
                <w:sz w:val="24"/>
                <w:szCs w:val="24"/>
              </w:rPr>
            </w:pPr>
          </w:p>
          <w:p w14:paraId="084FC7C1" w14:textId="4933379E" w:rsidR="00492F16" w:rsidRPr="000651F9" w:rsidRDefault="00710F03" w:rsidP="004B7942">
            <w:pPr>
              <w:snapToGrid w:val="0"/>
              <w:spacing w:before="240" w:line="360" w:lineRule="auto"/>
              <w:jc w:val="center"/>
              <w:rPr>
                <w:rFonts w:ascii="Arial" w:eastAsia="Calibri" w:hAnsi="Arial" w:cs="Arial"/>
                <w:b/>
                <w:sz w:val="24"/>
                <w:szCs w:val="24"/>
                <w:lang w:val="es-ES" w:eastAsia="es-ES"/>
              </w:rPr>
            </w:pPr>
            <w:r w:rsidRPr="000651F9">
              <w:rPr>
                <w:rFonts w:ascii="Arial" w:hAnsi="Arial" w:cs="Arial"/>
                <w:b/>
                <w:sz w:val="24"/>
                <w:szCs w:val="24"/>
              </w:rPr>
              <w:t xml:space="preserve">DIP. </w:t>
            </w:r>
            <w:r w:rsidR="00492F16" w:rsidRPr="000651F9">
              <w:rPr>
                <w:rFonts w:ascii="Arial" w:hAnsi="Arial" w:cs="Arial"/>
                <w:b/>
                <w:sz w:val="24"/>
                <w:szCs w:val="24"/>
              </w:rPr>
              <w:t>GERARDO ULLOA PÉREZ</w:t>
            </w:r>
          </w:p>
        </w:tc>
      </w:tr>
      <w:tr w:rsidR="00492F16" w:rsidRPr="000651F9" w14:paraId="04744546" w14:textId="77777777" w:rsidTr="00710F03">
        <w:trPr>
          <w:jc w:val="center"/>
        </w:trPr>
        <w:tc>
          <w:tcPr>
            <w:tcW w:w="4414" w:type="dxa"/>
          </w:tcPr>
          <w:p w14:paraId="7E7DF249" w14:textId="7A2A7D5C" w:rsidR="00492F16" w:rsidRPr="000651F9" w:rsidRDefault="00710F03" w:rsidP="004B7942">
            <w:pPr>
              <w:snapToGrid w:val="0"/>
              <w:spacing w:before="240" w:line="360" w:lineRule="auto"/>
              <w:jc w:val="center"/>
              <w:rPr>
                <w:rFonts w:ascii="Arial" w:hAnsi="Arial" w:cs="Arial"/>
                <w:b/>
                <w:sz w:val="24"/>
                <w:szCs w:val="24"/>
              </w:rPr>
            </w:pPr>
            <w:r w:rsidRPr="000651F9">
              <w:rPr>
                <w:rFonts w:ascii="Arial" w:hAnsi="Arial" w:cs="Arial"/>
                <w:b/>
                <w:sz w:val="24"/>
                <w:szCs w:val="24"/>
              </w:rPr>
              <w:t xml:space="preserve">DIP. </w:t>
            </w:r>
            <w:r w:rsidR="00492F16" w:rsidRPr="000651F9">
              <w:rPr>
                <w:rFonts w:ascii="Arial" w:hAnsi="Arial" w:cs="Arial"/>
                <w:b/>
                <w:sz w:val="24"/>
                <w:szCs w:val="24"/>
              </w:rPr>
              <w:t>YESICA YANET ROJAS HERNÁNDEZ</w:t>
            </w:r>
          </w:p>
          <w:p w14:paraId="4B183685" w14:textId="2E8DCF75" w:rsidR="007B112E" w:rsidRDefault="007B112E" w:rsidP="004B7942">
            <w:pPr>
              <w:snapToGrid w:val="0"/>
              <w:spacing w:before="240" w:line="360" w:lineRule="auto"/>
              <w:jc w:val="center"/>
              <w:rPr>
                <w:rFonts w:ascii="Arial" w:hAnsi="Arial" w:cs="Arial"/>
                <w:b/>
                <w:sz w:val="24"/>
                <w:szCs w:val="24"/>
              </w:rPr>
            </w:pPr>
          </w:p>
          <w:p w14:paraId="115C7760" w14:textId="77777777" w:rsidR="007F074F" w:rsidRPr="000651F9" w:rsidRDefault="007F074F" w:rsidP="004B7942">
            <w:pPr>
              <w:snapToGrid w:val="0"/>
              <w:spacing w:before="240" w:line="360" w:lineRule="auto"/>
              <w:jc w:val="center"/>
              <w:rPr>
                <w:rFonts w:ascii="Arial" w:hAnsi="Arial" w:cs="Arial"/>
                <w:b/>
                <w:sz w:val="24"/>
                <w:szCs w:val="24"/>
              </w:rPr>
            </w:pPr>
          </w:p>
          <w:p w14:paraId="0A764B09" w14:textId="22C87003" w:rsidR="0085605C" w:rsidRPr="000651F9" w:rsidRDefault="0085605C" w:rsidP="004B7942">
            <w:pPr>
              <w:snapToGrid w:val="0"/>
              <w:spacing w:before="240" w:line="360" w:lineRule="auto"/>
              <w:jc w:val="center"/>
              <w:rPr>
                <w:rFonts w:ascii="Arial" w:eastAsia="Calibri" w:hAnsi="Arial" w:cs="Arial"/>
                <w:b/>
                <w:sz w:val="24"/>
                <w:szCs w:val="24"/>
                <w:lang w:val="es-ES" w:eastAsia="es-ES"/>
              </w:rPr>
            </w:pPr>
          </w:p>
        </w:tc>
        <w:tc>
          <w:tcPr>
            <w:tcW w:w="4414" w:type="dxa"/>
          </w:tcPr>
          <w:p w14:paraId="77293F74" w14:textId="77777777" w:rsidR="00492F16" w:rsidRPr="000651F9" w:rsidRDefault="00710F03" w:rsidP="004B7942">
            <w:pPr>
              <w:snapToGrid w:val="0"/>
              <w:spacing w:before="240" w:line="360" w:lineRule="auto"/>
              <w:jc w:val="center"/>
              <w:rPr>
                <w:rFonts w:ascii="Arial" w:eastAsia="Calibri" w:hAnsi="Arial" w:cs="Arial"/>
                <w:b/>
                <w:sz w:val="24"/>
                <w:szCs w:val="24"/>
                <w:lang w:val="es-ES" w:eastAsia="es-ES"/>
              </w:rPr>
            </w:pPr>
            <w:r w:rsidRPr="000651F9">
              <w:rPr>
                <w:rFonts w:ascii="Arial" w:hAnsi="Arial" w:cs="Arial"/>
                <w:b/>
                <w:sz w:val="24"/>
                <w:szCs w:val="24"/>
              </w:rPr>
              <w:t xml:space="preserve">DIP. </w:t>
            </w:r>
            <w:r w:rsidR="00492F16" w:rsidRPr="000651F9">
              <w:rPr>
                <w:rFonts w:ascii="Arial" w:hAnsi="Arial" w:cs="Arial"/>
                <w:b/>
                <w:sz w:val="24"/>
                <w:szCs w:val="24"/>
              </w:rPr>
              <w:t>BEATRIZ GARCÍA VILLEGAS</w:t>
            </w:r>
          </w:p>
        </w:tc>
      </w:tr>
      <w:tr w:rsidR="00492F16" w:rsidRPr="000651F9" w14:paraId="6367DA0C" w14:textId="77777777" w:rsidTr="00710F03">
        <w:trPr>
          <w:jc w:val="center"/>
        </w:trPr>
        <w:tc>
          <w:tcPr>
            <w:tcW w:w="4414" w:type="dxa"/>
          </w:tcPr>
          <w:p w14:paraId="2B71D288" w14:textId="77777777" w:rsidR="0085605C" w:rsidRPr="000651F9" w:rsidRDefault="00710F03" w:rsidP="004B7942">
            <w:pPr>
              <w:snapToGrid w:val="0"/>
              <w:spacing w:before="240" w:line="360" w:lineRule="auto"/>
              <w:jc w:val="center"/>
              <w:rPr>
                <w:rFonts w:ascii="Arial" w:hAnsi="Arial" w:cs="Arial"/>
                <w:b/>
                <w:sz w:val="24"/>
                <w:szCs w:val="24"/>
              </w:rPr>
            </w:pPr>
            <w:r w:rsidRPr="000651F9">
              <w:rPr>
                <w:rFonts w:ascii="Arial" w:hAnsi="Arial" w:cs="Arial"/>
                <w:b/>
                <w:sz w:val="24"/>
                <w:szCs w:val="24"/>
              </w:rPr>
              <w:t xml:space="preserve">DIP. </w:t>
            </w:r>
            <w:r w:rsidR="00492F16" w:rsidRPr="000651F9">
              <w:rPr>
                <w:rFonts w:ascii="Arial" w:hAnsi="Arial" w:cs="Arial"/>
                <w:b/>
                <w:sz w:val="24"/>
                <w:szCs w:val="24"/>
              </w:rPr>
              <w:t>MARÍA DEL ROSARIO ELIZALDE VÁZQUEZ</w:t>
            </w:r>
          </w:p>
          <w:p w14:paraId="7A53ED30" w14:textId="77777777" w:rsidR="007B112E" w:rsidRDefault="007B112E" w:rsidP="004B7942">
            <w:pPr>
              <w:snapToGrid w:val="0"/>
              <w:spacing w:before="240" w:line="360" w:lineRule="auto"/>
              <w:jc w:val="center"/>
              <w:rPr>
                <w:rFonts w:ascii="Arial" w:hAnsi="Arial" w:cs="Arial"/>
                <w:b/>
                <w:sz w:val="24"/>
                <w:szCs w:val="24"/>
              </w:rPr>
            </w:pPr>
          </w:p>
          <w:p w14:paraId="7F5C0E19" w14:textId="77777777" w:rsidR="007F074F" w:rsidRDefault="007F074F" w:rsidP="004B7942">
            <w:pPr>
              <w:snapToGrid w:val="0"/>
              <w:spacing w:before="240" w:line="360" w:lineRule="auto"/>
              <w:jc w:val="center"/>
              <w:rPr>
                <w:rFonts w:ascii="Arial" w:hAnsi="Arial" w:cs="Arial"/>
                <w:b/>
                <w:sz w:val="24"/>
                <w:szCs w:val="24"/>
              </w:rPr>
            </w:pPr>
          </w:p>
          <w:p w14:paraId="7B9232EB" w14:textId="662D9FE5" w:rsidR="007F074F" w:rsidRPr="000651F9" w:rsidRDefault="007F074F" w:rsidP="004B7942">
            <w:pPr>
              <w:snapToGrid w:val="0"/>
              <w:spacing w:before="240" w:line="360" w:lineRule="auto"/>
              <w:jc w:val="center"/>
              <w:rPr>
                <w:rFonts w:ascii="Arial" w:hAnsi="Arial" w:cs="Arial"/>
                <w:b/>
                <w:sz w:val="24"/>
                <w:szCs w:val="24"/>
              </w:rPr>
            </w:pPr>
          </w:p>
        </w:tc>
        <w:tc>
          <w:tcPr>
            <w:tcW w:w="4414" w:type="dxa"/>
          </w:tcPr>
          <w:p w14:paraId="32B84CD2" w14:textId="77777777" w:rsidR="00492F16" w:rsidRPr="000651F9" w:rsidRDefault="00710F03" w:rsidP="004B7942">
            <w:pPr>
              <w:snapToGrid w:val="0"/>
              <w:spacing w:before="240" w:line="360" w:lineRule="auto"/>
              <w:jc w:val="center"/>
              <w:rPr>
                <w:rFonts w:ascii="Arial" w:hAnsi="Arial" w:cs="Arial"/>
                <w:b/>
                <w:sz w:val="24"/>
                <w:szCs w:val="24"/>
              </w:rPr>
            </w:pPr>
            <w:r w:rsidRPr="000651F9">
              <w:rPr>
                <w:rFonts w:ascii="Arial" w:hAnsi="Arial" w:cs="Arial"/>
                <w:b/>
                <w:sz w:val="24"/>
                <w:szCs w:val="24"/>
              </w:rPr>
              <w:t xml:space="preserve">DIP. </w:t>
            </w:r>
            <w:r w:rsidR="00492F16" w:rsidRPr="000651F9">
              <w:rPr>
                <w:rFonts w:ascii="Arial" w:hAnsi="Arial" w:cs="Arial"/>
                <w:b/>
                <w:sz w:val="24"/>
                <w:szCs w:val="24"/>
              </w:rPr>
              <w:t>ROSA MARÍA ZETINA GONZÁLEZ</w:t>
            </w:r>
          </w:p>
        </w:tc>
      </w:tr>
      <w:tr w:rsidR="00492F16" w:rsidRPr="00225A90" w14:paraId="568DB3E7" w14:textId="77777777" w:rsidTr="00710F03">
        <w:trPr>
          <w:jc w:val="center"/>
        </w:trPr>
        <w:tc>
          <w:tcPr>
            <w:tcW w:w="4414" w:type="dxa"/>
          </w:tcPr>
          <w:p w14:paraId="4D7C189B" w14:textId="1B703E8A" w:rsidR="00492F16" w:rsidRPr="000651F9" w:rsidRDefault="00710F03" w:rsidP="004B7942">
            <w:pPr>
              <w:snapToGrid w:val="0"/>
              <w:spacing w:before="240" w:line="360" w:lineRule="auto"/>
              <w:jc w:val="center"/>
              <w:rPr>
                <w:rFonts w:ascii="Arial" w:hAnsi="Arial" w:cs="Arial"/>
                <w:b/>
                <w:sz w:val="24"/>
                <w:szCs w:val="24"/>
              </w:rPr>
            </w:pPr>
            <w:r w:rsidRPr="000651F9">
              <w:rPr>
                <w:rFonts w:ascii="Arial" w:hAnsi="Arial" w:cs="Arial"/>
                <w:b/>
                <w:sz w:val="24"/>
                <w:szCs w:val="24"/>
              </w:rPr>
              <w:t xml:space="preserve">DIP. </w:t>
            </w:r>
            <w:r w:rsidR="00492F16" w:rsidRPr="000651F9">
              <w:rPr>
                <w:rFonts w:ascii="Arial" w:hAnsi="Arial" w:cs="Arial"/>
                <w:b/>
                <w:sz w:val="24"/>
                <w:szCs w:val="24"/>
              </w:rPr>
              <w:t xml:space="preserve">DANIEL ANDRÉS SIBAJA </w:t>
            </w:r>
            <w:r w:rsidR="00492F16" w:rsidRPr="000651F9">
              <w:rPr>
                <w:rFonts w:ascii="Arial" w:hAnsi="Arial" w:cs="Arial"/>
                <w:b/>
                <w:sz w:val="24"/>
                <w:szCs w:val="24"/>
              </w:rPr>
              <w:lastRenderedPageBreak/>
              <w:t>GONZÁLEZ</w:t>
            </w:r>
          </w:p>
          <w:p w14:paraId="3C1BE942" w14:textId="753D2B17" w:rsidR="007B112E" w:rsidRDefault="007B112E" w:rsidP="004B7942">
            <w:pPr>
              <w:snapToGrid w:val="0"/>
              <w:spacing w:before="240" w:line="360" w:lineRule="auto"/>
              <w:jc w:val="center"/>
              <w:rPr>
                <w:rFonts w:ascii="Arial" w:hAnsi="Arial" w:cs="Arial"/>
                <w:b/>
                <w:sz w:val="24"/>
                <w:szCs w:val="24"/>
              </w:rPr>
            </w:pPr>
          </w:p>
          <w:p w14:paraId="46AB0A84" w14:textId="60A20C5D" w:rsidR="007F074F" w:rsidRDefault="007F074F" w:rsidP="004B7942">
            <w:pPr>
              <w:snapToGrid w:val="0"/>
              <w:spacing w:before="240" w:line="360" w:lineRule="auto"/>
              <w:jc w:val="center"/>
              <w:rPr>
                <w:rFonts w:ascii="Arial" w:hAnsi="Arial" w:cs="Arial"/>
                <w:b/>
                <w:sz w:val="24"/>
                <w:szCs w:val="24"/>
              </w:rPr>
            </w:pPr>
          </w:p>
          <w:p w14:paraId="43C147A4" w14:textId="1E0C8BC0" w:rsidR="007F074F" w:rsidRDefault="007F074F" w:rsidP="004B7942">
            <w:pPr>
              <w:snapToGrid w:val="0"/>
              <w:spacing w:before="240" w:line="360" w:lineRule="auto"/>
              <w:jc w:val="center"/>
              <w:rPr>
                <w:rFonts w:ascii="Arial" w:hAnsi="Arial" w:cs="Arial"/>
                <w:b/>
                <w:sz w:val="24"/>
                <w:szCs w:val="24"/>
              </w:rPr>
            </w:pPr>
          </w:p>
          <w:p w14:paraId="5D635493" w14:textId="77777777" w:rsidR="007F074F" w:rsidRPr="000651F9" w:rsidRDefault="007F074F" w:rsidP="004B7942">
            <w:pPr>
              <w:snapToGrid w:val="0"/>
              <w:spacing w:before="240" w:line="360" w:lineRule="auto"/>
              <w:jc w:val="center"/>
              <w:rPr>
                <w:rFonts w:ascii="Arial" w:hAnsi="Arial" w:cs="Arial"/>
                <w:b/>
                <w:sz w:val="24"/>
                <w:szCs w:val="24"/>
              </w:rPr>
            </w:pPr>
          </w:p>
          <w:p w14:paraId="2224DC52" w14:textId="08129F76" w:rsidR="0085605C" w:rsidRPr="000651F9" w:rsidRDefault="0085605C" w:rsidP="004B7942">
            <w:pPr>
              <w:snapToGrid w:val="0"/>
              <w:spacing w:before="240" w:line="360" w:lineRule="auto"/>
              <w:jc w:val="center"/>
              <w:rPr>
                <w:rFonts w:ascii="Arial" w:hAnsi="Arial" w:cs="Arial"/>
                <w:b/>
                <w:sz w:val="24"/>
                <w:szCs w:val="24"/>
              </w:rPr>
            </w:pPr>
          </w:p>
        </w:tc>
        <w:tc>
          <w:tcPr>
            <w:tcW w:w="4414" w:type="dxa"/>
          </w:tcPr>
          <w:p w14:paraId="7B250715" w14:textId="77777777" w:rsidR="00492F16" w:rsidRPr="000651F9" w:rsidRDefault="00710F03" w:rsidP="004B7942">
            <w:pPr>
              <w:snapToGrid w:val="0"/>
              <w:spacing w:before="240" w:line="360" w:lineRule="auto"/>
              <w:jc w:val="center"/>
              <w:rPr>
                <w:rFonts w:ascii="Arial" w:hAnsi="Arial" w:cs="Arial"/>
                <w:b/>
                <w:sz w:val="24"/>
                <w:szCs w:val="24"/>
                <w:lang w:val="pt-BR"/>
              </w:rPr>
            </w:pPr>
            <w:r w:rsidRPr="000651F9">
              <w:rPr>
                <w:rFonts w:ascii="Arial" w:hAnsi="Arial" w:cs="Arial"/>
                <w:b/>
                <w:sz w:val="24"/>
                <w:szCs w:val="24"/>
                <w:lang w:val="pt-BR"/>
              </w:rPr>
              <w:lastRenderedPageBreak/>
              <w:t xml:space="preserve">DIP. </w:t>
            </w:r>
            <w:r w:rsidR="00492F16" w:rsidRPr="000651F9">
              <w:rPr>
                <w:rFonts w:ascii="Arial" w:hAnsi="Arial" w:cs="Arial"/>
                <w:b/>
                <w:sz w:val="24"/>
                <w:szCs w:val="24"/>
                <w:lang w:val="pt-BR"/>
              </w:rPr>
              <w:t xml:space="preserve">DIONICIO JORGE GARCÍA </w:t>
            </w:r>
            <w:r w:rsidR="00492F16" w:rsidRPr="000651F9">
              <w:rPr>
                <w:rFonts w:ascii="Arial" w:hAnsi="Arial" w:cs="Arial"/>
                <w:b/>
                <w:sz w:val="24"/>
                <w:szCs w:val="24"/>
                <w:lang w:val="pt-BR"/>
              </w:rPr>
              <w:lastRenderedPageBreak/>
              <w:t>SÁNCHEZ</w:t>
            </w:r>
          </w:p>
        </w:tc>
      </w:tr>
      <w:tr w:rsidR="00492F16" w:rsidRPr="00225A90" w14:paraId="7BDFF012" w14:textId="77777777" w:rsidTr="00710F03">
        <w:trPr>
          <w:jc w:val="center"/>
        </w:trPr>
        <w:tc>
          <w:tcPr>
            <w:tcW w:w="4414" w:type="dxa"/>
          </w:tcPr>
          <w:p w14:paraId="2DC5858E" w14:textId="4DCD861B" w:rsidR="00492F16" w:rsidRPr="000651F9" w:rsidRDefault="00710F03" w:rsidP="004B7942">
            <w:pPr>
              <w:snapToGrid w:val="0"/>
              <w:spacing w:before="240" w:line="360" w:lineRule="auto"/>
              <w:jc w:val="center"/>
              <w:rPr>
                <w:rFonts w:ascii="Arial" w:hAnsi="Arial" w:cs="Arial"/>
                <w:b/>
                <w:sz w:val="24"/>
                <w:szCs w:val="24"/>
              </w:rPr>
            </w:pPr>
            <w:r w:rsidRPr="000651F9">
              <w:rPr>
                <w:rFonts w:ascii="Arial" w:hAnsi="Arial" w:cs="Arial"/>
                <w:b/>
                <w:sz w:val="24"/>
                <w:szCs w:val="24"/>
              </w:rPr>
              <w:lastRenderedPageBreak/>
              <w:t xml:space="preserve">DIP. </w:t>
            </w:r>
            <w:r w:rsidR="00492F16" w:rsidRPr="000651F9">
              <w:rPr>
                <w:rFonts w:ascii="Arial" w:hAnsi="Arial" w:cs="Arial"/>
                <w:b/>
                <w:sz w:val="24"/>
                <w:szCs w:val="24"/>
              </w:rPr>
              <w:t>ISAAC MARTIN MONTOYA MARQUEZ</w:t>
            </w:r>
          </w:p>
          <w:p w14:paraId="4B1CBDA9" w14:textId="522659FF" w:rsidR="007B112E" w:rsidRDefault="007B112E" w:rsidP="004B7942">
            <w:pPr>
              <w:snapToGrid w:val="0"/>
              <w:spacing w:before="240" w:line="360" w:lineRule="auto"/>
              <w:jc w:val="center"/>
              <w:rPr>
                <w:rFonts w:ascii="Arial" w:hAnsi="Arial" w:cs="Arial"/>
                <w:b/>
                <w:sz w:val="24"/>
                <w:szCs w:val="24"/>
              </w:rPr>
            </w:pPr>
          </w:p>
          <w:p w14:paraId="245764F4" w14:textId="77777777" w:rsidR="007F074F" w:rsidRPr="000651F9" w:rsidRDefault="007F074F" w:rsidP="004B7942">
            <w:pPr>
              <w:snapToGrid w:val="0"/>
              <w:spacing w:before="240" w:line="360" w:lineRule="auto"/>
              <w:jc w:val="center"/>
              <w:rPr>
                <w:rFonts w:ascii="Arial" w:hAnsi="Arial" w:cs="Arial"/>
                <w:b/>
                <w:sz w:val="24"/>
                <w:szCs w:val="24"/>
              </w:rPr>
            </w:pPr>
          </w:p>
          <w:p w14:paraId="153B87C0" w14:textId="2CC8C8A1" w:rsidR="0085605C" w:rsidRPr="000651F9" w:rsidRDefault="0085605C" w:rsidP="004B7942">
            <w:pPr>
              <w:snapToGrid w:val="0"/>
              <w:spacing w:before="240" w:line="360" w:lineRule="auto"/>
              <w:jc w:val="center"/>
              <w:rPr>
                <w:rFonts w:ascii="Arial" w:hAnsi="Arial" w:cs="Arial"/>
                <w:b/>
                <w:sz w:val="24"/>
                <w:szCs w:val="24"/>
              </w:rPr>
            </w:pPr>
          </w:p>
        </w:tc>
        <w:tc>
          <w:tcPr>
            <w:tcW w:w="4414" w:type="dxa"/>
          </w:tcPr>
          <w:p w14:paraId="27D39AA2" w14:textId="77777777" w:rsidR="00492F16" w:rsidRPr="000651F9" w:rsidRDefault="00710F03" w:rsidP="004B7942">
            <w:pPr>
              <w:snapToGrid w:val="0"/>
              <w:spacing w:before="240" w:line="360" w:lineRule="auto"/>
              <w:jc w:val="center"/>
              <w:rPr>
                <w:rFonts w:ascii="Arial" w:hAnsi="Arial" w:cs="Arial"/>
                <w:b/>
                <w:sz w:val="24"/>
                <w:szCs w:val="24"/>
                <w:lang w:val="pt-BR"/>
              </w:rPr>
            </w:pPr>
            <w:r w:rsidRPr="000651F9">
              <w:rPr>
                <w:rFonts w:ascii="Arial" w:hAnsi="Arial" w:cs="Arial"/>
                <w:b/>
                <w:sz w:val="24"/>
                <w:szCs w:val="24"/>
                <w:lang w:val="pt-BR"/>
              </w:rPr>
              <w:t xml:space="preserve">DIP. </w:t>
            </w:r>
            <w:r w:rsidR="00492F16" w:rsidRPr="000651F9">
              <w:rPr>
                <w:rFonts w:ascii="Arial" w:hAnsi="Arial" w:cs="Arial"/>
                <w:b/>
                <w:sz w:val="24"/>
                <w:szCs w:val="24"/>
                <w:lang w:val="pt-BR"/>
              </w:rPr>
              <w:t>MÓNICA ANGÉLICA ÁLVAREZ NEMER</w:t>
            </w:r>
          </w:p>
        </w:tc>
      </w:tr>
      <w:tr w:rsidR="00492F16" w:rsidRPr="000651F9" w14:paraId="10522362" w14:textId="77777777" w:rsidTr="00710F03">
        <w:trPr>
          <w:jc w:val="center"/>
        </w:trPr>
        <w:tc>
          <w:tcPr>
            <w:tcW w:w="4414" w:type="dxa"/>
          </w:tcPr>
          <w:p w14:paraId="5909DDB8" w14:textId="7CB4FB30" w:rsidR="007B112E" w:rsidRPr="000651F9" w:rsidRDefault="00710F03" w:rsidP="007F074F">
            <w:pPr>
              <w:snapToGrid w:val="0"/>
              <w:spacing w:before="240" w:line="360" w:lineRule="auto"/>
              <w:jc w:val="center"/>
              <w:rPr>
                <w:rFonts w:ascii="Arial" w:hAnsi="Arial" w:cs="Arial"/>
                <w:b/>
                <w:sz w:val="24"/>
                <w:szCs w:val="24"/>
                <w:lang w:val="pt-BR"/>
              </w:rPr>
            </w:pPr>
            <w:r w:rsidRPr="000651F9">
              <w:rPr>
                <w:rFonts w:ascii="Arial" w:hAnsi="Arial" w:cs="Arial"/>
                <w:b/>
                <w:sz w:val="24"/>
                <w:szCs w:val="24"/>
                <w:lang w:val="pt-BR"/>
              </w:rPr>
              <w:t xml:space="preserve">DIP. </w:t>
            </w:r>
            <w:r w:rsidR="00492F16" w:rsidRPr="000651F9">
              <w:rPr>
                <w:rFonts w:ascii="Arial" w:hAnsi="Arial" w:cs="Arial"/>
                <w:b/>
                <w:sz w:val="24"/>
                <w:szCs w:val="24"/>
                <w:lang w:val="pt-BR"/>
              </w:rPr>
              <w:t>LUZ MA HERNANDEZ BERMUDEZ</w:t>
            </w:r>
          </w:p>
        </w:tc>
        <w:tc>
          <w:tcPr>
            <w:tcW w:w="4414" w:type="dxa"/>
          </w:tcPr>
          <w:p w14:paraId="6A8BCD5C" w14:textId="77777777" w:rsidR="00492F16" w:rsidRPr="000651F9" w:rsidRDefault="00710F03" w:rsidP="004B7942">
            <w:pPr>
              <w:snapToGrid w:val="0"/>
              <w:spacing w:before="240" w:line="360" w:lineRule="auto"/>
              <w:jc w:val="center"/>
              <w:rPr>
                <w:rFonts w:ascii="Arial" w:hAnsi="Arial" w:cs="Arial"/>
                <w:b/>
                <w:sz w:val="24"/>
                <w:szCs w:val="24"/>
              </w:rPr>
            </w:pPr>
            <w:r w:rsidRPr="000651F9">
              <w:rPr>
                <w:rFonts w:ascii="Arial" w:hAnsi="Arial" w:cs="Arial"/>
                <w:b/>
                <w:sz w:val="24"/>
                <w:szCs w:val="24"/>
              </w:rPr>
              <w:t xml:space="preserve">DIP. </w:t>
            </w:r>
            <w:r w:rsidR="00492F16" w:rsidRPr="000651F9">
              <w:rPr>
                <w:rFonts w:ascii="Arial" w:hAnsi="Arial" w:cs="Arial"/>
                <w:b/>
                <w:sz w:val="24"/>
                <w:szCs w:val="24"/>
              </w:rPr>
              <w:t>MAX AGUSTÍN CORREA HERNÁNDEZ</w:t>
            </w:r>
          </w:p>
        </w:tc>
      </w:tr>
      <w:tr w:rsidR="00492F16" w:rsidRPr="000651F9" w14:paraId="7666E42B" w14:textId="77777777" w:rsidTr="00710F03">
        <w:trPr>
          <w:jc w:val="center"/>
        </w:trPr>
        <w:tc>
          <w:tcPr>
            <w:tcW w:w="4414" w:type="dxa"/>
          </w:tcPr>
          <w:p w14:paraId="5AF2BF6B" w14:textId="77777777" w:rsidR="007F074F" w:rsidRDefault="007F074F" w:rsidP="004B7942">
            <w:pPr>
              <w:snapToGrid w:val="0"/>
              <w:spacing w:before="240" w:line="360" w:lineRule="auto"/>
              <w:jc w:val="center"/>
              <w:rPr>
                <w:rFonts w:ascii="Arial" w:hAnsi="Arial" w:cs="Arial"/>
                <w:b/>
                <w:sz w:val="24"/>
                <w:szCs w:val="24"/>
              </w:rPr>
            </w:pPr>
          </w:p>
          <w:p w14:paraId="0ABC8EF8" w14:textId="77777777" w:rsidR="007F074F" w:rsidRDefault="007F074F" w:rsidP="004B7942">
            <w:pPr>
              <w:snapToGrid w:val="0"/>
              <w:spacing w:before="240" w:line="360" w:lineRule="auto"/>
              <w:jc w:val="center"/>
              <w:rPr>
                <w:rFonts w:ascii="Arial" w:hAnsi="Arial" w:cs="Arial"/>
                <w:b/>
                <w:sz w:val="24"/>
                <w:szCs w:val="24"/>
              </w:rPr>
            </w:pPr>
          </w:p>
          <w:p w14:paraId="05E62ED1" w14:textId="1133C941" w:rsidR="00492F16" w:rsidRPr="000651F9" w:rsidRDefault="00710F03" w:rsidP="004B7942">
            <w:pPr>
              <w:snapToGrid w:val="0"/>
              <w:spacing w:before="240" w:line="360" w:lineRule="auto"/>
              <w:jc w:val="center"/>
              <w:rPr>
                <w:rFonts w:ascii="Arial" w:hAnsi="Arial" w:cs="Arial"/>
                <w:b/>
                <w:sz w:val="24"/>
                <w:szCs w:val="24"/>
              </w:rPr>
            </w:pPr>
            <w:r w:rsidRPr="000651F9">
              <w:rPr>
                <w:rFonts w:ascii="Arial" w:hAnsi="Arial" w:cs="Arial"/>
                <w:b/>
                <w:sz w:val="24"/>
                <w:szCs w:val="24"/>
              </w:rPr>
              <w:t xml:space="preserve">DIP. </w:t>
            </w:r>
            <w:r w:rsidR="00492F16" w:rsidRPr="000651F9">
              <w:rPr>
                <w:rFonts w:ascii="Arial" w:hAnsi="Arial" w:cs="Arial"/>
                <w:b/>
                <w:sz w:val="24"/>
                <w:szCs w:val="24"/>
              </w:rPr>
              <w:t>ABRAHAM SARONE CAMPOS</w:t>
            </w:r>
          </w:p>
          <w:p w14:paraId="478BF02A" w14:textId="77777777" w:rsidR="007B112E" w:rsidRDefault="007B112E" w:rsidP="004B7942">
            <w:pPr>
              <w:snapToGrid w:val="0"/>
              <w:spacing w:before="240" w:line="360" w:lineRule="auto"/>
              <w:jc w:val="center"/>
              <w:rPr>
                <w:rFonts w:ascii="Arial" w:hAnsi="Arial" w:cs="Arial"/>
                <w:b/>
                <w:sz w:val="24"/>
                <w:szCs w:val="24"/>
              </w:rPr>
            </w:pPr>
          </w:p>
          <w:p w14:paraId="19C5CA72" w14:textId="77777777" w:rsidR="007F074F" w:rsidRDefault="007F074F" w:rsidP="004B7942">
            <w:pPr>
              <w:snapToGrid w:val="0"/>
              <w:spacing w:before="240" w:line="360" w:lineRule="auto"/>
              <w:jc w:val="center"/>
              <w:rPr>
                <w:rFonts w:ascii="Arial" w:hAnsi="Arial" w:cs="Arial"/>
                <w:b/>
                <w:sz w:val="24"/>
                <w:szCs w:val="24"/>
              </w:rPr>
            </w:pPr>
          </w:p>
          <w:p w14:paraId="53F43C46" w14:textId="77777777" w:rsidR="001C5F57" w:rsidRDefault="001C5F57" w:rsidP="004B7942">
            <w:pPr>
              <w:snapToGrid w:val="0"/>
              <w:spacing w:before="240" w:line="360" w:lineRule="auto"/>
              <w:jc w:val="center"/>
              <w:rPr>
                <w:rFonts w:ascii="Arial" w:hAnsi="Arial" w:cs="Arial"/>
                <w:b/>
                <w:sz w:val="24"/>
                <w:szCs w:val="24"/>
              </w:rPr>
            </w:pPr>
          </w:p>
          <w:p w14:paraId="5BB9207F" w14:textId="77777777" w:rsidR="001C5F57" w:rsidRDefault="001C5F57" w:rsidP="004B7942">
            <w:pPr>
              <w:snapToGrid w:val="0"/>
              <w:spacing w:before="240" w:line="360" w:lineRule="auto"/>
              <w:jc w:val="center"/>
              <w:rPr>
                <w:rFonts w:ascii="Arial" w:hAnsi="Arial" w:cs="Arial"/>
                <w:b/>
                <w:sz w:val="24"/>
                <w:szCs w:val="24"/>
              </w:rPr>
            </w:pPr>
          </w:p>
          <w:p w14:paraId="68208485" w14:textId="77777777" w:rsidR="001C5F57" w:rsidRDefault="001C5F57" w:rsidP="004B7942">
            <w:pPr>
              <w:snapToGrid w:val="0"/>
              <w:spacing w:before="240" w:line="360" w:lineRule="auto"/>
              <w:jc w:val="center"/>
              <w:rPr>
                <w:rFonts w:ascii="Arial" w:hAnsi="Arial" w:cs="Arial"/>
                <w:b/>
                <w:sz w:val="24"/>
                <w:szCs w:val="24"/>
              </w:rPr>
            </w:pPr>
          </w:p>
          <w:p w14:paraId="3A241BBA" w14:textId="495D0672" w:rsidR="001C5F57" w:rsidRPr="000651F9" w:rsidRDefault="001C5F57" w:rsidP="004B7942">
            <w:pPr>
              <w:snapToGrid w:val="0"/>
              <w:spacing w:before="240" w:line="360" w:lineRule="auto"/>
              <w:jc w:val="center"/>
              <w:rPr>
                <w:rFonts w:ascii="Arial" w:hAnsi="Arial" w:cs="Arial"/>
                <w:b/>
                <w:sz w:val="24"/>
                <w:szCs w:val="24"/>
              </w:rPr>
            </w:pPr>
          </w:p>
        </w:tc>
        <w:tc>
          <w:tcPr>
            <w:tcW w:w="4414" w:type="dxa"/>
          </w:tcPr>
          <w:p w14:paraId="428DDCCB" w14:textId="77777777" w:rsidR="007F074F" w:rsidRDefault="007F074F" w:rsidP="004B7942">
            <w:pPr>
              <w:snapToGrid w:val="0"/>
              <w:spacing w:before="240" w:line="360" w:lineRule="auto"/>
              <w:jc w:val="center"/>
              <w:rPr>
                <w:rFonts w:ascii="Arial" w:hAnsi="Arial" w:cs="Arial"/>
                <w:b/>
                <w:sz w:val="24"/>
                <w:szCs w:val="24"/>
              </w:rPr>
            </w:pPr>
          </w:p>
          <w:p w14:paraId="19449557" w14:textId="77777777" w:rsidR="007F074F" w:rsidRDefault="007F074F" w:rsidP="004B7942">
            <w:pPr>
              <w:snapToGrid w:val="0"/>
              <w:spacing w:before="240" w:line="360" w:lineRule="auto"/>
              <w:jc w:val="center"/>
              <w:rPr>
                <w:rFonts w:ascii="Arial" w:hAnsi="Arial" w:cs="Arial"/>
                <w:b/>
                <w:sz w:val="24"/>
                <w:szCs w:val="24"/>
              </w:rPr>
            </w:pPr>
          </w:p>
          <w:p w14:paraId="16488018" w14:textId="5B34F269" w:rsidR="00492F16" w:rsidRPr="000651F9" w:rsidRDefault="00710F03" w:rsidP="004B7942">
            <w:pPr>
              <w:snapToGrid w:val="0"/>
              <w:spacing w:before="240" w:line="360" w:lineRule="auto"/>
              <w:jc w:val="center"/>
              <w:rPr>
                <w:rFonts w:ascii="Arial" w:hAnsi="Arial" w:cs="Arial"/>
                <w:b/>
                <w:sz w:val="24"/>
                <w:szCs w:val="24"/>
              </w:rPr>
            </w:pPr>
            <w:r w:rsidRPr="000651F9">
              <w:rPr>
                <w:rFonts w:ascii="Arial" w:hAnsi="Arial" w:cs="Arial"/>
                <w:b/>
                <w:sz w:val="24"/>
                <w:szCs w:val="24"/>
              </w:rPr>
              <w:t xml:space="preserve">DIP. </w:t>
            </w:r>
            <w:r w:rsidR="00492F16" w:rsidRPr="000651F9">
              <w:rPr>
                <w:rFonts w:ascii="Arial" w:hAnsi="Arial" w:cs="Arial"/>
                <w:b/>
                <w:sz w:val="24"/>
                <w:szCs w:val="24"/>
              </w:rPr>
              <w:t>ALICIA MERCADO MORENO</w:t>
            </w:r>
          </w:p>
        </w:tc>
      </w:tr>
      <w:tr w:rsidR="00492F16" w:rsidRPr="000651F9" w14:paraId="3A564934" w14:textId="77777777" w:rsidTr="00710F03">
        <w:trPr>
          <w:jc w:val="center"/>
        </w:trPr>
        <w:tc>
          <w:tcPr>
            <w:tcW w:w="4414" w:type="dxa"/>
          </w:tcPr>
          <w:p w14:paraId="644C4273" w14:textId="77777777" w:rsidR="00492F16" w:rsidRPr="000651F9" w:rsidRDefault="00710F03" w:rsidP="004B7942">
            <w:pPr>
              <w:snapToGrid w:val="0"/>
              <w:spacing w:before="240" w:line="360" w:lineRule="auto"/>
              <w:jc w:val="center"/>
              <w:rPr>
                <w:rFonts w:ascii="Arial" w:hAnsi="Arial" w:cs="Arial"/>
                <w:b/>
                <w:sz w:val="24"/>
                <w:szCs w:val="24"/>
                <w:lang w:val="pt-BR"/>
              </w:rPr>
            </w:pPr>
            <w:r w:rsidRPr="000651F9">
              <w:rPr>
                <w:rFonts w:ascii="Arial" w:hAnsi="Arial" w:cs="Arial"/>
                <w:b/>
                <w:sz w:val="24"/>
                <w:szCs w:val="24"/>
                <w:lang w:val="pt-BR"/>
              </w:rPr>
              <w:t xml:space="preserve">DIP. </w:t>
            </w:r>
            <w:r w:rsidR="00492F16" w:rsidRPr="000651F9">
              <w:rPr>
                <w:rFonts w:ascii="Arial" w:hAnsi="Arial" w:cs="Arial"/>
                <w:b/>
                <w:sz w:val="24"/>
                <w:szCs w:val="24"/>
                <w:lang w:val="pt-BR"/>
              </w:rPr>
              <w:t>LOURDES JEZABEL DELGADO FLORES</w:t>
            </w:r>
          </w:p>
        </w:tc>
        <w:tc>
          <w:tcPr>
            <w:tcW w:w="4414" w:type="dxa"/>
          </w:tcPr>
          <w:p w14:paraId="5C9E274B" w14:textId="77777777" w:rsidR="00492F16" w:rsidRPr="000651F9" w:rsidRDefault="00710F03" w:rsidP="004B7942">
            <w:pPr>
              <w:snapToGrid w:val="0"/>
              <w:spacing w:before="240" w:line="360" w:lineRule="auto"/>
              <w:jc w:val="center"/>
              <w:rPr>
                <w:rFonts w:ascii="Arial" w:hAnsi="Arial" w:cs="Arial"/>
                <w:b/>
                <w:sz w:val="24"/>
                <w:szCs w:val="24"/>
              </w:rPr>
            </w:pPr>
            <w:r w:rsidRPr="000651F9">
              <w:rPr>
                <w:rFonts w:ascii="Arial" w:hAnsi="Arial" w:cs="Arial"/>
                <w:b/>
                <w:sz w:val="24"/>
                <w:szCs w:val="24"/>
              </w:rPr>
              <w:t xml:space="preserve">DIP. </w:t>
            </w:r>
            <w:r w:rsidR="00492F16" w:rsidRPr="000651F9">
              <w:rPr>
                <w:rFonts w:ascii="Arial" w:hAnsi="Arial" w:cs="Arial"/>
                <w:b/>
                <w:sz w:val="24"/>
                <w:szCs w:val="24"/>
              </w:rPr>
              <w:t>EDITH MARISOL MERCADO TORRES</w:t>
            </w:r>
          </w:p>
        </w:tc>
      </w:tr>
    </w:tbl>
    <w:p w14:paraId="28034554" w14:textId="77777777" w:rsidR="00712EED" w:rsidRPr="000651F9" w:rsidRDefault="00712EED" w:rsidP="004B7942">
      <w:pPr>
        <w:snapToGrid w:val="0"/>
        <w:spacing w:before="240" w:line="360" w:lineRule="auto"/>
        <w:rPr>
          <w:rFonts w:ascii="Arial" w:eastAsia="Calibri" w:hAnsi="Arial" w:cs="Arial"/>
          <w:b/>
          <w:sz w:val="24"/>
          <w:szCs w:val="24"/>
          <w:lang w:val="es-ES" w:eastAsia="es-ES"/>
        </w:rPr>
      </w:pPr>
    </w:p>
    <w:p w14:paraId="4288E118" w14:textId="77777777" w:rsidR="001C5F57" w:rsidRDefault="001C5F57" w:rsidP="004B7942">
      <w:pPr>
        <w:snapToGrid w:val="0"/>
        <w:spacing w:before="240" w:line="360" w:lineRule="auto"/>
        <w:rPr>
          <w:rFonts w:ascii="Arial" w:eastAsia="Calibri" w:hAnsi="Arial" w:cs="Arial"/>
          <w:b/>
          <w:sz w:val="24"/>
          <w:szCs w:val="24"/>
          <w:lang w:val="es-ES" w:eastAsia="es-ES"/>
        </w:rPr>
      </w:pPr>
    </w:p>
    <w:p w14:paraId="18303C73" w14:textId="77777777" w:rsidR="001C5F57" w:rsidRDefault="001C5F57" w:rsidP="004B7942">
      <w:pPr>
        <w:snapToGrid w:val="0"/>
        <w:spacing w:before="240" w:line="360" w:lineRule="auto"/>
        <w:rPr>
          <w:rFonts w:ascii="Arial" w:eastAsia="Calibri" w:hAnsi="Arial" w:cs="Arial"/>
          <w:b/>
          <w:sz w:val="24"/>
          <w:szCs w:val="24"/>
          <w:lang w:val="es-ES" w:eastAsia="es-ES"/>
        </w:rPr>
      </w:pPr>
    </w:p>
    <w:p w14:paraId="0D8BBC61" w14:textId="77777777" w:rsidR="001C5F57" w:rsidRDefault="001C5F57" w:rsidP="004B7942">
      <w:pPr>
        <w:snapToGrid w:val="0"/>
        <w:spacing w:before="240" w:line="360" w:lineRule="auto"/>
        <w:rPr>
          <w:rFonts w:ascii="Arial" w:eastAsia="Calibri" w:hAnsi="Arial" w:cs="Arial"/>
          <w:b/>
          <w:sz w:val="24"/>
          <w:szCs w:val="24"/>
          <w:lang w:val="es-ES" w:eastAsia="es-ES"/>
        </w:rPr>
      </w:pPr>
    </w:p>
    <w:p w14:paraId="44C69C58" w14:textId="77777777" w:rsidR="001C5F57" w:rsidRDefault="001C5F57" w:rsidP="004B7942">
      <w:pPr>
        <w:snapToGrid w:val="0"/>
        <w:spacing w:before="240" w:line="360" w:lineRule="auto"/>
        <w:rPr>
          <w:rFonts w:ascii="Arial" w:eastAsia="Calibri" w:hAnsi="Arial" w:cs="Arial"/>
          <w:b/>
          <w:sz w:val="24"/>
          <w:szCs w:val="24"/>
          <w:lang w:val="es-ES" w:eastAsia="es-ES"/>
        </w:rPr>
      </w:pPr>
    </w:p>
    <w:p w14:paraId="1268C446" w14:textId="77777777" w:rsidR="001C5F57" w:rsidRDefault="001C5F57" w:rsidP="004B7942">
      <w:pPr>
        <w:snapToGrid w:val="0"/>
        <w:spacing w:before="240" w:line="360" w:lineRule="auto"/>
        <w:rPr>
          <w:rFonts w:ascii="Arial" w:eastAsia="Calibri" w:hAnsi="Arial" w:cs="Arial"/>
          <w:b/>
          <w:sz w:val="24"/>
          <w:szCs w:val="24"/>
          <w:lang w:val="es-ES" w:eastAsia="es-ES"/>
        </w:rPr>
      </w:pPr>
    </w:p>
    <w:p w14:paraId="583E5EE9" w14:textId="77777777" w:rsidR="001C5F57" w:rsidRDefault="001C5F57" w:rsidP="004B7942">
      <w:pPr>
        <w:snapToGrid w:val="0"/>
        <w:spacing w:before="240" w:line="360" w:lineRule="auto"/>
        <w:rPr>
          <w:rFonts w:ascii="Arial" w:eastAsia="Calibri" w:hAnsi="Arial" w:cs="Arial"/>
          <w:b/>
          <w:sz w:val="24"/>
          <w:szCs w:val="24"/>
          <w:lang w:val="es-ES" w:eastAsia="es-ES"/>
        </w:rPr>
      </w:pPr>
    </w:p>
    <w:p w14:paraId="6BCBF44C" w14:textId="77777777" w:rsidR="001C5F57" w:rsidRDefault="001C5F57" w:rsidP="004B7942">
      <w:pPr>
        <w:snapToGrid w:val="0"/>
        <w:spacing w:before="240" w:line="360" w:lineRule="auto"/>
        <w:rPr>
          <w:rFonts w:ascii="Arial" w:eastAsia="Calibri" w:hAnsi="Arial" w:cs="Arial"/>
          <w:b/>
          <w:sz w:val="24"/>
          <w:szCs w:val="24"/>
          <w:lang w:val="es-ES" w:eastAsia="es-ES"/>
        </w:rPr>
      </w:pPr>
    </w:p>
    <w:p w14:paraId="0A67F7C8" w14:textId="77777777" w:rsidR="001C5F57" w:rsidRDefault="001C5F57" w:rsidP="004B7942">
      <w:pPr>
        <w:snapToGrid w:val="0"/>
        <w:spacing w:before="240" w:line="360" w:lineRule="auto"/>
        <w:rPr>
          <w:rFonts w:ascii="Arial" w:eastAsia="Calibri" w:hAnsi="Arial" w:cs="Arial"/>
          <w:b/>
          <w:sz w:val="24"/>
          <w:szCs w:val="24"/>
          <w:lang w:val="es-ES" w:eastAsia="es-ES"/>
        </w:rPr>
      </w:pPr>
    </w:p>
    <w:p w14:paraId="3A0981D8" w14:textId="1D5F0AFB" w:rsidR="00066481" w:rsidRPr="000651F9" w:rsidRDefault="00066481" w:rsidP="004B7942">
      <w:pPr>
        <w:snapToGrid w:val="0"/>
        <w:spacing w:before="240" w:line="360" w:lineRule="auto"/>
        <w:rPr>
          <w:rFonts w:ascii="Arial" w:eastAsia="Calibri" w:hAnsi="Arial" w:cs="Arial"/>
          <w:b/>
          <w:sz w:val="24"/>
          <w:szCs w:val="24"/>
          <w:lang w:val="es-ES" w:eastAsia="es-ES"/>
        </w:rPr>
      </w:pPr>
      <w:r w:rsidRPr="000651F9">
        <w:rPr>
          <w:rFonts w:ascii="Arial" w:eastAsia="Calibri" w:hAnsi="Arial" w:cs="Arial"/>
          <w:b/>
          <w:sz w:val="24"/>
          <w:szCs w:val="24"/>
          <w:lang w:val="es-ES" w:eastAsia="es-ES"/>
        </w:rPr>
        <w:lastRenderedPageBreak/>
        <w:t>PROYECTO DE DECRETO</w:t>
      </w:r>
    </w:p>
    <w:p w14:paraId="48C708CA" w14:textId="540E2F7A" w:rsidR="00CE7938" w:rsidRPr="000651F9" w:rsidRDefault="00CE7938" w:rsidP="004B7942">
      <w:pPr>
        <w:pStyle w:val="Sinespaciado"/>
        <w:snapToGrid w:val="0"/>
        <w:spacing w:before="240" w:after="200" w:line="360" w:lineRule="auto"/>
        <w:jc w:val="both"/>
        <w:rPr>
          <w:rFonts w:ascii="Arial" w:hAnsi="Arial" w:cs="Arial"/>
          <w:b/>
          <w:sz w:val="24"/>
          <w:szCs w:val="24"/>
        </w:rPr>
      </w:pPr>
      <w:r w:rsidRPr="000651F9">
        <w:rPr>
          <w:rFonts w:ascii="Arial" w:hAnsi="Arial" w:cs="Arial"/>
          <w:b/>
          <w:sz w:val="24"/>
          <w:szCs w:val="24"/>
        </w:rPr>
        <w:t>DECRETO NÚMERO</w:t>
      </w:r>
      <w:r w:rsidR="00066481" w:rsidRPr="000651F9">
        <w:rPr>
          <w:rFonts w:ascii="Arial" w:hAnsi="Arial" w:cs="Arial"/>
          <w:b/>
          <w:sz w:val="24"/>
          <w:szCs w:val="24"/>
        </w:rPr>
        <w:t xml:space="preserve"> </w:t>
      </w:r>
    </w:p>
    <w:p w14:paraId="6C5914F5" w14:textId="1E440C0F" w:rsidR="00CE7938" w:rsidRPr="000651F9" w:rsidRDefault="00CE7938" w:rsidP="004B7942">
      <w:pPr>
        <w:pStyle w:val="Sinespaciado"/>
        <w:snapToGrid w:val="0"/>
        <w:spacing w:before="240" w:after="200" w:line="360" w:lineRule="auto"/>
        <w:jc w:val="both"/>
        <w:rPr>
          <w:rFonts w:ascii="Arial" w:hAnsi="Arial" w:cs="Arial"/>
          <w:b/>
          <w:sz w:val="24"/>
          <w:szCs w:val="24"/>
        </w:rPr>
      </w:pPr>
      <w:r w:rsidRPr="000651F9">
        <w:rPr>
          <w:rFonts w:ascii="Arial" w:hAnsi="Arial" w:cs="Arial"/>
          <w:b/>
          <w:sz w:val="24"/>
          <w:szCs w:val="24"/>
        </w:rPr>
        <w:t>LA H. “LX</w:t>
      </w:r>
      <w:r w:rsidR="00492F16" w:rsidRPr="000651F9">
        <w:rPr>
          <w:rFonts w:ascii="Arial" w:hAnsi="Arial" w:cs="Arial"/>
          <w:b/>
          <w:sz w:val="24"/>
          <w:szCs w:val="24"/>
        </w:rPr>
        <w:t>I</w:t>
      </w:r>
      <w:r w:rsidRPr="000651F9">
        <w:rPr>
          <w:rFonts w:ascii="Arial" w:hAnsi="Arial" w:cs="Arial"/>
          <w:b/>
          <w:sz w:val="24"/>
          <w:szCs w:val="24"/>
        </w:rPr>
        <w:t>” LEGISLATURA</w:t>
      </w:r>
      <w:r w:rsidR="00066481" w:rsidRPr="000651F9">
        <w:rPr>
          <w:rFonts w:ascii="Arial" w:hAnsi="Arial" w:cs="Arial"/>
          <w:b/>
          <w:sz w:val="24"/>
          <w:szCs w:val="24"/>
        </w:rPr>
        <w:t xml:space="preserve"> </w:t>
      </w:r>
      <w:r w:rsidRPr="000651F9">
        <w:rPr>
          <w:rFonts w:ascii="Arial" w:hAnsi="Arial" w:cs="Arial"/>
          <w:b/>
          <w:sz w:val="24"/>
          <w:szCs w:val="24"/>
        </w:rPr>
        <w:t>DEL ESTADO DE MÉXICO</w:t>
      </w:r>
    </w:p>
    <w:p w14:paraId="7B0EAA25" w14:textId="4741CC92" w:rsidR="00066481" w:rsidRPr="000651F9" w:rsidRDefault="00066481" w:rsidP="004B7942">
      <w:pPr>
        <w:pStyle w:val="Sinespaciado"/>
        <w:snapToGrid w:val="0"/>
        <w:spacing w:before="240" w:after="200" w:line="360" w:lineRule="auto"/>
        <w:jc w:val="both"/>
        <w:rPr>
          <w:rFonts w:ascii="Arial" w:hAnsi="Arial" w:cs="Arial"/>
          <w:b/>
          <w:sz w:val="24"/>
          <w:szCs w:val="24"/>
        </w:rPr>
      </w:pPr>
      <w:r w:rsidRPr="000651F9">
        <w:rPr>
          <w:rFonts w:ascii="Arial" w:hAnsi="Arial" w:cs="Arial"/>
          <w:b/>
          <w:sz w:val="24"/>
          <w:szCs w:val="24"/>
        </w:rPr>
        <w:t xml:space="preserve">DECRETA: </w:t>
      </w:r>
    </w:p>
    <w:p w14:paraId="5CF7D746" w14:textId="77777777" w:rsidR="00495970" w:rsidRPr="000651F9" w:rsidRDefault="00495970" w:rsidP="004B7942">
      <w:pPr>
        <w:pStyle w:val="Sinespaciado"/>
        <w:snapToGrid w:val="0"/>
        <w:spacing w:before="240" w:after="200" w:line="360" w:lineRule="auto"/>
        <w:jc w:val="both"/>
        <w:rPr>
          <w:rFonts w:ascii="Arial" w:hAnsi="Arial" w:cs="Arial"/>
          <w:b/>
          <w:sz w:val="24"/>
          <w:szCs w:val="24"/>
        </w:rPr>
      </w:pPr>
    </w:p>
    <w:p w14:paraId="188A58C0" w14:textId="0E27605F" w:rsidR="00755B06" w:rsidRPr="000651F9" w:rsidRDefault="003A6F3D" w:rsidP="004B7942">
      <w:pPr>
        <w:spacing w:before="240" w:line="360" w:lineRule="auto"/>
        <w:jc w:val="both"/>
        <w:rPr>
          <w:rFonts w:ascii="Arial" w:hAnsi="Arial" w:cs="Arial"/>
          <w:sz w:val="24"/>
          <w:szCs w:val="24"/>
        </w:rPr>
      </w:pPr>
      <w:r w:rsidRPr="000651F9">
        <w:rPr>
          <w:rFonts w:ascii="Arial" w:hAnsi="Arial" w:cs="Arial"/>
          <w:b/>
          <w:sz w:val="24"/>
          <w:szCs w:val="24"/>
        </w:rPr>
        <w:t xml:space="preserve">ARTÍCULO </w:t>
      </w:r>
      <w:r w:rsidR="00495970" w:rsidRPr="000651F9">
        <w:rPr>
          <w:rFonts w:ascii="Arial" w:hAnsi="Arial" w:cs="Arial"/>
          <w:b/>
          <w:sz w:val="24"/>
          <w:szCs w:val="24"/>
        </w:rPr>
        <w:t>PRIMERO</w:t>
      </w:r>
      <w:r w:rsidR="00CE7938" w:rsidRPr="000651F9">
        <w:rPr>
          <w:rFonts w:ascii="Arial" w:hAnsi="Arial" w:cs="Arial"/>
          <w:b/>
          <w:sz w:val="24"/>
          <w:szCs w:val="24"/>
        </w:rPr>
        <w:t xml:space="preserve">. </w:t>
      </w:r>
      <w:r w:rsidR="007965F3" w:rsidRPr="000651F9">
        <w:rPr>
          <w:rFonts w:ascii="Arial" w:hAnsi="Arial" w:cs="Arial"/>
          <w:sz w:val="24"/>
          <w:szCs w:val="24"/>
        </w:rPr>
        <w:t>Se reforman la</w:t>
      </w:r>
      <w:r w:rsidR="001C0548" w:rsidRPr="000651F9">
        <w:rPr>
          <w:rFonts w:ascii="Arial" w:hAnsi="Arial" w:cs="Arial"/>
          <w:sz w:val="24"/>
          <w:szCs w:val="24"/>
        </w:rPr>
        <w:t>s</w:t>
      </w:r>
      <w:r w:rsidR="007965F3" w:rsidRPr="000651F9">
        <w:rPr>
          <w:rFonts w:ascii="Arial" w:hAnsi="Arial" w:cs="Arial"/>
          <w:sz w:val="24"/>
          <w:szCs w:val="24"/>
        </w:rPr>
        <w:t xml:space="preserve"> fracciones I a XXVII del artículo 3, </w:t>
      </w:r>
      <w:r w:rsidR="001C0548" w:rsidRPr="000651F9">
        <w:rPr>
          <w:rFonts w:ascii="Arial" w:hAnsi="Arial" w:cs="Arial"/>
          <w:sz w:val="24"/>
          <w:szCs w:val="24"/>
        </w:rPr>
        <w:t xml:space="preserve">I del artículo 6, </w:t>
      </w:r>
      <w:r w:rsidR="007965F3" w:rsidRPr="000651F9">
        <w:rPr>
          <w:rFonts w:ascii="Arial" w:hAnsi="Arial" w:cs="Arial"/>
          <w:sz w:val="24"/>
          <w:szCs w:val="24"/>
        </w:rPr>
        <w:t xml:space="preserve">III del artículo 27 y XI del artículo 35, así como los artículos 21 a 25; adicionándose las fracciones </w:t>
      </w:r>
      <w:r w:rsidR="001C0548" w:rsidRPr="000651F9">
        <w:rPr>
          <w:rFonts w:ascii="Arial" w:hAnsi="Arial" w:cs="Arial"/>
          <w:sz w:val="24"/>
          <w:szCs w:val="24"/>
        </w:rPr>
        <w:t xml:space="preserve">la XXVIII y XIX del artículo 3, </w:t>
      </w:r>
      <w:r w:rsidR="007965F3" w:rsidRPr="000651F9">
        <w:rPr>
          <w:rFonts w:ascii="Arial" w:hAnsi="Arial" w:cs="Arial"/>
          <w:sz w:val="24"/>
          <w:szCs w:val="24"/>
        </w:rPr>
        <w:t>V a X del artículo 6, , un párrafo segundo al artículo 22</w:t>
      </w:r>
      <w:r w:rsidR="00B067C6" w:rsidRPr="000651F9">
        <w:rPr>
          <w:rFonts w:ascii="Arial" w:hAnsi="Arial" w:cs="Arial"/>
          <w:sz w:val="24"/>
          <w:szCs w:val="24"/>
        </w:rPr>
        <w:t xml:space="preserve">; </w:t>
      </w:r>
      <w:r w:rsidR="007965F3" w:rsidRPr="000651F9">
        <w:rPr>
          <w:rFonts w:ascii="Arial" w:hAnsi="Arial" w:cs="Arial"/>
          <w:sz w:val="24"/>
          <w:szCs w:val="24"/>
        </w:rPr>
        <w:t>así como los artículos 25 Ter, 26 Bis, 26 Ter, 26 Sextus</w:t>
      </w:r>
      <w:r w:rsidR="00B067C6" w:rsidRPr="000651F9">
        <w:rPr>
          <w:rFonts w:ascii="Arial" w:hAnsi="Arial" w:cs="Arial"/>
          <w:sz w:val="24"/>
          <w:szCs w:val="24"/>
        </w:rPr>
        <w:t>, 36 Quáter, 36 Sexies</w:t>
      </w:r>
      <w:r w:rsidR="00C73208" w:rsidRPr="000651F9">
        <w:rPr>
          <w:rFonts w:ascii="Arial" w:hAnsi="Arial" w:cs="Arial"/>
          <w:sz w:val="24"/>
          <w:szCs w:val="24"/>
        </w:rPr>
        <w:t>, adicionándole un quinto párrafo</w:t>
      </w:r>
      <w:r w:rsidR="007965F3" w:rsidRPr="000651F9">
        <w:rPr>
          <w:rFonts w:ascii="Arial" w:hAnsi="Arial" w:cs="Arial"/>
          <w:sz w:val="24"/>
          <w:szCs w:val="24"/>
        </w:rPr>
        <w:t xml:space="preserve"> y la fracción XXVI del artículo 40 de la </w:t>
      </w:r>
      <w:r w:rsidR="007965F3" w:rsidRPr="000651F9">
        <w:rPr>
          <w:rFonts w:ascii="Arial" w:eastAsia="Calibri" w:hAnsi="Arial" w:cs="Arial"/>
          <w:b/>
          <w:sz w:val="24"/>
          <w:szCs w:val="24"/>
        </w:rPr>
        <w:t>Ley de Acceso de las Mujeres a una Vida Libre de Violencia del Estado de México,</w:t>
      </w:r>
      <w:r w:rsidR="007965F3" w:rsidRPr="000651F9">
        <w:rPr>
          <w:rFonts w:ascii="Arial" w:hAnsi="Arial" w:cs="Arial"/>
          <w:sz w:val="24"/>
          <w:szCs w:val="24"/>
        </w:rPr>
        <w:t xml:space="preserve"> </w:t>
      </w:r>
      <w:r w:rsidRPr="000651F9">
        <w:rPr>
          <w:rFonts w:ascii="Arial" w:hAnsi="Arial" w:cs="Arial"/>
          <w:sz w:val="24"/>
          <w:szCs w:val="24"/>
        </w:rPr>
        <w:t>para quedar como sigue:</w:t>
      </w:r>
    </w:p>
    <w:p w14:paraId="0E7B6E9B" w14:textId="77777777" w:rsidR="00755B06" w:rsidRPr="000651F9" w:rsidRDefault="00755B06" w:rsidP="004B7942">
      <w:pPr>
        <w:spacing w:before="240" w:line="360" w:lineRule="auto"/>
        <w:jc w:val="both"/>
        <w:rPr>
          <w:rFonts w:ascii="Arial" w:eastAsia="Arial" w:hAnsi="Arial" w:cs="Arial"/>
          <w:b/>
          <w:color w:val="000000"/>
          <w:sz w:val="24"/>
          <w:szCs w:val="24"/>
        </w:rPr>
      </w:pPr>
    </w:p>
    <w:p w14:paraId="3CA47418" w14:textId="77777777" w:rsidR="00755B06" w:rsidRDefault="00755B06" w:rsidP="004B7942">
      <w:pPr>
        <w:spacing w:before="240" w:line="360" w:lineRule="auto"/>
        <w:jc w:val="both"/>
        <w:rPr>
          <w:rFonts w:ascii="Arial" w:hAnsi="Arial" w:cs="Arial"/>
          <w:bCs/>
          <w:color w:val="000000"/>
          <w:sz w:val="24"/>
          <w:szCs w:val="24"/>
        </w:rPr>
      </w:pPr>
      <w:r w:rsidRPr="000651F9">
        <w:rPr>
          <w:rFonts w:ascii="Arial" w:hAnsi="Arial" w:cs="Arial"/>
          <w:b/>
          <w:bCs/>
          <w:color w:val="000000"/>
          <w:sz w:val="24"/>
          <w:szCs w:val="24"/>
        </w:rPr>
        <w:t>Artículo 3.-</w:t>
      </w:r>
      <w:r w:rsidRPr="000651F9">
        <w:rPr>
          <w:rFonts w:ascii="Arial" w:hAnsi="Arial" w:cs="Arial"/>
          <w:bCs/>
          <w:color w:val="000000"/>
          <w:sz w:val="24"/>
          <w:szCs w:val="24"/>
        </w:rPr>
        <w:t xml:space="preserve"> …</w:t>
      </w:r>
    </w:p>
    <w:p w14:paraId="553FA6BF" w14:textId="77777777" w:rsidR="001C5F57" w:rsidRPr="000651F9" w:rsidRDefault="001C5F57" w:rsidP="004B7942">
      <w:pPr>
        <w:spacing w:before="240" w:line="360" w:lineRule="auto"/>
        <w:jc w:val="both"/>
        <w:rPr>
          <w:rFonts w:ascii="Arial" w:hAnsi="Arial" w:cs="Arial"/>
          <w:bCs/>
          <w:color w:val="000000"/>
          <w:sz w:val="24"/>
          <w:szCs w:val="24"/>
        </w:rPr>
      </w:pPr>
    </w:p>
    <w:p w14:paraId="7374817F" w14:textId="77777777" w:rsidR="00755B06" w:rsidRPr="000651F9" w:rsidRDefault="00755B06" w:rsidP="004B7942">
      <w:pPr>
        <w:spacing w:before="240" w:line="360" w:lineRule="auto"/>
        <w:jc w:val="both"/>
        <w:rPr>
          <w:rFonts w:ascii="Arial" w:hAnsi="Arial" w:cs="Arial"/>
          <w:color w:val="000000"/>
          <w:sz w:val="24"/>
          <w:szCs w:val="24"/>
        </w:rPr>
      </w:pPr>
      <w:r w:rsidRPr="000651F9">
        <w:rPr>
          <w:rFonts w:ascii="Arial" w:hAnsi="Arial" w:cs="Arial"/>
          <w:b/>
          <w:bCs/>
          <w:color w:val="000000"/>
          <w:sz w:val="24"/>
          <w:szCs w:val="24"/>
        </w:rPr>
        <w:t>I.</w:t>
      </w:r>
      <w:r w:rsidRPr="000651F9">
        <w:rPr>
          <w:rFonts w:ascii="Arial" w:hAnsi="Arial" w:cs="Arial"/>
          <w:b/>
          <w:color w:val="000000"/>
          <w:sz w:val="24"/>
          <w:szCs w:val="24"/>
        </w:rPr>
        <w:t xml:space="preserve"> </w:t>
      </w:r>
      <w:r w:rsidRPr="000651F9">
        <w:rPr>
          <w:rFonts w:ascii="Arial" w:hAnsi="Arial" w:cs="Arial"/>
          <w:color w:val="000000"/>
          <w:sz w:val="24"/>
          <w:szCs w:val="24"/>
        </w:rPr>
        <w:t>Actualización: Proceso permanente de formación, desde la perspectiva de género, con la finalidad de incorporar a la administración y gestión pública los avances y nuevas perspectivas en materia de igualdad, equidad y derechos humanos de las mujeres; la formación, especialización y actualización deben entenderse como parte de un proceso integral y continúo de comprensión y conocimiento de la perspectiva de género;</w:t>
      </w:r>
    </w:p>
    <w:p w14:paraId="6A726D69" w14:textId="77777777" w:rsidR="001C5F57" w:rsidRDefault="001C5F57" w:rsidP="004B7942">
      <w:pPr>
        <w:spacing w:before="240" w:line="360" w:lineRule="auto"/>
        <w:jc w:val="both"/>
        <w:rPr>
          <w:rFonts w:ascii="Arial" w:hAnsi="Arial" w:cs="Arial"/>
          <w:b/>
          <w:bCs/>
          <w:color w:val="000000"/>
          <w:sz w:val="24"/>
          <w:szCs w:val="24"/>
        </w:rPr>
      </w:pPr>
    </w:p>
    <w:p w14:paraId="20D97E63" w14:textId="1179D2E5" w:rsidR="00755B06" w:rsidRPr="000651F9" w:rsidRDefault="00755B06" w:rsidP="004B7942">
      <w:pPr>
        <w:spacing w:before="240" w:line="360" w:lineRule="auto"/>
        <w:jc w:val="both"/>
        <w:rPr>
          <w:rFonts w:ascii="Arial" w:hAnsi="Arial" w:cs="Arial"/>
          <w:color w:val="000000"/>
          <w:sz w:val="24"/>
          <w:szCs w:val="24"/>
        </w:rPr>
      </w:pPr>
      <w:r w:rsidRPr="000651F9">
        <w:rPr>
          <w:rFonts w:ascii="Arial" w:hAnsi="Arial" w:cs="Arial"/>
          <w:b/>
          <w:bCs/>
          <w:color w:val="000000"/>
          <w:sz w:val="24"/>
          <w:szCs w:val="24"/>
        </w:rPr>
        <w:t>II.</w:t>
      </w:r>
      <w:r w:rsidRPr="000651F9">
        <w:rPr>
          <w:rFonts w:ascii="Arial" w:hAnsi="Arial" w:cs="Arial"/>
          <w:b/>
          <w:color w:val="000000"/>
          <w:sz w:val="24"/>
          <w:szCs w:val="24"/>
        </w:rPr>
        <w:t xml:space="preserve"> </w:t>
      </w:r>
      <w:r w:rsidRPr="000651F9">
        <w:rPr>
          <w:rFonts w:ascii="Arial" w:hAnsi="Arial" w:cs="Arial"/>
          <w:color w:val="000000"/>
          <w:sz w:val="24"/>
          <w:szCs w:val="24"/>
        </w:rPr>
        <w:t>Alerta de Violencia de Género: Es el conjunto de acciones gubernamentales de emergencia derivadas de la declaratoria emitida por la autoridad competente para enfrentar y erradicar la violencia feminicida en un territorio determinado, ya sea ejercida por individuos o por la propia comunidad;</w:t>
      </w:r>
      <w:r w:rsidR="00647004" w:rsidRPr="000651F9">
        <w:rPr>
          <w:rFonts w:ascii="Arial" w:hAnsi="Arial" w:cs="Arial"/>
          <w:color w:val="000000"/>
          <w:sz w:val="24"/>
          <w:szCs w:val="24"/>
        </w:rPr>
        <w:t xml:space="preserve"> así como para eliminar el agravio comparado, resultado de las desigualdades producidas por ordenamientos jurídicos o políticas públicas que impiden el reconocimiento o ejercicio de los derechos humanos de las mujeres, las adolescentes y las niñas, a fin de garantizar su pleno acceso al derecho</w:t>
      </w:r>
      <w:r w:rsidR="00AA6B7D">
        <w:rPr>
          <w:rFonts w:ascii="Arial" w:hAnsi="Arial" w:cs="Arial"/>
          <w:color w:val="000000"/>
          <w:sz w:val="24"/>
          <w:szCs w:val="24"/>
        </w:rPr>
        <w:t xml:space="preserve"> a una vida libre de violencias;</w:t>
      </w:r>
    </w:p>
    <w:p w14:paraId="677CAD4D" w14:textId="77777777" w:rsidR="00723D56" w:rsidRDefault="00723D56" w:rsidP="004B7942">
      <w:pPr>
        <w:spacing w:before="240" w:line="360" w:lineRule="auto"/>
        <w:jc w:val="both"/>
        <w:rPr>
          <w:rFonts w:ascii="Arial" w:hAnsi="Arial" w:cs="Arial"/>
          <w:b/>
          <w:bCs/>
          <w:color w:val="000000"/>
          <w:sz w:val="24"/>
          <w:szCs w:val="24"/>
        </w:rPr>
      </w:pPr>
    </w:p>
    <w:p w14:paraId="6C82EE16" w14:textId="022884D6" w:rsidR="00755B06" w:rsidRPr="000651F9" w:rsidRDefault="00755B06" w:rsidP="004B7942">
      <w:pPr>
        <w:spacing w:before="240" w:line="360" w:lineRule="auto"/>
        <w:jc w:val="both"/>
        <w:rPr>
          <w:rFonts w:ascii="Arial" w:hAnsi="Arial" w:cs="Arial"/>
          <w:bCs/>
          <w:color w:val="000000"/>
          <w:sz w:val="24"/>
          <w:szCs w:val="24"/>
        </w:rPr>
      </w:pPr>
      <w:r w:rsidRPr="000651F9">
        <w:rPr>
          <w:rFonts w:ascii="Arial" w:hAnsi="Arial" w:cs="Arial"/>
          <w:b/>
          <w:bCs/>
          <w:color w:val="000000"/>
          <w:sz w:val="24"/>
          <w:szCs w:val="24"/>
        </w:rPr>
        <w:t xml:space="preserve">III. </w:t>
      </w:r>
      <w:r w:rsidRPr="000651F9">
        <w:rPr>
          <w:rFonts w:ascii="Arial" w:hAnsi="Arial" w:cs="Arial"/>
          <w:bCs/>
          <w:color w:val="000000"/>
          <w:sz w:val="24"/>
          <w:szCs w:val="24"/>
        </w:rPr>
        <w:t>Debida diligencia: La obligación de las personas servidoras públicas de prevenir, atender, investigar y sancionar la violencia contra las mujeres de manera oficiosa, oportuna, competente, independiente, imparcial, exhaustiva y garantizando la participación individual y colectiva de las mujeres, para garantizar el derecho a una vida libre de violencia, a la verdad, la justicia y la reparación integral y transformadora;</w:t>
      </w:r>
    </w:p>
    <w:p w14:paraId="05E59470" w14:textId="77777777" w:rsidR="00723D56" w:rsidRDefault="00723D56" w:rsidP="004B7942">
      <w:pPr>
        <w:spacing w:before="240" w:line="360" w:lineRule="auto"/>
        <w:jc w:val="both"/>
        <w:rPr>
          <w:rFonts w:ascii="Arial" w:hAnsi="Arial" w:cs="Arial"/>
          <w:b/>
          <w:bCs/>
          <w:color w:val="000000"/>
          <w:sz w:val="24"/>
          <w:szCs w:val="24"/>
        </w:rPr>
      </w:pPr>
    </w:p>
    <w:p w14:paraId="483B3BD0" w14:textId="25FA1432" w:rsidR="00755B06" w:rsidRPr="000651F9" w:rsidRDefault="00755B06" w:rsidP="004B7942">
      <w:pPr>
        <w:spacing w:before="240" w:line="360" w:lineRule="auto"/>
        <w:jc w:val="both"/>
        <w:rPr>
          <w:rFonts w:ascii="Arial" w:hAnsi="Arial" w:cs="Arial"/>
          <w:color w:val="000000"/>
          <w:sz w:val="24"/>
          <w:szCs w:val="24"/>
        </w:rPr>
      </w:pPr>
      <w:r w:rsidRPr="000651F9">
        <w:rPr>
          <w:rFonts w:ascii="Arial" w:hAnsi="Arial" w:cs="Arial"/>
          <w:b/>
          <w:bCs/>
          <w:color w:val="000000"/>
          <w:sz w:val="24"/>
          <w:szCs w:val="24"/>
        </w:rPr>
        <w:t>IV.</w:t>
      </w:r>
      <w:r w:rsidRPr="000651F9">
        <w:rPr>
          <w:rFonts w:ascii="Arial" w:hAnsi="Arial" w:cs="Arial"/>
          <w:color w:val="000000"/>
          <w:sz w:val="24"/>
          <w:szCs w:val="24"/>
        </w:rPr>
        <w:t xml:space="preserve"> Derechos Humanos de las Mujeres y las Niñas: Refiere a los derechos que son parte inalienable, integrante e indivisible de los Derechos Humanos universales contenidos en la Convención sobre la Eliminación de todas las Formas de Discriminación contra la Mujer </w:t>
      </w:r>
      <w:r w:rsidRPr="000651F9">
        <w:rPr>
          <w:rFonts w:ascii="Arial" w:hAnsi="Arial" w:cs="Arial"/>
          <w:sz w:val="24"/>
          <w:szCs w:val="24"/>
        </w:rPr>
        <w:t xml:space="preserve">(CEDAW), </w:t>
      </w:r>
      <w:r w:rsidRPr="000651F9">
        <w:rPr>
          <w:rFonts w:ascii="Arial" w:hAnsi="Arial" w:cs="Arial"/>
          <w:sz w:val="24"/>
          <w:szCs w:val="24"/>
          <w:lang w:val="es-ES_tradnl"/>
        </w:rPr>
        <w:t xml:space="preserve">la Convención sobre los Derechos de las Personas con Discapacidad, </w:t>
      </w:r>
      <w:r w:rsidRPr="000651F9">
        <w:rPr>
          <w:rFonts w:ascii="Arial" w:hAnsi="Arial" w:cs="Arial"/>
          <w:color w:val="000000"/>
          <w:sz w:val="24"/>
          <w:szCs w:val="24"/>
        </w:rPr>
        <w:t xml:space="preserve"> la Convención sobre los Derechos de la Niñez, la Convención Interamericana para Prevenir, Sancionar y Erradicar la Violencia </w:t>
      </w:r>
      <w:r w:rsidRPr="000651F9">
        <w:rPr>
          <w:rFonts w:ascii="Arial" w:hAnsi="Arial" w:cs="Arial"/>
          <w:color w:val="000000"/>
          <w:sz w:val="24"/>
          <w:szCs w:val="24"/>
        </w:rPr>
        <w:lastRenderedPageBreak/>
        <w:t>contra la Mujer (Belem Do Pará), la Conferencia Mundial de Derechos Humanos de Viena, y demás Instrumentos y Acuerdos Internacionales en la materia;</w:t>
      </w:r>
    </w:p>
    <w:p w14:paraId="05ECD9F6" w14:textId="77777777" w:rsidR="001C5F57" w:rsidRDefault="001C5F57" w:rsidP="004B7942">
      <w:pPr>
        <w:pStyle w:val="Texto"/>
        <w:spacing w:before="240" w:after="200" w:line="360" w:lineRule="auto"/>
        <w:ind w:firstLine="0"/>
        <w:rPr>
          <w:b/>
          <w:sz w:val="24"/>
          <w:szCs w:val="24"/>
          <w:lang w:val="es-ES_tradnl"/>
        </w:rPr>
      </w:pPr>
    </w:p>
    <w:p w14:paraId="78756A42" w14:textId="52C14776"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V. </w:t>
      </w:r>
      <w:r w:rsidRPr="000651F9">
        <w:rPr>
          <w:sz w:val="24"/>
          <w:szCs w:val="24"/>
          <w:lang w:val="es-ES_tradnl"/>
        </w:rPr>
        <w:t>Empoderamiento de las Mujeres: Es un proceso por medio del cual las mujeres transitan de cualquier situación de opresión, desigualdad, discriminación, explotación o exclusión a un estadio de conciencia, inclusión, autodeterminación y autonomía, el cual se manifiesta en el ejercicio del poder democrático que emana del goce pleno de sus derechos y libertades;</w:t>
      </w:r>
    </w:p>
    <w:p w14:paraId="3A59A49F" w14:textId="77777777" w:rsidR="00723D56" w:rsidRDefault="00723D56" w:rsidP="004B7942">
      <w:pPr>
        <w:pStyle w:val="Texto"/>
        <w:spacing w:before="240" w:after="200" w:line="360" w:lineRule="auto"/>
        <w:ind w:firstLine="0"/>
        <w:rPr>
          <w:b/>
          <w:sz w:val="24"/>
          <w:szCs w:val="24"/>
          <w:lang w:val="es-ES_tradnl"/>
        </w:rPr>
      </w:pPr>
    </w:p>
    <w:p w14:paraId="33527194" w14:textId="32246C40"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VI.</w:t>
      </w:r>
      <w:r w:rsidRPr="000651F9">
        <w:rPr>
          <w:sz w:val="24"/>
          <w:szCs w:val="24"/>
          <w:lang w:val="es-ES_tradnl"/>
        </w:rPr>
        <w:t xml:space="preserve"> Enfoque diferencial: Tiene como objetivo visibilizar las diferentes situaciones de vulnerabilidad de las mujeres, las adolescentes y las niñas, ya sea por género, edad, etnia o discapacidad; así como las vulneraciones específicas a sus derechos humanos en tanto pertenecientes a grupos sociales o culturales específicos. Lo anterior con el objetivo de diseñar y ejecutar medidas afirmativas para la garantía del goce efectivo de los derechos de las mujeres, las adolescentes y las niñas;</w:t>
      </w:r>
    </w:p>
    <w:p w14:paraId="2A77D6B1" w14:textId="77777777" w:rsidR="00723D56" w:rsidRDefault="00723D56" w:rsidP="004B7942">
      <w:pPr>
        <w:spacing w:before="240" w:line="360" w:lineRule="auto"/>
        <w:jc w:val="both"/>
        <w:rPr>
          <w:rFonts w:ascii="Arial" w:hAnsi="Arial" w:cs="Arial"/>
          <w:b/>
          <w:bCs/>
          <w:color w:val="000000"/>
          <w:sz w:val="24"/>
          <w:szCs w:val="24"/>
        </w:rPr>
      </w:pPr>
    </w:p>
    <w:p w14:paraId="1F1B51FF" w14:textId="35D43EBE" w:rsidR="00755B06" w:rsidRDefault="00755B06" w:rsidP="004B7942">
      <w:pPr>
        <w:spacing w:before="240" w:line="360" w:lineRule="auto"/>
        <w:jc w:val="both"/>
        <w:rPr>
          <w:rFonts w:ascii="Arial" w:hAnsi="Arial" w:cs="Arial"/>
          <w:color w:val="000000"/>
          <w:sz w:val="24"/>
          <w:szCs w:val="24"/>
        </w:rPr>
      </w:pPr>
      <w:r w:rsidRPr="000651F9">
        <w:rPr>
          <w:rFonts w:ascii="Arial" w:hAnsi="Arial" w:cs="Arial"/>
          <w:b/>
          <w:bCs/>
          <w:color w:val="000000"/>
          <w:sz w:val="24"/>
          <w:szCs w:val="24"/>
        </w:rPr>
        <w:t xml:space="preserve">VII. </w:t>
      </w:r>
      <w:r w:rsidRPr="000651F9">
        <w:rPr>
          <w:rFonts w:ascii="Arial" w:hAnsi="Arial" w:cs="Arial"/>
          <w:color w:val="000000"/>
          <w:sz w:val="24"/>
          <w:szCs w:val="24"/>
        </w:rPr>
        <w:t xml:space="preserve">Especialización: Son los conocimientos específicos construidos desde la perspectiva de género que deben articularse con la disciplina académica de las y los funcionarios, a fin de aplicar y asegurar la igualdad entre mujeres y hombres, los derechos humanos de las mujeres y el derecho a una vida libre de violencia. La Secretaría de las Mujeres será la instancia encargada de diseñar e instrumentar, en colaboración con el Instituto de Profesionalización de los </w:t>
      </w:r>
      <w:r w:rsidRPr="000651F9">
        <w:rPr>
          <w:rFonts w:ascii="Arial" w:hAnsi="Arial" w:cs="Arial"/>
          <w:color w:val="000000"/>
          <w:sz w:val="24"/>
          <w:szCs w:val="24"/>
        </w:rPr>
        <w:lastRenderedPageBreak/>
        <w:t>Servidores Públicos del Poder Ejecutivo del Gobierno del Estado de México, programas de formación, capacitación y profesionalización con perspectiva de género de las y los servidores públicos, a través de cursos, seminarios, talleres, diplomados y/o especialidades académicas;</w:t>
      </w:r>
    </w:p>
    <w:p w14:paraId="42DC3414" w14:textId="77777777" w:rsidR="001C5F57" w:rsidRPr="000651F9" w:rsidRDefault="001C5F57" w:rsidP="004B7942">
      <w:pPr>
        <w:spacing w:before="240" w:line="360" w:lineRule="auto"/>
        <w:jc w:val="both"/>
        <w:rPr>
          <w:rFonts w:ascii="Arial" w:hAnsi="Arial" w:cs="Arial"/>
          <w:b/>
          <w:bCs/>
          <w:color w:val="000000"/>
          <w:sz w:val="24"/>
          <w:szCs w:val="24"/>
        </w:rPr>
      </w:pPr>
    </w:p>
    <w:p w14:paraId="12F0352C" w14:textId="3B431C08" w:rsidR="00755B06" w:rsidRPr="000651F9" w:rsidRDefault="00755B06" w:rsidP="004B7942">
      <w:pPr>
        <w:spacing w:before="240" w:line="360" w:lineRule="auto"/>
        <w:jc w:val="both"/>
        <w:rPr>
          <w:rFonts w:ascii="Arial" w:hAnsi="Arial" w:cs="Arial"/>
          <w:color w:val="000000"/>
          <w:sz w:val="24"/>
          <w:szCs w:val="24"/>
        </w:rPr>
      </w:pPr>
      <w:r w:rsidRPr="000651F9">
        <w:rPr>
          <w:rFonts w:ascii="Arial" w:hAnsi="Arial" w:cs="Arial"/>
          <w:b/>
          <w:bCs/>
          <w:color w:val="000000"/>
          <w:sz w:val="24"/>
          <w:szCs w:val="24"/>
        </w:rPr>
        <w:t>VIII.</w:t>
      </w:r>
      <w:r w:rsidRPr="000651F9">
        <w:rPr>
          <w:rFonts w:ascii="Arial" w:hAnsi="Arial" w:cs="Arial"/>
          <w:color w:val="000000"/>
          <w:sz w:val="24"/>
          <w:szCs w:val="24"/>
        </w:rPr>
        <w:t xml:space="preserve"> Formación General: Premisas teóricas, metodológicas y conceptos fundamentales sobre la perspectiva de género que deben recibir todas y todos los servidores públicos que integran la administración pública local, con la finalidad de incorporar esta visión al diseño, ejecución, seguimiento y evaluación de las políticas, las acciones y los programas de su competencia, así como en sus relaciones laborales;</w:t>
      </w:r>
    </w:p>
    <w:p w14:paraId="73FB5CCF" w14:textId="77777777" w:rsidR="00723D56" w:rsidRDefault="00723D56" w:rsidP="004B7942">
      <w:pPr>
        <w:pStyle w:val="Texto"/>
        <w:spacing w:before="240" w:after="200" w:line="360" w:lineRule="auto"/>
        <w:ind w:firstLine="0"/>
        <w:rPr>
          <w:b/>
          <w:sz w:val="24"/>
          <w:szCs w:val="24"/>
          <w:lang w:val="es-ES_tradnl"/>
        </w:rPr>
      </w:pPr>
    </w:p>
    <w:p w14:paraId="12D47050" w14:textId="557B3DB6"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IX.</w:t>
      </w:r>
      <w:r w:rsidRPr="000651F9">
        <w:rPr>
          <w:sz w:val="24"/>
          <w:szCs w:val="24"/>
          <w:lang w:val="es-ES_tradnl"/>
        </w:rPr>
        <w:t xml:space="preserve"> Interculturalidad: El enfoque intercultural parte del reconocimiento y respeto de las diferencias culturales existentes, bajo la concepción de que las culturas pueden ser diferentes entre sí pero igualmente válidas, no existiendo culturas superiores ni inferiores. Está orientado a abordar las particularidades de las mujeres de los pueblos indígenas, afrodescendientes y otros grupos étnicos diferenciados y su relación con la sociedad dominante, más allá de la coexistencia de culturas;</w:t>
      </w:r>
    </w:p>
    <w:p w14:paraId="1281E284" w14:textId="77777777" w:rsidR="00723D56" w:rsidRDefault="00723D56" w:rsidP="004B7942">
      <w:pPr>
        <w:spacing w:before="240" w:line="360" w:lineRule="auto"/>
        <w:jc w:val="both"/>
        <w:rPr>
          <w:rFonts w:ascii="Arial" w:hAnsi="Arial" w:cs="Arial"/>
          <w:b/>
          <w:sz w:val="24"/>
          <w:szCs w:val="24"/>
          <w:lang w:val="es-ES_tradnl"/>
        </w:rPr>
      </w:pPr>
    </w:p>
    <w:p w14:paraId="4E254F40" w14:textId="5BF2F3DA" w:rsidR="00755B06" w:rsidRPr="000651F9" w:rsidRDefault="00755B06" w:rsidP="004B7942">
      <w:pPr>
        <w:spacing w:before="240" w:line="360" w:lineRule="auto"/>
        <w:jc w:val="both"/>
        <w:rPr>
          <w:rFonts w:ascii="Arial" w:hAnsi="Arial" w:cs="Arial"/>
          <w:sz w:val="24"/>
          <w:szCs w:val="24"/>
          <w:lang w:val="es-ES_tradnl"/>
        </w:rPr>
      </w:pPr>
      <w:r w:rsidRPr="000651F9">
        <w:rPr>
          <w:rFonts w:ascii="Arial" w:hAnsi="Arial" w:cs="Arial"/>
          <w:b/>
          <w:sz w:val="24"/>
          <w:szCs w:val="24"/>
          <w:lang w:val="es-ES_tradnl"/>
        </w:rPr>
        <w:t>X.</w:t>
      </w:r>
      <w:r w:rsidRPr="000651F9">
        <w:rPr>
          <w:rFonts w:ascii="Arial" w:hAnsi="Arial" w:cs="Arial"/>
          <w:sz w:val="24"/>
          <w:szCs w:val="24"/>
          <w:lang w:val="es-ES_tradnl"/>
        </w:rPr>
        <w:t xml:space="preserve"> Interseccionalidad: Herramienta analítica para estudiar, entender y responder a las maneras en que el género se cruza con otras identidades creando múltiples ejes de diferencias que se intersectan en contextos históricos específicos, mismos </w:t>
      </w:r>
      <w:r w:rsidRPr="000651F9">
        <w:rPr>
          <w:rFonts w:ascii="Arial" w:hAnsi="Arial" w:cs="Arial"/>
          <w:sz w:val="24"/>
          <w:szCs w:val="24"/>
          <w:lang w:val="es-ES_tradnl"/>
        </w:rPr>
        <w:lastRenderedPageBreak/>
        <w:t>que contribuyen a experiencias específicas de opresión y privilegio e influyen sobre el acceso de las mujeres y las niñas a derechos y oportunidades;</w:t>
      </w:r>
    </w:p>
    <w:p w14:paraId="3C17A1A4" w14:textId="77777777" w:rsidR="00723D56" w:rsidRDefault="00723D56" w:rsidP="004B7942">
      <w:pPr>
        <w:spacing w:before="240" w:line="360" w:lineRule="auto"/>
        <w:jc w:val="both"/>
        <w:rPr>
          <w:rFonts w:ascii="Arial" w:hAnsi="Arial" w:cs="Arial"/>
          <w:b/>
          <w:bCs/>
          <w:color w:val="000000"/>
          <w:sz w:val="24"/>
          <w:szCs w:val="24"/>
        </w:rPr>
      </w:pPr>
    </w:p>
    <w:p w14:paraId="1FFA0840" w14:textId="019B40F5" w:rsidR="00755B06" w:rsidRPr="000651F9" w:rsidRDefault="00755B06" w:rsidP="004B7942">
      <w:pPr>
        <w:spacing w:before="240" w:line="360" w:lineRule="auto"/>
        <w:jc w:val="both"/>
        <w:rPr>
          <w:rFonts w:ascii="Arial" w:hAnsi="Arial" w:cs="Arial"/>
          <w:bCs/>
          <w:color w:val="000000"/>
          <w:sz w:val="24"/>
          <w:szCs w:val="24"/>
        </w:rPr>
      </w:pPr>
      <w:r w:rsidRPr="000651F9">
        <w:rPr>
          <w:rFonts w:ascii="Arial" w:hAnsi="Arial" w:cs="Arial"/>
          <w:b/>
          <w:bCs/>
          <w:color w:val="000000"/>
          <w:sz w:val="24"/>
          <w:szCs w:val="24"/>
        </w:rPr>
        <w:t>XI.</w:t>
      </w:r>
      <w:r w:rsidRPr="000651F9">
        <w:rPr>
          <w:rFonts w:ascii="Arial" w:hAnsi="Arial" w:cs="Arial"/>
          <w:bCs/>
          <w:color w:val="000000"/>
          <w:sz w:val="24"/>
          <w:szCs w:val="24"/>
        </w:rPr>
        <w:t xml:space="preserve"> Ley: La Ley de Acceso de las Mujeres a una Vida Libre de Violencia del Estado de México;</w:t>
      </w:r>
    </w:p>
    <w:p w14:paraId="046E3DB9" w14:textId="77777777" w:rsidR="00723D56" w:rsidRDefault="00723D56" w:rsidP="004B7942">
      <w:pPr>
        <w:spacing w:before="240" w:line="360" w:lineRule="auto"/>
        <w:jc w:val="both"/>
        <w:rPr>
          <w:rFonts w:ascii="Arial" w:hAnsi="Arial" w:cs="Arial"/>
          <w:b/>
          <w:bCs/>
          <w:color w:val="000000"/>
          <w:sz w:val="24"/>
          <w:szCs w:val="24"/>
        </w:rPr>
      </w:pPr>
    </w:p>
    <w:p w14:paraId="718920C9" w14:textId="38BB4C63" w:rsidR="00755B06" w:rsidRPr="000651F9" w:rsidRDefault="00755B06" w:rsidP="004B7942">
      <w:pPr>
        <w:spacing w:before="240" w:line="360" w:lineRule="auto"/>
        <w:jc w:val="both"/>
        <w:rPr>
          <w:rFonts w:ascii="Arial" w:hAnsi="Arial" w:cs="Arial"/>
          <w:bCs/>
          <w:color w:val="000000"/>
          <w:sz w:val="24"/>
          <w:szCs w:val="24"/>
        </w:rPr>
      </w:pPr>
      <w:r w:rsidRPr="000651F9">
        <w:rPr>
          <w:rFonts w:ascii="Arial" w:hAnsi="Arial" w:cs="Arial"/>
          <w:b/>
          <w:bCs/>
          <w:color w:val="000000"/>
          <w:sz w:val="24"/>
          <w:szCs w:val="24"/>
        </w:rPr>
        <w:t>XII.</w:t>
      </w:r>
      <w:r w:rsidRPr="000651F9">
        <w:rPr>
          <w:rFonts w:ascii="Arial" w:hAnsi="Arial" w:cs="Arial"/>
          <w:bCs/>
          <w:color w:val="000000"/>
          <w:sz w:val="24"/>
          <w:szCs w:val="24"/>
        </w:rPr>
        <w:t xml:space="preserve"> Ley General: La Ley General de Acceso de las Mujeres a una Vida Libre de Violencia;</w:t>
      </w:r>
    </w:p>
    <w:p w14:paraId="55B36B65" w14:textId="77777777" w:rsidR="00723D56" w:rsidRDefault="00723D56" w:rsidP="004B7942">
      <w:pPr>
        <w:pStyle w:val="Prrafodelista"/>
        <w:spacing w:before="240" w:line="360" w:lineRule="auto"/>
        <w:ind w:left="0"/>
        <w:jc w:val="both"/>
        <w:rPr>
          <w:rFonts w:ascii="Arial" w:hAnsi="Arial" w:cs="Arial"/>
          <w:b/>
          <w:bCs/>
          <w:color w:val="000000"/>
          <w:sz w:val="24"/>
          <w:szCs w:val="24"/>
        </w:rPr>
      </w:pPr>
    </w:p>
    <w:p w14:paraId="1E6224F6" w14:textId="15147C99" w:rsidR="00755B06" w:rsidRPr="000651F9" w:rsidRDefault="00755B06" w:rsidP="004B7942">
      <w:pPr>
        <w:pStyle w:val="Prrafodelista"/>
        <w:spacing w:before="240" w:line="360" w:lineRule="auto"/>
        <w:ind w:left="0"/>
        <w:jc w:val="both"/>
        <w:rPr>
          <w:rFonts w:ascii="Arial" w:hAnsi="Arial" w:cs="Arial"/>
          <w:bCs/>
          <w:color w:val="000000"/>
          <w:sz w:val="24"/>
          <w:szCs w:val="24"/>
        </w:rPr>
      </w:pPr>
      <w:r w:rsidRPr="000651F9">
        <w:rPr>
          <w:rFonts w:ascii="Arial" w:hAnsi="Arial" w:cs="Arial"/>
          <w:b/>
          <w:bCs/>
          <w:color w:val="000000"/>
          <w:sz w:val="24"/>
          <w:szCs w:val="24"/>
        </w:rPr>
        <w:t>XIII.</w:t>
      </w:r>
      <w:r w:rsidRPr="000651F9">
        <w:rPr>
          <w:rFonts w:ascii="Arial" w:hAnsi="Arial" w:cs="Arial"/>
          <w:bCs/>
          <w:color w:val="000000"/>
          <w:sz w:val="24"/>
          <w:szCs w:val="24"/>
        </w:rPr>
        <w:t xml:space="preserve"> Mecanismo: Al mecanismo interinstitucional de seguimiento de las medidas de seguridad, prevención y justicia, para atender y erradicar la violencia contra las niñas, adolescentes y</w:t>
      </w:r>
      <w:r w:rsidR="00AA6B7D">
        <w:rPr>
          <w:rFonts w:ascii="Arial" w:hAnsi="Arial" w:cs="Arial"/>
          <w:bCs/>
          <w:color w:val="000000"/>
          <w:sz w:val="24"/>
          <w:szCs w:val="24"/>
        </w:rPr>
        <w:t xml:space="preserve"> mujeres en el Estado de México;</w:t>
      </w:r>
    </w:p>
    <w:p w14:paraId="11C47261" w14:textId="77777777" w:rsidR="00723D56" w:rsidRDefault="00723D56" w:rsidP="004B7942">
      <w:pPr>
        <w:spacing w:before="240" w:line="360" w:lineRule="auto"/>
        <w:jc w:val="both"/>
        <w:rPr>
          <w:rFonts w:ascii="Arial" w:hAnsi="Arial" w:cs="Arial"/>
          <w:b/>
          <w:bCs/>
          <w:color w:val="000000"/>
          <w:sz w:val="24"/>
          <w:szCs w:val="24"/>
        </w:rPr>
      </w:pPr>
    </w:p>
    <w:p w14:paraId="050B0ECE" w14:textId="50060396" w:rsidR="00755B06" w:rsidRPr="000651F9" w:rsidRDefault="00755B06" w:rsidP="004B7942">
      <w:pPr>
        <w:spacing w:before="240" w:line="360" w:lineRule="auto"/>
        <w:jc w:val="both"/>
        <w:rPr>
          <w:rFonts w:ascii="Arial" w:hAnsi="Arial" w:cs="Arial"/>
          <w:color w:val="000000"/>
          <w:sz w:val="24"/>
          <w:szCs w:val="24"/>
        </w:rPr>
      </w:pPr>
      <w:r w:rsidRPr="000651F9">
        <w:rPr>
          <w:rFonts w:ascii="Arial" w:hAnsi="Arial" w:cs="Arial"/>
          <w:b/>
          <w:bCs/>
          <w:color w:val="000000"/>
          <w:sz w:val="24"/>
          <w:szCs w:val="24"/>
        </w:rPr>
        <w:t>XIV.</w:t>
      </w:r>
      <w:r w:rsidRPr="000651F9">
        <w:rPr>
          <w:rFonts w:ascii="Arial" w:hAnsi="Arial" w:cs="Arial"/>
          <w:color w:val="000000"/>
          <w:sz w:val="24"/>
          <w:szCs w:val="24"/>
        </w:rPr>
        <w:t xml:space="preserve"> Misoginia: Son conductas de odio contra las niñas, las adolescentes y las mujeres que se manifiestan en actos violentos y crueles contra ellas por el hecho de serlo;</w:t>
      </w:r>
    </w:p>
    <w:p w14:paraId="2B5B7A63" w14:textId="77777777" w:rsidR="00723D56" w:rsidRDefault="00723D56" w:rsidP="004B7942">
      <w:pPr>
        <w:spacing w:before="240" w:line="360" w:lineRule="auto"/>
        <w:jc w:val="both"/>
        <w:rPr>
          <w:rFonts w:ascii="Arial" w:hAnsi="Arial" w:cs="Arial"/>
          <w:b/>
          <w:bCs/>
          <w:color w:val="000000"/>
          <w:sz w:val="24"/>
          <w:szCs w:val="24"/>
        </w:rPr>
      </w:pPr>
    </w:p>
    <w:p w14:paraId="0420E548" w14:textId="715029AB" w:rsidR="00755B06" w:rsidRPr="000651F9" w:rsidRDefault="00755B06" w:rsidP="004B7942">
      <w:pPr>
        <w:spacing w:before="240" w:line="360" w:lineRule="auto"/>
        <w:jc w:val="both"/>
        <w:rPr>
          <w:rFonts w:ascii="Arial" w:hAnsi="Arial" w:cs="Arial"/>
          <w:bCs/>
          <w:color w:val="000000"/>
          <w:sz w:val="24"/>
          <w:szCs w:val="24"/>
        </w:rPr>
      </w:pPr>
      <w:r w:rsidRPr="000651F9">
        <w:rPr>
          <w:rFonts w:ascii="Arial" w:hAnsi="Arial" w:cs="Arial"/>
          <w:b/>
          <w:bCs/>
          <w:color w:val="000000"/>
          <w:sz w:val="24"/>
          <w:szCs w:val="24"/>
        </w:rPr>
        <w:t>XV.</w:t>
      </w:r>
      <w:r w:rsidRPr="000651F9">
        <w:rPr>
          <w:rFonts w:ascii="Arial" w:hAnsi="Arial" w:cs="Arial"/>
          <w:bCs/>
          <w:color w:val="000000"/>
          <w:sz w:val="24"/>
          <w:szCs w:val="24"/>
        </w:rPr>
        <w:t xml:space="preserve"> Modalidades de Violencia: Las formas, manifestaciones o los ámbitos</w:t>
      </w:r>
      <w:r w:rsidRPr="000651F9">
        <w:rPr>
          <w:rFonts w:ascii="Arial" w:hAnsi="Arial" w:cs="Arial"/>
          <w:b/>
          <w:bCs/>
          <w:color w:val="000000"/>
          <w:sz w:val="24"/>
          <w:szCs w:val="24"/>
        </w:rPr>
        <w:t xml:space="preserve"> </w:t>
      </w:r>
      <w:r w:rsidRPr="000651F9">
        <w:rPr>
          <w:rFonts w:ascii="Arial" w:hAnsi="Arial" w:cs="Arial"/>
          <w:bCs/>
          <w:color w:val="000000"/>
          <w:sz w:val="24"/>
          <w:szCs w:val="24"/>
        </w:rPr>
        <w:t>de ocurrencia en que se presenta la violencia de género contra las mujeres y</w:t>
      </w:r>
      <w:r w:rsidRPr="000651F9">
        <w:rPr>
          <w:rFonts w:ascii="Arial" w:hAnsi="Arial" w:cs="Arial"/>
          <w:b/>
          <w:bCs/>
          <w:color w:val="000000"/>
          <w:sz w:val="24"/>
          <w:szCs w:val="24"/>
        </w:rPr>
        <w:t xml:space="preserve"> </w:t>
      </w:r>
      <w:r w:rsidR="00C316D6">
        <w:rPr>
          <w:rFonts w:ascii="Arial" w:hAnsi="Arial" w:cs="Arial"/>
          <w:bCs/>
          <w:color w:val="000000"/>
          <w:sz w:val="24"/>
          <w:szCs w:val="24"/>
        </w:rPr>
        <w:t>las niñas.</w:t>
      </w:r>
    </w:p>
    <w:p w14:paraId="4E2C5089" w14:textId="090D8C7B" w:rsidR="00755B06" w:rsidRPr="000651F9" w:rsidRDefault="00755B06" w:rsidP="004B7942">
      <w:pPr>
        <w:spacing w:before="240" w:line="360" w:lineRule="auto"/>
        <w:jc w:val="both"/>
        <w:rPr>
          <w:rFonts w:ascii="Arial" w:hAnsi="Arial" w:cs="Arial"/>
          <w:bCs/>
          <w:color w:val="000000"/>
          <w:sz w:val="24"/>
          <w:szCs w:val="24"/>
        </w:rPr>
      </w:pPr>
      <w:r w:rsidRPr="000651F9">
        <w:rPr>
          <w:rFonts w:ascii="Arial" w:hAnsi="Arial" w:cs="Arial"/>
          <w:bCs/>
          <w:color w:val="000000"/>
          <w:sz w:val="24"/>
          <w:szCs w:val="24"/>
        </w:rPr>
        <w:lastRenderedPageBreak/>
        <w:t xml:space="preserve">Las modalidades son: violencia familiar, </w:t>
      </w:r>
      <w:r w:rsidR="00647004" w:rsidRPr="000651F9">
        <w:rPr>
          <w:rFonts w:ascii="Arial" w:hAnsi="Arial" w:cs="Arial"/>
          <w:bCs/>
          <w:color w:val="000000"/>
          <w:sz w:val="24"/>
          <w:szCs w:val="24"/>
        </w:rPr>
        <w:t xml:space="preserve">digital y violencia mediática, </w:t>
      </w:r>
      <w:r w:rsidRPr="000651F9">
        <w:rPr>
          <w:rFonts w:ascii="Arial" w:hAnsi="Arial" w:cs="Arial"/>
          <w:bCs/>
          <w:color w:val="000000"/>
          <w:sz w:val="24"/>
          <w:szCs w:val="24"/>
        </w:rPr>
        <w:t>laboral y docente, violencia en la comunidad, violencia institucional, obstétrica, política y feminicida;</w:t>
      </w:r>
    </w:p>
    <w:p w14:paraId="3EF9A388" w14:textId="77777777" w:rsidR="00723D56" w:rsidRDefault="00723D56" w:rsidP="004B7942">
      <w:pPr>
        <w:pStyle w:val="Texto"/>
        <w:spacing w:before="240" w:after="200" w:line="360" w:lineRule="auto"/>
        <w:ind w:firstLine="0"/>
        <w:rPr>
          <w:b/>
          <w:sz w:val="24"/>
          <w:szCs w:val="24"/>
          <w:lang w:val="es-ES_tradnl"/>
        </w:rPr>
      </w:pPr>
    </w:p>
    <w:p w14:paraId="33E9AF4F" w14:textId="7D54F2F5"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XVI.</w:t>
      </w:r>
      <w:r w:rsidRPr="000651F9">
        <w:rPr>
          <w:sz w:val="24"/>
          <w:szCs w:val="24"/>
          <w:lang w:val="es-ES_tradnl"/>
        </w:rPr>
        <w:t xml:space="preserve"> Muertes evitables: Conjunto de muertes que no deberían haber ocurrido en presencia de servicios de salud eficaces, con exámenes rutinarios para la detección temprana y tratamientos adecuados;</w:t>
      </w:r>
    </w:p>
    <w:p w14:paraId="6EE78E89" w14:textId="77777777" w:rsidR="00723D56" w:rsidRDefault="00723D56" w:rsidP="004B7942">
      <w:pPr>
        <w:spacing w:before="240" w:line="360" w:lineRule="auto"/>
        <w:jc w:val="both"/>
        <w:rPr>
          <w:rFonts w:ascii="Arial" w:hAnsi="Arial" w:cs="Arial"/>
          <w:b/>
          <w:bCs/>
          <w:color w:val="000000"/>
          <w:sz w:val="24"/>
          <w:szCs w:val="24"/>
        </w:rPr>
      </w:pPr>
    </w:p>
    <w:p w14:paraId="37D61AE7" w14:textId="57FF0ECC" w:rsidR="00755B06" w:rsidRPr="000651F9" w:rsidRDefault="00755B06" w:rsidP="004B7942">
      <w:pPr>
        <w:spacing w:before="240" w:line="360" w:lineRule="auto"/>
        <w:jc w:val="both"/>
        <w:rPr>
          <w:rFonts w:ascii="Arial" w:hAnsi="Arial" w:cs="Arial"/>
          <w:color w:val="000000"/>
          <w:sz w:val="24"/>
          <w:szCs w:val="24"/>
        </w:rPr>
      </w:pPr>
      <w:r w:rsidRPr="000651F9">
        <w:rPr>
          <w:rFonts w:ascii="Arial" w:hAnsi="Arial" w:cs="Arial"/>
          <w:b/>
          <w:bCs/>
          <w:color w:val="000000"/>
          <w:sz w:val="24"/>
          <w:szCs w:val="24"/>
        </w:rPr>
        <w:t xml:space="preserve">XVII. </w:t>
      </w:r>
      <w:r w:rsidRPr="000651F9">
        <w:rPr>
          <w:rFonts w:ascii="Arial" w:hAnsi="Arial" w:cs="Arial"/>
          <w:color w:val="000000"/>
          <w:sz w:val="24"/>
          <w:szCs w:val="24"/>
        </w:rPr>
        <w:t>Perspectiva de Género: 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14:paraId="6D1E2A7E" w14:textId="77777777" w:rsidR="00723D56" w:rsidRDefault="00723D56" w:rsidP="004B7942">
      <w:pPr>
        <w:spacing w:before="240" w:line="360" w:lineRule="auto"/>
        <w:jc w:val="both"/>
        <w:rPr>
          <w:rFonts w:ascii="Arial" w:hAnsi="Arial" w:cs="Arial"/>
          <w:b/>
          <w:bCs/>
          <w:color w:val="000000"/>
          <w:sz w:val="24"/>
          <w:szCs w:val="24"/>
        </w:rPr>
      </w:pPr>
    </w:p>
    <w:p w14:paraId="5208CF8F" w14:textId="739D1AE8" w:rsidR="00755B06" w:rsidRPr="000651F9" w:rsidRDefault="008C4D44" w:rsidP="004B7942">
      <w:pPr>
        <w:spacing w:before="240" w:line="360" w:lineRule="auto"/>
        <w:jc w:val="both"/>
        <w:rPr>
          <w:rFonts w:ascii="Arial" w:hAnsi="Arial" w:cs="Arial"/>
          <w:color w:val="000000"/>
          <w:sz w:val="24"/>
          <w:szCs w:val="24"/>
        </w:rPr>
      </w:pPr>
      <w:r w:rsidRPr="000651F9">
        <w:rPr>
          <w:rFonts w:ascii="Arial" w:hAnsi="Arial" w:cs="Arial"/>
          <w:b/>
          <w:bCs/>
          <w:color w:val="000000"/>
          <w:sz w:val="24"/>
          <w:szCs w:val="24"/>
        </w:rPr>
        <w:t>XVIII</w:t>
      </w:r>
      <w:r w:rsidR="00755B06" w:rsidRPr="000651F9">
        <w:rPr>
          <w:rFonts w:ascii="Arial" w:hAnsi="Arial" w:cs="Arial"/>
          <w:b/>
          <w:bCs/>
          <w:color w:val="000000"/>
          <w:sz w:val="24"/>
          <w:szCs w:val="24"/>
        </w:rPr>
        <w:t>.</w:t>
      </w:r>
      <w:r w:rsidR="00755B06" w:rsidRPr="000651F9">
        <w:rPr>
          <w:rFonts w:ascii="Arial" w:hAnsi="Arial" w:cs="Arial"/>
          <w:color w:val="000000"/>
          <w:sz w:val="24"/>
          <w:szCs w:val="24"/>
        </w:rPr>
        <w:t xml:space="preserve"> Persona agresora: La persona que inflige cualquier tipo de violencia de género contra las mujeres y las niñas;</w:t>
      </w:r>
    </w:p>
    <w:p w14:paraId="29C63F58" w14:textId="77777777" w:rsidR="00723D56" w:rsidRDefault="00723D56" w:rsidP="004B7942">
      <w:pPr>
        <w:spacing w:before="240" w:line="360" w:lineRule="auto"/>
        <w:jc w:val="both"/>
        <w:rPr>
          <w:rFonts w:ascii="Arial" w:hAnsi="Arial" w:cs="Arial"/>
          <w:b/>
          <w:color w:val="000000"/>
          <w:sz w:val="24"/>
          <w:szCs w:val="24"/>
        </w:rPr>
      </w:pPr>
    </w:p>
    <w:p w14:paraId="6748502A" w14:textId="2D6F8175" w:rsidR="00755B06" w:rsidRPr="000651F9" w:rsidRDefault="00755B06" w:rsidP="004B7942">
      <w:pPr>
        <w:spacing w:before="240" w:line="360" w:lineRule="auto"/>
        <w:jc w:val="both"/>
        <w:rPr>
          <w:rFonts w:ascii="Arial" w:hAnsi="Arial" w:cs="Arial"/>
          <w:bCs/>
          <w:color w:val="000000"/>
          <w:sz w:val="24"/>
          <w:szCs w:val="24"/>
        </w:rPr>
      </w:pPr>
      <w:r w:rsidRPr="000651F9">
        <w:rPr>
          <w:rFonts w:ascii="Arial" w:hAnsi="Arial" w:cs="Arial"/>
          <w:b/>
          <w:color w:val="000000"/>
          <w:sz w:val="24"/>
          <w:szCs w:val="24"/>
        </w:rPr>
        <w:t>X</w:t>
      </w:r>
      <w:r w:rsidR="008C4D44" w:rsidRPr="000651F9">
        <w:rPr>
          <w:rFonts w:ascii="Arial" w:hAnsi="Arial" w:cs="Arial"/>
          <w:b/>
          <w:color w:val="000000"/>
          <w:sz w:val="24"/>
          <w:szCs w:val="24"/>
        </w:rPr>
        <w:t>I</w:t>
      </w:r>
      <w:r w:rsidRPr="000651F9">
        <w:rPr>
          <w:rFonts w:ascii="Arial" w:hAnsi="Arial" w:cs="Arial"/>
          <w:b/>
          <w:color w:val="000000"/>
          <w:sz w:val="24"/>
          <w:szCs w:val="24"/>
        </w:rPr>
        <w:t>X.</w:t>
      </w:r>
      <w:r w:rsidRPr="000651F9">
        <w:rPr>
          <w:rFonts w:ascii="Arial" w:hAnsi="Arial" w:cs="Arial"/>
          <w:bCs/>
          <w:color w:val="000000"/>
          <w:sz w:val="24"/>
          <w:szCs w:val="24"/>
        </w:rPr>
        <w:t xml:space="preserve"> Persona ofendida: Se considerarán como personas ofendidas, en el siguiente orden, el o la cónyuge, la concubina o concubinario, el conviviente, los parientes </w:t>
      </w:r>
      <w:r w:rsidRPr="000651F9">
        <w:rPr>
          <w:rFonts w:ascii="Arial" w:hAnsi="Arial" w:cs="Arial"/>
          <w:bCs/>
          <w:color w:val="000000"/>
          <w:sz w:val="24"/>
          <w:szCs w:val="24"/>
        </w:rPr>
        <w:lastRenderedPageBreak/>
        <w:t>por consanguinidad en la línea recta ascendente o descendente sin limitación de grado, por afinidad y civil, o cualquier otra persona que tenga relación afectiva o dependencia económica con la víctima;</w:t>
      </w:r>
    </w:p>
    <w:p w14:paraId="41D08E41" w14:textId="77777777" w:rsidR="00723D56" w:rsidRDefault="00723D56" w:rsidP="004B7942">
      <w:pPr>
        <w:spacing w:before="240" w:line="360" w:lineRule="auto"/>
        <w:jc w:val="both"/>
        <w:rPr>
          <w:rFonts w:ascii="Arial" w:hAnsi="Arial" w:cs="Arial"/>
          <w:b/>
          <w:bCs/>
          <w:color w:val="000000"/>
          <w:sz w:val="24"/>
          <w:szCs w:val="24"/>
          <w:lang w:eastAsia="es-MX"/>
        </w:rPr>
      </w:pPr>
    </w:p>
    <w:p w14:paraId="78813664" w14:textId="06E4B49E" w:rsidR="00755B06" w:rsidRPr="000651F9" w:rsidRDefault="00755B06" w:rsidP="004B7942">
      <w:pPr>
        <w:spacing w:before="240" w:line="360" w:lineRule="auto"/>
        <w:jc w:val="both"/>
        <w:rPr>
          <w:rFonts w:ascii="Arial" w:hAnsi="Arial" w:cs="Arial"/>
          <w:sz w:val="24"/>
          <w:szCs w:val="24"/>
        </w:rPr>
      </w:pPr>
      <w:r w:rsidRPr="000651F9">
        <w:rPr>
          <w:rFonts w:ascii="Arial" w:hAnsi="Arial" w:cs="Arial"/>
          <w:b/>
          <w:bCs/>
          <w:color w:val="000000"/>
          <w:sz w:val="24"/>
          <w:szCs w:val="24"/>
          <w:lang w:eastAsia="es-MX"/>
        </w:rPr>
        <w:t>XX.</w:t>
      </w:r>
      <w:r w:rsidRPr="000651F9">
        <w:rPr>
          <w:rFonts w:ascii="Arial" w:hAnsi="Arial" w:cs="Arial"/>
          <w:color w:val="000000"/>
          <w:sz w:val="24"/>
          <w:szCs w:val="24"/>
          <w:lang w:eastAsia="es-MX"/>
        </w:rPr>
        <w:t xml:space="preserve"> Presupuestos con Perspectiva de Género: Presupuestos que en su diseño, implementación y evaluación consideran los intereses, necesidades y prioridades de mujeres y hombres. El objetivo primordial es la igualdad e integración transversal de la política de género en planes, progr</w:t>
      </w:r>
      <w:r w:rsidR="00AA6B7D">
        <w:rPr>
          <w:rFonts w:ascii="Arial" w:hAnsi="Arial" w:cs="Arial"/>
          <w:color w:val="000000"/>
          <w:sz w:val="24"/>
          <w:szCs w:val="24"/>
          <w:lang w:eastAsia="es-MX"/>
        </w:rPr>
        <w:t>amas y acciones gubernamentales;</w:t>
      </w:r>
    </w:p>
    <w:p w14:paraId="66309A28" w14:textId="1848ACA2" w:rsidR="00755B06" w:rsidRPr="000651F9" w:rsidRDefault="00755B06" w:rsidP="004B7942">
      <w:pPr>
        <w:spacing w:before="240" w:line="360" w:lineRule="auto"/>
        <w:jc w:val="both"/>
        <w:rPr>
          <w:rFonts w:ascii="Arial" w:hAnsi="Arial" w:cs="Arial"/>
          <w:color w:val="000000"/>
          <w:sz w:val="24"/>
          <w:szCs w:val="24"/>
          <w:lang w:eastAsia="es-MX"/>
        </w:rPr>
      </w:pPr>
      <w:r w:rsidRPr="000651F9">
        <w:rPr>
          <w:rFonts w:ascii="Arial" w:hAnsi="Arial" w:cs="Arial"/>
          <w:b/>
          <w:color w:val="000000"/>
          <w:sz w:val="24"/>
          <w:szCs w:val="24"/>
          <w:lang w:eastAsia="es-MX"/>
        </w:rPr>
        <w:t>XXI.</w:t>
      </w:r>
      <w:r w:rsidRPr="000651F9">
        <w:rPr>
          <w:rFonts w:ascii="Arial" w:hAnsi="Arial" w:cs="Arial"/>
          <w:color w:val="000000"/>
          <w:sz w:val="24"/>
          <w:szCs w:val="24"/>
          <w:lang w:eastAsia="es-MX"/>
        </w:rPr>
        <w:t xml:space="preserve"> Programa: El Programa Integral </w:t>
      </w:r>
      <w:r w:rsidRPr="000651F9">
        <w:rPr>
          <w:rFonts w:ascii="Arial" w:hAnsi="Arial" w:cs="Arial"/>
          <w:bCs/>
          <w:color w:val="000000"/>
          <w:sz w:val="24"/>
          <w:szCs w:val="24"/>
          <w:lang w:eastAsia="es-MX"/>
        </w:rPr>
        <w:t xml:space="preserve">para la Igualdad de Trato y Oportunidades entre Mujeres y Hombres y </w:t>
      </w:r>
      <w:r w:rsidRPr="000651F9">
        <w:rPr>
          <w:rFonts w:ascii="Arial" w:hAnsi="Arial" w:cs="Arial"/>
          <w:color w:val="000000"/>
          <w:sz w:val="24"/>
          <w:szCs w:val="24"/>
          <w:lang w:eastAsia="es-MX"/>
        </w:rPr>
        <w:t>para Prevenir, Atender, Sancionar y Erradicar la Violencia contra las Mujeres en el Estado de México;</w:t>
      </w:r>
    </w:p>
    <w:p w14:paraId="188E0FDD" w14:textId="77777777" w:rsidR="00723D56" w:rsidRDefault="00723D56" w:rsidP="004B7942">
      <w:pPr>
        <w:spacing w:before="240" w:line="360" w:lineRule="auto"/>
        <w:jc w:val="both"/>
        <w:rPr>
          <w:rFonts w:ascii="Arial" w:hAnsi="Arial" w:cs="Arial"/>
          <w:b/>
          <w:bCs/>
          <w:color w:val="000000"/>
          <w:sz w:val="24"/>
          <w:szCs w:val="24"/>
        </w:rPr>
      </w:pPr>
    </w:p>
    <w:p w14:paraId="43BB6F35" w14:textId="023A7B05" w:rsidR="00755B06" w:rsidRPr="000651F9" w:rsidRDefault="00755B06" w:rsidP="004B7942">
      <w:pPr>
        <w:spacing w:before="240" w:line="360" w:lineRule="auto"/>
        <w:jc w:val="both"/>
        <w:rPr>
          <w:rFonts w:ascii="Arial" w:hAnsi="Arial" w:cs="Arial"/>
          <w:bCs/>
          <w:color w:val="000000"/>
          <w:sz w:val="24"/>
          <w:szCs w:val="24"/>
        </w:rPr>
      </w:pPr>
      <w:r w:rsidRPr="000651F9">
        <w:rPr>
          <w:rFonts w:ascii="Arial" w:hAnsi="Arial" w:cs="Arial"/>
          <w:b/>
          <w:bCs/>
          <w:color w:val="000000"/>
          <w:sz w:val="24"/>
          <w:szCs w:val="24"/>
        </w:rPr>
        <w:t>XXII.</w:t>
      </w:r>
      <w:r w:rsidRPr="000651F9">
        <w:rPr>
          <w:rFonts w:ascii="Arial" w:hAnsi="Arial" w:cs="Arial"/>
          <w:bCs/>
          <w:color w:val="000000"/>
          <w:sz w:val="24"/>
          <w:szCs w:val="24"/>
        </w:rPr>
        <w:t xml:space="preserve"> Programa Nacional: El Programa Integral para Prevenir, Atender, Sancionar y Erradicar la Violencia contra las Mujeres, a nivel Nacional;</w:t>
      </w:r>
    </w:p>
    <w:p w14:paraId="3012B54D" w14:textId="77777777" w:rsidR="00723D56" w:rsidRDefault="00723D56" w:rsidP="004B7942">
      <w:pPr>
        <w:spacing w:before="240" w:line="360" w:lineRule="auto"/>
        <w:jc w:val="both"/>
        <w:rPr>
          <w:rFonts w:ascii="Arial" w:hAnsi="Arial" w:cs="Arial"/>
          <w:b/>
          <w:bCs/>
          <w:color w:val="000000"/>
          <w:sz w:val="24"/>
          <w:szCs w:val="24"/>
          <w:lang w:eastAsia="es-MX"/>
        </w:rPr>
      </w:pPr>
    </w:p>
    <w:p w14:paraId="658D2B08" w14:textId="7394D740" w:rsidR="00755B06" w:rsidRPr="000651F9" w:rsidRDefault="008C4D44" w:rsidP="004B7942">
      <w:pPr>
        <w:spacing w:before="240" w:line="360" w:lineRule="auto"/>
        <w:jc w:val="both"/>
        <w:rPr>
          <w:rFonts w:ascii="Arial" w:hAnsi="Arial" w:cs="Arial"/>
          <w:color w:val="000000"/>
          <w:sz w:val="24"/>
          <w:szCs w:val="24"/>
          <w:lang w:eastAsia="es-MX"/>
        </w:rPr>
      </w:pPr>
      <w:r w:rsidRPr="000651F9">
        <w:rPr>
          <w:rFonts w:ascii="Arial" w:hAnsi="Arial" w:cs="Arial"/>
          <w:b/>
          <w:bCs/>
          <w:color w:val="000000"/>
          <w:sz w:val="24"/>
          <w:szCs w:val="24"/>
          <w:lang w:eastAsia="es-MX"/>
        </w:rPr>
        <w:t>XXIII</w:t>
      </w:r>
      <w:r w:rsidR="00755B06" w:rsidRPr="000651F9">
        <w:rPr>
          <w:rFonts w:ascii="Arial" w:hAnsi="Arial" w:cs="Arial"/>
          <w:color w:val="000000"/>
          <w:sz w:val="24"/>
          <w:szCs w:val="24"/>
          <w:lang w:eastAsia="es-MX"/>
        </w:rPr>
        <w:t xml:space="preserve">. Refugios: Son los centros o establecimientos constituidos por instituciones gubernamentales y por asociaciones civiles para la atención y protección de las mujeres y sus familias víctimas de violencia; </w:t>
      </w:r>
    </w:p>
    <w:p w14:paraId="33A7B82D" w14:textId="77777777" w:rsidR="00723D56" w:rsidRDefault="00723D56" w:rsidP="004B7942">
      <w:pPr>
        <w:spacing w:before="240" w:line="360" w:lineRule="auto"/>
        <w:jc w:val="both"/>
        <w:rPr>
          <w:rFonts w:ascii="Arial" w:hAnsi="Arial" w:cs="Arial"/>
          <w:b/>
          <w:bCs/>
          <w:color w:val="000000"/>
          <w:sz w:val="24"/>
          <w:szCs w:val="24"/>
        </w:rPr>
      </w:pPr>
    </w:p>
    <w:p w14:paraId="0F4E084D" w14:textId="5E2B0690" w:rsidR="00755B06" w:rsidRPr="000651F9" w:rsidRDefault="00755B06" w:rsidP="004B7942">
      <w:pPr>
        <w:spacing w:before="240" w:line="360" w:lineRule="auto"/>
        <w:jc w:val="both"/>
        <w:rPr>
          <w:rFonts w:ascii="Arial" w:hAnsi="Arial" w:cs="Arial"/>
          <w:color w:val="000000"/>
          <w:sz w:val="24"/>
          <w:szCs w:val="24"/>
        </w:rPr>
      </w:pPr>
      <w:r w:rsidRPr="000651F9">
        <w:rPr>
          <w:rFonts w:ascii="Arial" w:hAnsi="Arial" w:cs="Arial"/>
          <w:b/>
          <w:bCs/>
          <w:color w:val="000000"/>
          <w:sz w:val="24"/>
          <w:szCs w:val="24"/>
        </w:rPr>
        <w:lastRenderedPageBreak/>
        <w:t>XX</w:t>
      </w:r>
      <w:r w:rsidR="008C4D44" w:rsidRPr="000651F9">
        <w:rPr>
          <w:rFonts w:ascii="Arial" w:hAnsi="Arial" w:cs="Arial"/>
          <w:b/>
          <w:bCs/>
          <w:color w:val="000000"/>
          <w:sz w:val="24"/>
          <w:szCs w:val="24"/>
        </w:rPr>
        <w:t>I</w:t>
      </w:r>
      <w:r w:rsidRPr="000651F9">
        <w:rPr>
          <w:rFonts w:ascii="Arial" w:hAnsi="Arial" w:cs="Arial"/>
          <w:b/>
          <w:bCs/>
          <w:color w:val="000000"/>
          <w:sz w:val="24"/>
          <w:szCs w:val="24"/>
        </w:rPr>
        <w:t xml:space="preserve">V. </w:t>
      </w:r>
      <w:r w:rsidRPr="000651F9">
        <w:rPr>
          <w:rFonts w:ascii="Arial" w:hAnsi="Arial" w:cs="Arial"/>
          <w:color w:val="000000"/>
          <w:sz w:val="24"/>
          <w:szCs w:val="24"/>
        </w:rPr>
        <w:t xml:space="preserve">Sistema Estatal: El </w:t>
      </w:r>
      <w:r w:rsidRPr="000651F9">
        <w:rPr>
          <w:rFonts w:ascii="Arial" w:hAnsi="Arial" w:cs="Arial"/>
          <w:bCs/>
          <w:sz w:val="24"/>
          <w:szCs w:val="24"/>
        </w:rPr>
        <w:t>Sistema Estatal para la</w:t>
      </w:r>
      <w:r w:rsidRPr="000651F9">
        <w:rPr>
          <w:rFonts w:ascii="Arial" w:hAnsi="Arial" w:cs="Arial"/>
          <w:sz w:val="24"/>
          <w:szCs w:val="24"/>
        </w:rPr>
        <w:t xml:space="preserve"> Igualdad de Trato y Oportunidades entre Mujeres y Hombres y para Prevenir, Atender, Sancionar y Erradicar la Violencia contra las Mujeres</w:t>
      </w:r>
      <w:r w:rsidRPr="000651F9">
        <w:rPr>
          <w:rFonts w:ascii="Arial" w:hAnsi="Arial" w:cs="Arial"/>
          <w:color w:val="000000"/>
          <w:sz w:val="24"/>
          <w:szCs w:val="24"/>
        </w:rPr>
        <w:t>;</w:t>
      </w:r>
    </w:p>
    <w:p w14:paraId="7B2F481B" w14:textId="77777777" w:rsidR="00723D56" w:rsidRDefault="00723D56" w:rsidP="004B7942">
      <w:pPr>
        <w:spacing w:before="240" w:line="360" w:lineRule="auto"/>
        <w:jc w:val="both"/>
        <w:rPr>
          <w:rFonts w:ascii="Arial" w:hAnsi="Arial" w:cs="Arial"/>
          <w:b/>
          <w:bCs/>
          <w:color w:val="000000"/>
          <w:sz w:val="24"/>
          <w:szCs w:val="24"/>
        </w:rPr>
      </w:pPr>
    </w:p>
    <w:p w14:paraId="27459A80" w14:textId="37DB82A2" w:rsidR="00755B06" w:rsidRPr="000651F9" w:rsidRDefault="00755B06" w:rsidP="004B7942">
      <w:pPr>
        <w:spacing w:before="240" w:line="360" w:lineRule="auto"/>
        <w:jc w:val="both"/>
        <w:rPr>
          <w:rFonts w:ascii="Arial" w:hAnsi="Arial" w:cs="Arial"/>
          <w:bCs/>
          <w:color w:val="000000"/>
          <w:sz w:val="24"/>
          <w:szCs w:val="24"/>
        </w:rPr>
      </w:pPr>
      <w:r w:rsidRPr="000651F9">
        <w:rPr>
          <w:rFonts w:ascii="Arial" w:hAnsi="Arial" w:cs="Arial"/>
          <w:b/>
          <w:bCs/>
          <w:color w:val="000000"/>
          <w:sz w:val="24"/>
          <w:szCs w:val="24"/>
        </w:rPr>
        <w:t>XXV.</w:t>
      </w:r>
      <w:r w:rsidRPr="000651F9">
        <w:rPr>
          <w:rFonts w:ascii="Arial" w:hAnsi="Arial" w:cs="Arial"/>
          <w:bCs/>
          <w:color w:val="000000"/>
          <w:sz w:val="24"/>
          <w:szCs w:val="24"/>
        </w:rPr>
        <w:t xml:space="preserve"> Sistema Nacional: El Sistema Nacional para Prevenir, Atender, Sancionar y Erradicar la Violencia contra las Mujeres;</w:t>
      </w:r>
    </w:p>
    <w:p w14:paraId="35EA5893" w14:textId="77777777" w:rsidR="00723D56" w:rsidRDefault="00723D56" w:rsidP="004B7942">
      <w:pPr>
        <w:spacing w:before="240" w:line="360" w:lineRule="auto"/>
        <w:jc w:val="both"/>
        <w:rPr>
          <w:rFonts w:ascii="Arial" w:hAnsi="Arial" w:cs="Arial"/>
          <w:b/>
          <w:bCs/>
          <w:color w:val="000000"/>
          <w:sz w:val="24"/>
          <w:szCs w:val="24"/>
        </w:rPr>
      </w:pPr>
    </w:p>
    <w:p w14:paraId="503CE737" w14:textId="74CB4A32" w:rsidR="00755B06" w:rsidRDefault="00755B06" w:rsidP="004B7942">
      <w:pPr>
        <w:spacing w:before="240" w:line="360" w:lineRule="auto"/>
        <w:jc w:val="both"/>
        <w:rPr>
          <w:rFonts w:ascii="Arial" w:hAnsi="Arial" w:cs="Arial"/>
          <w:bCs/>
          <w:color w:val="000000"/>
          <w:sz w:val="24"/>
          <w:szCs w:val="24"/>
        </w:rPr>
      </w:pPr>
      <w:r w:rsidRPr="000651F9">
        <w:rPr>
          <w:rFonts w:ascii="Arial" w:hAnsi="Arial" w:cs="Arial"/>
          <w:b/>
          <w:bCs/>
          <w:color w:val="000000"/>
          <w:sz w:val="24"/>
          <w:szCs w:val="24"/>
        </w:rPr>
        <w:t>X</w:t>
      </w:r>
      <w:r w:rsidR="007965F3" w:rsidRPr="000651F9">
        <w:rPr>
          <w:rFonts w:ascii="Arial" w:hAnsi="Arial" w:cs="Arial"/>
          <w:b/>
          <w:bCs/>
          <w:color w:val="000000"/>
          <w:sz w:val="24"/>
          <w:szCs w:val="24"/>
        </w:rPr>
        <w:t>X</w:t>
      </w:r>
      <w:r w:rsidRPr="000651F9">
        <w:rPr>
          <w:rFonts w:ascii="Arial" w:hAnsi="Arial" w:cs="Arial"/>
          <w:b/>
          <w:bCs/>
          <w:color w:val="000000"/>
          <w:sz w:val="24"/>
          <w:szCs w:val="24"/>
        </w:rPr>
        <w:t>VI.</w:t>
      </w:r>
      <w:r w:rsidRPr="000651F9">
        <w:rPr>
          <w:rFonts w:ascii="Arial" w:hAnsi="Arial" w:cs="Arial"/>
          <w:bCs/>
          <w:color w:val="000000"/>
          <w:sz w:val="24"/>
          <w:szCs w:val="24"/>
        </w:rPr>
        <w:t xml:space="preserve"> Tipos de Violencia: Son los actos u omisiones que constituyen</w:t>
      </w:r>
      <w:r w:rsidRPr="000651F9">
        <w:rPr>
          <w:rFonts w:ascii="Arial" w:hAnsi="Arial" w:cs="Arial"/>
          <w:b/>
          <w:bCs/>
          <w:color w:val="000000"/>
          <w:sz w:val="24"/>
          <w:szCs w:val="24"/>
        </w:rPr>
        <w:t xml:space="preserve"> </w:t>
      </w:r>
      <w:r w:rsidRPr="000651F9">
        <w:rPr>
          <w:rFonts w:ascii="Arial" w:hAnsi="Arial" w:cs="Arial"/>
          <w:bCs/>
          <w:sz w:val="24"/>
          <w:szCs w:val="24"/>
        </w:rPr>
        <w:t>delit</w:t>
      </w:r>
      <w:r w:rsidRPr="000651F9">
        <w:rPr>
          <w:rFonts w:ascii="Arial" w:hAnsi="Arial" w:cs="Arial"/>
          <w:bCs/>
          <w:color w:val="000000"/>
          <w:sz w:val="24"/>
          <w:szCs w:val="24"/>
        </w:rPr>
        <w:t>o y dañan la dignidad, la integridad y la libertad de las mujeres. Los tipos de violencia son: psicológica, física, patrimonial, económica y sexual;</w:t>
      </w:r>
    </w:p>
    <w:p w14:paraId="14C6C26D" w14:textId="77777777" w:rsidR="001C5F57" w:rsidRPr="000651F9" w:rsidRDefault="001C5F57" w:rsidP="004B7942">
      <w:pPr>
        <w:spacing w:before="240" w:line="360" w:lineRule="auto"/>
        <w:jc w:val="both"/>
        <w:rPr>
          <w:rFonts w:ascii="Arial" w:hAnsi="Arial" w:cs="Arial"/>
          <w:bCs/>
          <w:color w:val="000000"/>
          <w:sz w:val="24"/>
          <w:szCs w:val="24"/>
        </w:rPr>
      </w:pPr>
    </w:p>
    <w:p w14:paraId="6342BC75" w14:textId="784C2205" w:rsidR="00755B06" w:rsidRPr="000651F9" w:rsidRDefault="00755B06" w:rsidP="004B7942">
      <w:pPr>
        <w:spacing w:before="240" w:line="360" w:lineRule="auto"/>
        <w:jc w:val="both"/>
        <w:rPr>
          <w:rFonts w:ascii="Arial" w:hAnsi="Arial" w:cs="Arial"/>
          <w:bCs/>
          <w:color w:val="000000"/>
          <w:sz w:val="24"/>
          <w:szCs w:val="24"/>
        </w:rPr>
      </w:pPr>
      <w:r w:rsidRPr="000651F9">
        <w:rPr>
          <w:rFonts w:ascii="Arial" w:hAnsi="Arial" w:cs="Arial"/>
          <w:b/>
          <w:bCs/>
          <w:color w:val="000000"/>
          <w:sz w:val="24"/>
          <w:szCs w:val="24"/>
        </w:rPr>
        <w:t>X</w:t>
      </w:r>
      <w:r w:rsidR="007965F3" w:rsidRPr="000651F9">
        <w:rPr>
          <w:rFonts w:ascii="Arial" w:hAnsi="Arial" w:cs="Arial"/>
          <w:b/>
          <w:bCs/>
          <w:color w:val="000000"/>
          <w:sz w:val="24"/>
          <w:szCs w:val="24"/>
        </w:rPr>
        <w:t>X</w:t>
      </w:r>
      <w:r w:rsidRPr="000651F9">
        <w:rPr>
          <w:rFonts w:ascii="Arial" w:hAnsi="Arial" w:cs="Arial"/>
          <w:b/>
          <w:bCs/>
          <w:color w:val="000000"/>
          <w:sz w:val="24"/>
          <w:szCs w:val="24"/>
        </w:rPr>
        <w:t>VII.</w:t>
      </w:r>
      <w:r w:rsidRPr="000651F9">
        <w:rPr>
          <w:rFonts w:ascii="Arial" w:hAnsi="Arial" w:cs="Arial"/>
          <w:bCs/>
          <w:color w:val="000000"/>
          <w:sz w:val="24"/>
          <w:szCs w:val="24"/>
        </w:rPr>
        <w:t xml:space="preserve"> Víctima: La mujer de cualquier edad a quien se le inflige cualquier</w:t>
      </w:r>
      <w:r w:rsidRPr="000651F9">
        <w:rPr>
          <w:rFonts w:ascii="Arial" w:hAnsi="Arial" w:cs="Arial"/>
          <w:b/>
          <w:bCs/>
          <w:color w:val="000000"/>
          <w:sz w:val="24"/>
          <w:szCs w:val="24"/>
        </w:rPr>
        <w:t xml:space="preserve"> </w:t>
      </w:r>
      <w:r w:rsidRPr="000651F9">
        <w:rPr>
          <w:rFonts w:ascii="Arial" w:hAnsi="Arial" w:cs="Arial"/>
          <w:bCs/>
          <w:color w:val="000000"/>
          <w:sz w:val="24"/>
          <w:szCs w:val="24"/>
        </w:rPr>
        <w:t>tipo de violencia;</w:t>
      </w:r>
    </w:p>
    <w:p w14:paraId="7CD1EBAF" w14:textId="77777777" w:rsidR="00723D56" w:rsidRDefault="00723D56" w:rsidP="004B7942">
      <w:pPr>
        <w:spacing w:before="240" w:line="360" w:lineRule="auto"/>
        <w:jc w:val="both"/>
        <w:rPr>
          <w:rFonts w:ascii="Arial" w:hAnsi="Arial" w:cs="Arial"/>
          <w:b/>
          <w:bCs/>
          <w:color w:val="000000"/>
          <w:sz w:val="24"/>
          <w:szCs w:val="24"/>
        </w:rPr>
      </w:pPr>
    </w:p>
    <w:p w14:paraId="743C8576" w14:textId="167E0D53" w:rsidR="00755B06" w:rsidRPr="000651F9" w:rsidRDefault="008C4D44" w:rsidP="004B7942">
      <w:pPr>
        <w:spacing w:before="240" w:line="360" w:lineRule="auto"/>
        <w:jc w:val="both"/>
        <w:rPr>
          <w:rFonts w:ascii="Arial" w:hAnsi="Arial" w:cs="Arial"/>
          <w:bCs/>
          <w:color w:val="000000"/>
          <w:sz w:val="24"/>
          <w:szCs w:val="24"/>
        </w:rPr>
      </w:pPr>
      <w:r w:rsidRPr="000651F9">
        <w:rPr>
          <w:rFonts w:ascii="Arial" w:hAnsi="Arial" w:cs="Arial"/>
          <w:b/>
          <w:bCs/>
          <w:color w:val="000000"/>
          <w:sz w:val="24"/>
          <w:szCs w:val="24"/>
        </w:rPr>
        <w:t>XXVIII</w:t>
      </w:r>
      <w:r w:rsidR="00755B06" w:rsidRPr="000651F9">
        <w:rPr>
          <w:rFonts w:ascii="Arial" w:hAnsi="Arial" w:cs="Arial"/>
          <w:b/>
          <w:bCs/>
          <w:color w:val="000000"/>
          <w:sz w:val="24"/>
          <w:szCs w:val="24"/>
        </w:rPr>
        <w:t>.</w:t>
      </w:r>
      <w:r w:rsidR="00755B06" w:rsidRPr="000651F9">
        <w:rPr>
          <w:rFonts w:ascii="Arial" w:hAnsi="Arial" w:cs="Arial"/>
          <w:bCs/>
          <w:color w:val="000000"/>
          <w:sz w:val="24"/>
          <w:szCs w:val="24"/>
        </w:rPr>
        <w:t xml:space="preserve"> Violencia de Género</w:t>
      </w:r>
      <w:r w:rsidR="00755B06" w:rsidRPr="000651F9">
        <w:rPr>
          <w:rFonts w:ascii="Arial" w:hAnsi="Arial" w:cs="Arial"/>
          <w:bCs/>
          <w:sz w:val="24"/>
          <w:szCs w:val="24"/>
        </w:rPr>
        <w:t>: Al</w:t>
      </w:r>
      <w:r w:rsidR="00755B06" w:rsidRPr="000651F9">
        <w:rPr>
          <w:rFonts w:ascii="Arial" w:hAnsi="Arial" w:cs="Arial"/>
          <w:bCs/>
          <w:color w:val="000000"/>
          <w:sz w:val="24"/>
          <w:szCs w:val="24"/>
        </w:rPr>
        <w:t xml:space="preserve"> conjunto de amenazas, agravios, maltrato, lesiones y daños asociados a la exclusión, la subordinación, la discriminación y la explotación de las mujeres y las niñas y que es consubstancial a la opresión de género en todas sus modalidades. La violencia de género contra las mujeres y las niñas involucra tanto a las personas como a la sociedad en sus distintas formas y organizaciones, comunidades, relaciones, prácticas e instituciones sociales y al Estado que la reproduce al no garantizar la igualdad, al perpetuar formas legales, </w:t>
      </w:r>
      <w:r w:rsidR="00755B06" w:rsidRPr="000651F9">
        <w:rPr>
          <w:rFonts w:ascii="Arial" w:hAnsi="Arial" w:cs="Arial"/>
          <w:bCs/>
          <w:color w:val="000000"/>
          <w:sz w:val="24"/>
          <w:szCs w:val="24"/>
        </w:rPr>
        <w:lastRenderedPageBreak/>
        <w:t>jurídicas, judiciales, políticas androcéntricas y de jerarquía de género y al no dar garantías de seguridad a las mujeres.</w:t>
      </w:r>
    </w:p>
    <w:p w14:paraId="44A26F04" w14:textId="77777777" w:rsidR="00723D56" w:rsidRDefault="00723D56" w:rsidP="004B7942">
      <w:pPr>
        <w:spacing w:before="240" w:line="360" w:lineRule="auto"/>
        <w:jc w:val="both"/>
        <w:rPr>
          <w:rFonts w:ascii="Arial" w:hAnsi="Arial" w:cs="Arial"/>
          <w:bCs/>
          <w:color w:val="000000"/>
          <w:sz w:val="24"/>
          <w:szCs w:val="24"/>
        </w:rPr>
      </w:pPr>
    </w:p>
    <w:p w14:paraId="2BEAF212" w14:textId="07FE5F80" w:rsidR="00755B06" w:rsidRPr="000651F9" w:rsidRDefault="00755B06" w:rsidP="004B7942">
      <w:pPr>
        <w:spacing w:before="240" w:line="360" w:lineRule="auto"/>
        <w:jc w:val="both"/>
        <w:rPr>
          <w:rFonts w:ascii="Arial" w:hAnsi="Arial" w:cs="Arial"/>
          <w:bCs/>
          <w:color w:val="000000"/>
          <w:sz w:val="24"/>
          <w:szCs w:val="24"/>
        </w:rPr>
      </w:pPr>
      <w:r w:rsidRPr="000651F9">
        <w:rPr>
          <w:rFonts w:ascii="Arial" w:hAnsi="Arial" w:cs="Arial"/>
          <w:bCs/>
          <w:color w:val="000000"/>
          <w:sz w:val="24"/>
          <w:szCs w:val="24"/>
        </w:rPr>
        <w:t>La violencia de género se ejerce tanto en el ámbito privado como en el público manifestándose en diversos tipos y modalidades como la familiar, en la comunidad, institucional, laboral, docente, obstétrica, feminicida y en las relaciones afectivas de manera enunciativa y no limitativa;</w:t>
      </w:r>
    </w:p>
    <w:p w14:paraId="48B7E798" w14:textId="77777777" w:rsidR="007965F3" w:rsidRPr="000651F9" w:rsidRDefault="007965F3" w:rsidP="004B7942">
      <w:pPr>
        <w:pStyle w:val="Texto"/>
        <w:spacing w:before="240" w:after="200" w:line="360" w:lineRule="auto"/>
        <w:ind w:firstLine="0"/>
        <w:rPr>
          <w:b/>
          <w:bCs/>
          <w:color w:val="000000"/>
          <w:sz w:val="24"/>
          <w:szCs w:val="24"/>
        </w:rPr>
      </w:pPr>
    </w:p>
    <w:p w14:paraId="79EC9510" w14:textId="77777777" w:rsidR="007965F3" w:rsidRPr="000651F9" w:rsidRDefault="007965F3" w:rsidP="004B7942">
      <w:pPr>
        <w:spacing w:before="240" w:line="360" w:lineRule="auto"/>
        <w:jc w:val="both"/>
        <w:rPr>
          <w:rFonts w:ascii="Arial" w:eastAsia="Arial" w:hAnsi="Arial" w:cs="Arial"/>
          <w:color w:val="000000"/>
          <w:sz w:val="24"/>
          <w:szCs w:val="24"/>
        </w:rPr>
      </w:pPr>
      <w:r w:rsidRPr="000651F9">
        <w:rPr>
          <w:rFonts w:ascii="Arial" w:eastAsia="Arial" w:hAnsi="Arial" w:cs="Arial"/>
          <w:b/>
          <w:color w:val="000000"/>
          <w:sz w:val="24"/>
          <w:szCs w:val="24"/>
        </w:rPr>
        <w:t xml:space="preserve">Artículo 6.- </w:t>
      </w:r>
      <w:r w:rsidRPr="000651F9">
        <w:rPr>
          <w:rFonts w:ascii="Arial" w:eastAsia="Arial" w:hAnsi="Arial" w:cs="Arial"/>
          <w:color w:val="000000"/>
          <w:sz w:val="24"/>
          <w:szCs w:val="24"/>
        </w:rPr>
        <w:t>Los principios rectores para el acceso de todas las adolescentes, niñas y mujeres</w:t>
      </w:r>
      <w:r w:rsidRPr="000651F9">
        <w:rPr>
          <w:rFonts w:ascii="Arial" w:eastAsia="Arial" w:hAnsi="Arial" w:cs="Arial"/>
          <w:b/>
          <w:color w:val="000000"/>
          <w:sz w:val="24"/>
          <w:szCs w:val="24"/>
        </w:rPr>
        <w:t xml:space="preserve"> </w:t>
      </w:r>
      <w:r w:rsidRPr="000651F9">
        <w:rPr>
          <w:rFonts w:ascii="Arial" w:eastAsia="Arial" w:hAnsi="Arial" w:cs="Arial"/>
          <w:color w:val="000000"/>
          <w:sz w:val="24"/>
          <w:szCs w:val="24"/>
        </w:rPr>
        <w:t>a una vida libre de violencias</w:t>
      </w:r>
      <w:r w:rsidRPr="000651F9">
        <w:rPr>
          <w:rFonts w:ascii="Arial" w:eastAsia="Arial" w:hAnsi="Arial" w:cs="Arial"/>
          <w:b/>
          <w:color w:val="000000"/>
          <w:sz w:val="24"/>
          <w:szCs w:val="24"/>
        </w:rPr>
        <w:t xml:space="preserve"> </w:t>
      </w:r>
      <w:r w:rsidRPr="000651F9">
        <w:rPr>
          <w:rFonts w:ascii="Arial" w:eastAsia="Arial" w:hAnsi="Arial" w:cs="Arial"/>
          <w:color w:val="000000"/>
          <w:sz w:val="24"/>
          <w:szCs w:val="24"/>
        </w:rPr>
        <w:t>que deberán ser observados en la elaboración y ejecución de las políticas públicas federales y locales son:</w:t>
      </w:r>
    </w:p>
    <w:p w14:paraId="53EEB4A0" w14:textId="77777777" w:rsidR="00723D56" w:rsidRDefault="00723D56" w:rsidP="004B7942">
      <w:pPr>
        <w:pBdr>
          <w:top w:val="nil"/>
          <w:left w:val="nil"/>
          <w:bottom w:val="nil"/>
          <w:right w:val="nil"/>
          <w:between w:val="nil"/>
        </w:pBdr>
        <w:spacing w:before="240" w:line="360" w:lineRule="auto"/>
        <w:jc w:val="both"/>
        <w:rPr>
          <w:rFonts w:ascii="Arial" w:eastAsia="Arial" w:hAnsi="Arial" w:cs="Arial"/>
          <w:b/>
          <w:color w:val="000000"/>
          <w:sz w:val="24"/>
          <w:szCs w:val="24"/>
        </w:rPr>
      </w:pPr>
    </w:p>
    <w:p w14:paraId="4896F5AF" w14:textId="099FD658" w:rsidR="007965F3" w:rsidRPr="000651F9" w:rsidRDefault="007965F3" w:rsidP="004B7942">
      <w:pPr>
        <w:pBdr>
          <w:top w:val="nil"/>
          <w:left w:val="nil"/>
          <w:bottom w:val="nil"/>
          <w:right w:val="nil"/>
          <w:between w:val="nil"/>
        </w:pBdr>
        <w:spacing w:before="240" w:line="360" w:lineRule="auto"/>
        <w:jc w:val="both"/>
        <w:rPr>
          <w:rFonts w:ascii="Arial" w:eastAsia="Arial" w:hAnsi="Arial" w:cs="Arial"/>
          <w:b/>
          <w:color w:val="000000"/>
          <w:sz w:val="24"/>
          <w:szCs w:val="24"/>
        </w:rPr>
      </w:pPr>
      <w:r w:rsidRPr="000651F9">
        <w:rPr>
          <w:rFonts w:ascii="Arial" w:eastAsia="Arial" w:hAnsi="Arial" w:cs="Arial"/>
          <w:b/>
          <w:color w:val="000000"/>
          <w:sz w:val="24"/>
          <w:szCs w:val="24"/>
        </w:rPr>
        <w:t>I.</w:t>
      </w:r>
      <w:r w:rsidRPr="000651F9">
        <w:rPr>
          <w:rFonts w:ascii="Arial" w:eastAsia="Arial" w:hAnsi="Arial" w:cs="Arial"/>
          <w:color w:val="000000"/>
          <w:sz w:val="24"/>
          <w:szCs w:val="24"/>
        </w:rPr>
        <w:t xml:space="preserve"> La igualdad jurídica, </w:t>
      </w:r>
      <w:r w:rsidRPr="000651F9">
        <w:rPr>
          <w:rFonts w:ascii="Arial" w:eastAsia="Arial" w:hAnsi="Arial" w:cs="Arial"/>
          <w:b/>
          <w:color w:val="000000"/>
          <w:sz w:val="24"/>
          <w:szCs w:val="24"/>
        </w:rPr>
        <w:t>sustantiva, de resultados y estructural</w:t>
      </w:r>
      <w:r w:rsidRPr="000651F9">
        <w:rPr>
          <w:rFonts w:ascii="Arial" w:eastAsia="Arial" w:hAnsi="Arial" w:cs="Arial"/>
          <w:color w:val="000000"/>
          <w:sz w:val="24"/>
          <w:szCs w:val="24"/>
        </w:rPr>
        <w:t>;</w:t>
      </w:r>
    </w:p>
    <w:p w14:paraId="3DEA86F5" w14:textId="77777777" w:rsidR="00AA6B7D" w:rsidRDefault="00AA6B7D" w:rsidP="004B7942">
      <w:pPr>
        <w:pBdr>
          <w:top w:val="nil"/>
          <w:left w:val="nil"/>
          <w:bottom w:val="nil"/>
          <w:right w:val="nil"/>
          <w:between w:val="nil"/>
        </w:pBdr>
        <w:spacing w:before="240" w:line="360" w:lineRule="auto"/>
        <w:jc w:val="both"/>
        <w:rPr>
          <w:rFonts w:ascii="Arial" w:eastAsia="Arial" w:hAnsi="Arial" w:cs="Arial"/>
          <w:b/>
          <w:color w:val="000000"/>
          <w:sz w:val="24"/>
          <w:szCs w:val="24"/>
        </w:rPr>
      </w:pPr>
    </w:p>
    <w:p w14:paraId="625C0A72" w14:textId="15A6DFF5" w:rsidR="007965F3" w:rsidRPr="000651F9" w:rsidRDefault="007965F3" w:rsidP="004B7942">
      <w:pPr>
        <w:pBdr>
          <w:top w:val="nil"/>
          <w:left w:val="nil"/>
          <w:bottom w:val="nil"/>
          <w:right w:val="nil"/>
          <w:between w:val="nil"/>
        </w:pBdr>
        <w:spacing w:before="240" w:line="360" w:lineRule="auto"/>
        <w:jc w:val="both"/>
        <w:rPr>
          <w:rFonts w:ascii="Arial" w:eastAsia="Arial" w:hAnsi="Arial" w:cs="Arial"/>
          <w:color w:val="000000"/>
          <w:sz w:val="24"/>
          <w:szCs w:val="24"/>
        </w:rPr>
      </w:pPr>
      <w:r w:rsidRPr="000651F9">
        <w:rPr>
          <w:rFonts w:ascii="Arial" w:eastAsia="Arial" w:hAnsi="Arial" w:cs="Arial"/>
          <w:b/>
          <w:color w:val="000000"/>
          <w:sz w:val="24"/>
          <w:szCs w:val="24"/>
        </w:rPr>
        <w:t xml:space="preserve">II. </w:t>
      </w:r>
      <w:r w:rsidRPr="000651F9">
        <w:rPr>
          <w:rFonts w:ascii="Arial" w:eastAsia="Arial" w:hAnsi="Arial" w:cs="Arial"/>
          <w:color w:val="000000"/>
          <w:sz w:val="24"/>
          <w:szCs w:val="24"/>
        </w:rPr>
        <w:t>La dignidad</w:t>
      </w:r>
      <w:r w:rsidRPr="000651F9">
        <w:rPr>
          <w:rFonts w:ascii="Arial" w:eastAsia="Arial" w:hAnsi="Arial" w:cs="Arial"/>
          <w:b/>
          <w:color w:val="000000"/>
          <w:sz w:val="24"/>
          <w:szCs w:val="24"/>
        </w:rPr>
        <w:t xml:space="preserve"> </w:t>
      </w:r>
      <w:r w:rsidRPr="000651F9">
        <w:rPr>
          <w:rFonts w:ascii="Arial" w:eastAsia="Arial" w:hAnsi="Arial" w:cs="Arial"/>
          <w:color w:val="000000"/>
          <w:sz w:val="24"/>
          <w:szCs w:val="24"/>
        </w:rPr>
        <w:t>de las mujeres;</w:t>
      </w:r>
    </w:p>
    <w:p w14:paraId="65015EBF" w14:textId="77777777" w:rsidR="00AA6B7D" w:rsidRDefault="00AA6B7D" w:rsidP="004B7942">
      <w:pPr>
        <w:pBdr>
          <w:top w:val="nil"/>
          <w:left w:val="nil"/>
          <w:bottom w:val="nil"/>
          <w:right w:val="nil"/>
          <w:between w:val="nil"/>
        </w:pBdr>
        <w:spacing w:before="240" w:line="360" w:lineRule="auto"/>
        <w:jc w:val="both"/>
        <w:rPr>
          <w:rFonts w:ascii="Arial" w:eastAsia="Arial" w:hAnsi="Arial" w:cs="Arial"/>
          <w:b/>
          <w:color w:val="000000"/>
          <w:sz w:val="24"/>
          <w:szCs w:val="24"/>
        </w:rPr>
      </w:pPr>
    </w:p>
    <w:p w14:paraId="0009A962" w14:textId="0D374387" w:rsidR="007965F3" w:rsidRPr="000651F9" w:rsidRDefault="007965F3" w:rsidP="004B7942">
      <w:pPr>
        <w:pBdr>
          <w:top w:val="nil"/>
          <w:left w:val="nil"/>
          <w:bottom w:val="nil"/>
          <w:right w:val="nil"/>
          <w:between w:val="nil"/>
        </w:pBdr>
        <w:spacing w:before="240" w:line="360" w:lineRule="auto"/>
        <w:jc w:val="both"/>
        <w:rPr>
          <w:rFonts w:ascii="Arial" w:eastAsia="Arial" w:hAnsi="Arial" w:cs="Arial"/>
          <w:b/>
          <w:color w:val="000000"/>
          <w:sz w:val="24"/>
          <w:szCs w:val="24"/>
        </w:rPr>
      </w:pPr>
      <w:r w:rsidRPr="000651F9">
        <w:rPr>
          <w:rFonts w:ascii="Arial" w:eastAsia="Arial" w:hAnsi="Arial" w:cs="Arial"/>
          <w:b/>
          <w:color w:val="000000"/>
          <w:sz w:val="24"/>
          <w:szCs w:val="24"/>
        </w:rPr>
        <w:t>III</w:t>
      </w:r>
      <w:r w:rsidRPr="000651F9">
        <w:rPr>
          <w:rFonts w:ascii="Arial" w:eastAsia="Arial" w:hAnsi="Arial" w:cs="Arial"/>
          <w:color w:val="000000"/>
          <w:sz w:val="24"/>
          <w:szCs w:val="24"/>
        </w:rPr>
        <w:t xml:space="preserve">. </w:t>
      </w:r>
      <w:r w:rsidR="001C5F57">
        <w:rPr>
          <w:rFonts w:ascii="Arial" w:eastAsia="Arial" w:hAnsi="Arial" w:cs="Arial"/>
          <w:color w:val="000000"/>
          <w:sz w:val="24"/>
          <w:szCs w:val="24"/>
        </w:rPr>
        <w:t>a</w:t>
      </w:r>
      <w:r w:rsidR="00AA6B7D">
        <w:rPr>
          <w:rFonts w:ascii="Arial" w:eastAsia="Arial" w:hAnsi="Arial" w:cs="Arial"/>
          <w:color w:val="000000"/>
          <w:sz w:val="24"/>
          <w:szCs w:val="24"/>
        </w:rPr>
        <w:t xml:space="preserve"> </w:t>
      </w:r>
      <w:r w:rsidR="00AA6B7D" w:rsidRPr="001C5F57">
        <w:rPr>
          <w:rFonts w:ascii="Arial" w:eastAsia="Arial" w:hAnsi="Arial" w:cs="Arial"/>
          <w:b/>
          <w:color w:val="000000"/>
          <w:sz w:val="24"/>
          <w:szCs w:val="24"/>
        </w:rPr>
        <w:t>IV</w:t>
      </w:r>
      <w:r w:rsidR="001C5F57" w:rsidRPr="001C5F57">
        <w:rPr>
          <w:rFonts w:ascii="Arial" w:eastAsia="Arial" w:hAnsi="Arial" w:cs="Arial"/>
          <w:b/>
          <w:color w:val="000000"/>
          <w:sz w:val="24"/>
          <w:szCs w:val="24"/>
        </w:rPr>
        <w:t>.</w:t>
      </w:r>
      <w:r w:rsidR="00AA6B7D">
        <w:rPr>
          <w:rFonts w:ascii="Arial" w:eastAsia="Arial" w:hAnsi="Arial" w:cs="Arial"/>
          <w:color w:val="000000"/>
          <w:sz w:val="24"/>
          <w:szCs w:val="24"/>
        </w:rPr>
        <w:t xml:space="preserve"> …</w:t>
      </w:r>
    </w:p>
    <w:p w14:paraId="35425773" w14:textId="77777777" w:rsidR="00AA6B7D" w:rsidRDefault="00AA6B7D" w:rsidP="004B7942">
      <w:pPr>
        <w:pBdr>
          <w:top w:val="nil"/>
          <w:left w:val="nil"/>
          <w:bottom w:val="nil"/>
          <w:right w:val="nil"/>
          <w:between w:val="nil"/>
        </w:pBdr>
        <w:spacing w:before="240" w:line="360" w:lineRule="auto"/>
        <w:jc w:val="both"/>
        <w:rPr>
          <w:rFonts w:ascii="Arial" w:eastAsia="Arial" w:hAnsi="Arial" w:cs="Arial"/>
          <w:b/>
          <w:color w:val="000000"/>
          <w:sz w:val="24"/>
          <w:szCs w:val="24"/>
        </w:rPr>
      </w:pPr>
    </w:p>
    <w:p w14:paraId="46A4C6B4" w14:textId="726F5CA7" w:rsidR="007965F3" w:rsidRPr="000651F9" w:rsidRDefault="007965F3" w:rsidP="004B7942">
      <w:pPr>
        <w:pBdr>
          <w:top w:val="nil"/>
          <w:left w:val="nil"/>
          <w:bottom w:val="nil"/>
          <w:right w:val="nil"/>
          <w:between w:val="nil"/>
        </w:pBdr>
        <w:spacing w:before="240" w:line="360" w:lineRule="auto"/>
        <w:jc w:val="both"/>
        <w:rPr>
          <w:rFonts w:ascii="Arial" w:eastAsia="Arial" w:hAnsi="Arial" w:cs="Arial"/>
          <w:color w:val="000000"/>
          <w:sz w:val="24"/>
          <w:szCs w:val="24"/>
        </w:rPr>
      </w:pPr>
      <w:r w:rsidRPr="000651F9">
        <w:rPr>
          <w:rFonts w:ascii="Arial" w:eastAsia="Arial" w:hAnsi="Arial" w:cs="Arial"/>
          <w:b/>
          <w:color w:val="000000"/>
          <w:sz w:val="24"/>
          <w:szCs w:val="24"/>
        </w:rPr>
        <w:t xml:space="preserve">V. </w:t>
      </w:r>
      <w:r w:rsidRPr="000651F9">
        <w:rPr>
          <w:rFonts w:ascii="Arial" w:eastAsia="Arial" w:hAnsi="Arial" w:cs="Arial"/>
          <w:color w:val="000000"/>
          <w:sz w:val="24"/>
          <w:szCs w:val="24"/>
        </w:rPr>
        <w:t>La universalidad, la interdependencia, la indivisibilidad y la progresividad de los derechos humanos;</w:t>
      </w:r>
    </w:p>
    <w:p w14:paraId="2C48630D" w14:textId="77777777" w:rsidR="00AA6B7D" w:rsidRDefault="00AA6B7D" w:rsidP="004B7942">
      <w:pPr>
        <w:pBdr>
          <w:top w:val="nil"/>
          <w:left w:val="nil"/>
          <w:bottom w:val="nil"/>
          <w:right w:val="nil"/>
          <w:between w:val="nil"/>
        </w:pBdr>
        <w:spacing w:before="240" w:line="360" w:lineRule="auto"/>
        <w:jc w:val="both"/>
        <w:rPr>
          <w:rFonts w:ascii="Arial" w:eastAsia="Arial" w:hAnsi="Arial" w:cs="Arial"/>
          <w:b/>
          <w:color w:val="000000"/>
          <w:sz w:val="24"/>
          <w:szCs w:val="24"/>
        </w:rPr>
      </w:pPr>
    </w:p>
    <w:p w14:paraId="3A67C8D1" w14:textId="0EFA1D72" w:rsidR="007965F3" w:rsidRPr="000651F9" w:rsidRDefault="007965F3" w:rsidP="004B7942">
      <w:pPr>
        <w:pBdr>
          <w:top w:val="nil"/>
          <w:left w:val="nil"/>
          <w:bottom w:val="nil"/>
          <w:right w:val="nil"/>
          <w:between w:val="nil"/>
        </w:pBdr>
        <w:spacing w:before="240" w:line="360" w:lineRule="auto"/>
        <w:jc w:val="both"/>
        <w:rPr>
          <w:rFonts w:ascii="Arial" w:eastAsia="Arial" w:hAnsi="Arial" w:cs="Arial"/>
          <w:color w:val="000000"/>
          <w:sz w:val="24"/>
          <w:szCs w:val="24"/>
        </w:rPr>
      </w:pPr>
      <w:r w:rsidRPr="000651F9">
        <w:rPr>
          <w:rFonts w:ascii="Arial" w:eastAsia="Arial" w:hAnsi="Arial" w:cs="Arial"/>
          <w:b/>
          <w:color w:val="000000"/>
          <w:sz w:val="24"/>
          <w:szCs w:val="24"/>
        </w:rPr>
        <w:t xml:space="preserve">VI. </w:t>
      </w:r>
      <w:r w:rsidRPr="000651F9">
        <w:rPr>
          <w:rFonts w:ascii="Arial" w:eastAsia="Arial" w:hAnsi="Arial" w:cs="Arial"/>
          <w:color w:val="000000"/>
          <w:sz w:val="24"/>
          <w:szCs w:val="24"/>
        </w:rPr>
        <w:t>La perspectiva de género;</w:t>
      </w:r>
    </w:p>
    <w:p w14:paraId="5F4562BF" w14:textId="77777777" w:rsidR="00AA6B7D" w:rsidRDefault="00AA6B7D" w:rsidP="004B7942">
      <w:pPr>
        <w:pBdr>
          <w:top w:val="nil"/>
          <w:left w:val="nil"/>
          <w:bottom w:val="nil"/>
          <w:right w:val="nil"/>
          <w:between w:val="nil"/>
        </w:pBdr>
        <w:spacing w:before="240" w:line="360" w:lineRule="auto"/>
        <w:jc w:val="both"/>
        <w:rPr>
          <w:rFonts w:ascii="Arial" w:eastAsia="Arial" w:hAnsi="Arial" w:cs="Arial"/>
          <w:b/>
          <w:color w:val="000000"/>
          <w:sz w:val="24"/>
          <w:szCs w:val="24"/>
        </w:rPr>
      </w:pPr>
    </w:p>
    <w:p w14:paraId="3A8FD0FE" w14:textId="72C0889A" w:rsidR="007965F3" w:rsidRPr="000651F9" w:rsidRDefault="007965F3" w:rsidP="004B7942">
      <w:pPr>
        <w:pBdr>
          <w:top w:val="nil"/>
          <w:left w:val="nil"/>
          <w:bottom w:val="nil"/>
          <w:right w:val="nil"/>
          <w:between w:val="nil"/>
        </w:pBdr>
        <w:spacing w:before="240" w:line="360" w:lineRule="auto"/>
        <w:jc w:val="both"/>
        <w:rPr>
          <w:rFonts w:ascii="Arial" w:eastAsia="Arial" w:hAnsi="Arial" w:cs="Arial"/>
          <w:b/>
          <w:color w:val="000000"/>
          <w:sz w:val="24"/>
          <w:szCs w:val="24"/>
        </w:rPr>
      </w:pPr>
      <w:r w:rsidRPr="000651F9">
        <w:rPr>
          <w:rFonts w:ascii="Arial" w:eastAsia="Arial" w:hAnsi="Arial" w:cs="Arial"/>
          <w:b/>
          <w:color w:val="000000"/>
          <w:sz w:val="24"/>
          <w:szCs w:val="24"/>
        </w:rPr>
        <w:t xml:space="preserve">VII. </w:t>
      </w:r>
      <w:r w:rsidRPr="000651F9">
        <w:rPr>
          <w:rFonts w:ascii="Arial" w:eastAsia="Arial" w:hAnsi="Arial" w:cs="Arial"/>
          <w:color w:val="000000"/>
          <w:sz w:val="24"/>
          <w:szCs w:val="24"/>
        </w:rPr>
        <w:t>La debida diligencia;</w:t>
      </w:r>
    </w:p>
    <w:p w14:paraId="2BD99768" w14:textId="77777777" w:rsidR="00AA6B7D" w:rsidRDefault="00AA6B7D" w:rsidP="004B7942">
      <w:pPr>
        <w:pBdr>
          <w:top w:val="nil"/>
          <w:left w:val="nil"/>
          <w:bottom w:val="nil"/>
          <w:right w:val="nil"/>
          <w:between w:val="nil"/>
        </w:pBdr>
        <w:spacing w:before="240" w:line="360" w:lineRule="auto"/>
        <w:jc w:val="both"/>
        <w:rPr>
          <w:rFonts w:ascii="Arial" w:eastAsia="Arial" w:hAnsi="Arial" w:cs="Arial"/>
          <w:b/>
          <w:color w:val="000000"/>
          <w:sz w:val="24"/>
          <w:szCs w:val="24"/>
        </w:rPr>
      </w:pPr>
    </w:p>
    <w:p w14:paraId="3A517CA9" w14:textId="4EC9B961" w:rsidR="007965F3" w:rsidRPr="000651F9" w:rsidRDefault="007965F3" w:rsidP="004B7942">
      <w:pPr>
        <w:pBdr>
          <w:top w:val="nil"/>
          <w:left w:val="nil"/>
          <w:bottom w:val="nil"/>
          <w:right w:val="nil"/>
          <w:between w:val="nil"/>
        </w:pBdr>
        <w:spacing w:before="240" w:line="360" w:lineRule="auto"/>
        <w:jc w:val="both"/>
        <w:rPr>
          <w:rFonts w:ascii="Arial" w:eastAsia="Arial" w:hAnsi="Arial" w:cs="Arial"/>
          <w:color w:val="000000"/>
          <w:sz w:val="24"/>
          <w:szCs w:val="24"/>
        </w:rPr>
      </w:pPr>
      <w:r w:rsidRPr="000651F9">
        <w:rPr>
          <w:rFonts w:ascii="Arial" w:eastAsia="Arial" w:hAnsi="Arial" w:cs="Arial"/>
          <w:b/>
          <w:color w:val="000000"/>
          <w:sz w:val="24"/>
          <w:szCs w:val="24"/>
        </w:rPr>
        <w:t xml:space="preserve">VIII. </w:t>
      </w:r>
      <w:r w:rsidRPr="000651F9">
        <w:rPr>
          <w:rFonts w:ascii="Arial" w:eastAsia="Arial" w:hAnsi="Arial" w:cs="Arial"/>
          <w:color w:val="000000"/>
          <w:sz w:val="24"/>
          <w:szCs w:val="24"/>
        </w:rPr>
        <w:t>La interseccionalidad;</w:t>
      </w:r>
    </w:p>
    <w:p w14:paraId="50A4AF99" w14:textId="77777777" w:rsidR="00AA6B7D" w:rsidRDefault="00AA6B7D" w:rsidP="004B7942">
      <w:pPr>
        <w:pBdr>
          <w:top w:val="nil"/>
          <w:left w:val="nil"/>
          <w:bottom w:val="nil"/>
          <w:right w:val="nil"/>
          <w:between w:val="nil"/>
        </w:pBdr>
        <w:spacing w:before="240" w:line="360" w:lineRule="auto"/>
        <w:jc w:val="both"/>
        <w:rPr>
          <w:rFonts w:ascii="Arial" w:eastAsia="Arial" w:hAnsi="Arial" w:cs="Arial"/>
          <w:b/>
          <w:color w:val="000000"/>
          <w:sz w:val="24"/>
          <w:szCs w:val="24"/>
        </w:rPr>
      </w:pPr>
    </w:p>
    <w:p w14:paraId="632837CF" w14:textId="65282873" w:rsidR="007965F3" w:rsidRPr="000651F9" w:rsidRDefault="007965F3" w:rsidP="004B7942">
      <w:pPr>
        <w:pBdr>
          <w:top w:val="nil"/>
          <w:left w:val="nil"/>
          <w:bottom w:val="nil"/>
          <w:right w:val="nil"/>
          <w:between w:val="nil"/>
        </w:pBdr>
        <w:spacing w:before="240" w:line="360" w:lineRule="auto"/>
        <w:jc w:val="both"/>
        <w:rPr>
          <w:rFonts w:ascii="Arial" w:eastAsia="Arial" w:hAnsi="Arial" w:cs="Arial"/>
          <w:color w:val="000000"/>
          <w:sz w:val="24"/>
          <w:szCs w:val="24"/>
        </w:rPr>
      </w:pPr>
      <w:r w:rsidRPr="000651F9">
        <w:rPr>
          <w:rFonts w:ascii="Arial" w:eastAsia="Arial" w:hAnsi="Arial" w:cs="Arial"/>
          <w:b/>
          <w:color w:val="000000"/>
          <w:sz w:val="24"/>
          <w:szCs w:val="24"/>
        </w:rPr>
        <w:t xml:space="preserve">IX. </w:t>
      </w:r>
      <w:r w:rsidRPr="000651F9">
        <w:rPr>
          <w:rFonts w:ascii="Arial" w:eastAsia="Arial" w:hAnsi="Arial" w:cs="Arial"/>
          <w:color w:val="000000"/>
          <w:sz w:val="24"/>
          <w:szCs w:val="24"/>
        </w:rPr>
        <w:t>La interculturalidad, y</w:t>
      </w:r>
    </w:p>
    <w:p w14:paraId="5BA093C5" w14:textId="77777777" w:rsidR="00AA6B7D" w:rsidRDefault="00AA6B7D" w:rsidP="004B7942">
      <w:pPr>
        <w:pBdr>
          <w:top w:val="nil"/>
          <w:left w:val="nil"/>
          <w:bottom w:val="nil"/>
          <w:right w:val="nil"/>
          <w:between w:val="nil"/>
        </w:pBdr>
        <w:spacing w:before="240" w:line="360" w:lineRule="auto"/>
        <w:jc w:val="both"/>
        <w:rPr>
          <w:rFonts w:ascii="Arial" w:eastAsia="Arial" w:hAnsi="Arial" w:cs="Arial"/>
          <w:b/>
          <w:color w:val="000000"/>
          <w:sz w:val="24"/>
          <w:szCs w:val="24"/>
        </w:rPr>
      </w:pPr>
    </w:p>
    <w:p w14:paraId="18F1E6EE" w14:textId="2544CE06" w:rsidR="007965F3" w:rsidRPr="000651F9" w:rsidRDefault="007965F3" w:rsidP="004B7942">
      <w:pPr>
        <w:pBdr>
          <w:top w:val="nil"/>
          <w:left w:val="nil"/>
          <w:bottom w:val="nil"/>
          <w:right w:val="nil"/>
          <w:between w:val="nil"/>
        </w:pBdr>
        <w:spacing w:before="240" w:line="360" w:lineRule="auto"/>
        <w:jc w:val="both"/>
        <w:rPr>
          <w:rFonts w:ascii="Arial" w:eastAsia="Arial" w:hAnsi="Arial" w:cs="Arial"/>
          <w:color w:val="000000"/>
          <w:sz w:val="24"/>
          <w:szCs w:val="24"/>
        </w:rPr>
      </w:pPr>
      <w:r w:rsidRPr="000651F9">
        <w:rPr>
          <w:rFonts w:ascii="Arial" w:eastAsia="Arial" w:hAnsi="Arial" w:cs="Arial"/>
          <w:b/>
          <w:color w:val="000000"/>
          <w:sz w:val="24"/>
          <w:szCs w:val="24"/>
        </w:rPr>
        <w:t>X</w:t>
      </w:r>
      <w:r w:rsidRPr="000651F9">
        <w:rPr>
          <w:rFonts w:ascii="Arial" w:eastAsia="Arial" w:hAnsi="Arial" w:cs="Arial"/>
          <w:color w:val="000000"/>
          <w:sz w:val="24"/>
          <w:szCs w:val="24"/>
        </w:rPr>
        <w:t>. El enfoque diferencial.</w:t>
      </w:r>
    </w:p>
    <w:p w14:paraId="1C2649F1" w14:textId="77777777" w:rsidR="001C5F57" w:rsidRDefault="001C5F57" w:rsidP="004B7942">
      <w:pPr>
        <w:pStyle w:val="Texto"/>
        <w:spacing w:before="240" w:after="200" w:line="360" w:lineRule="auto"/>
        <w:ind w:firstLine="0"/>
        <w:rPr>
          <w:b/>
          <w:bCs/>
          <w:color w:val="000000"/>
          <w:sz w:val="24"/>
          <w:szCs w:val="24"/>
        </w:rPr>
      </w:pPr>
    </w:p>
    <w:p w14:paraId="380DCE10" w14:textId="77777777" w:rsidR="00755B06" w:rsidRPr="000651F9" w:rsidRDefault="00755B06" w:rsidP="004B7942">
      <w:pPr>
        <w:pStyle w:val="Texto"/>
        <w:spacing w:before="240" w:after="200" w:line="360" w:lineRule="auto"/>
        <w:ind w:firstLine="0"/>
        <w:rPr>
          <w:sz w:val="24"/>
          <w:szCs w:val="24"/>
          <w:lang w:val="es-ES_tradnl"/>
        </w:rPr>
      </w:pPr>
      <w:r w:rsidRPr="000651F9">
        <w:rPr>
          <w:b/>
          <w:bCs/>
          <w:color w:val="000000"/>
          <w:sz w:val="24"/>
          <w:szCs w:val="24"/>
        </w:rPr>
        <w:t>Artículo 21.-</w:t>
      </w:r>
      <w:r w:rsidRPr="000651F9">
        <w:rPr>
          <w:bCs/>
          <w:color w:val="000000"/>
          <w:sz w:val="24"/>
          <w:szCs w:val="24"/>
        </w:rPr>
        <w:t xml:space="preserve"> Violencia Feminicida: Es la forma extrema de violencia de género contra las niñas, las adolescentes y las mujeres, producto de la violación de sus derechos humanos </w:t>
      </w:r>
      <w:r w:rsidRPr="000651F9">
        <w:rPr>
          <w:sz w:val="24"/>
          <w:szCs w:val="24"/>
          <w:lang w:val="es-ES_tradnl"/>
        </w:rPr>
        <w:t>y del ejercicio abusivo del poder, tanto en los ámbitos público y privado, que puede conllevar impunidad social y del Estado. Se manifiesta a través de conductas de odio y discriminación que ponen en riesgo sus vidas o culminan en muertes violentas como el feminicidio, el suicidio y el homicidio, u otras formas de muertes evitables y en conductas que afectan gravemente la integridad, la seguridad, la libertad personal y el libre desarrollo de las mujeres, las adolescentes y las niñas.</w:t>
      </w:r>
    </w:p>
    <w:p w14:paraId="19E5672F" w14:textId="77777777" w:rsidR="00723D56" w:rsidRDefault="00723D56" w:rsidP="004B7942">
      <w:pPr>
        <w:spacing w:before="240" w:line="360" w:lineRule="auto"/>
        <w:jc w:val="both"/>
        <w:rPr>
          <w:rFonts w:ascii="Arial" w:hAnsi="Arial" w:cs="Arial"/>
          <w:bCs/>
          <w:color w:val="000000"/>
          <w:sz w:val="24"/>
          <w:szCs w:val="24"/>
        </w:rPr>
      </w:pPr>
    </w:p>
    <w:p w14:paraId="19C57008" w14:textId="1F4E4CCF" w:rsidR="00755B06" w:rsidRPr="000651F9" w:rsidRDefault="00755B06" w:rsidP="004B7942">
      <w:pPr>
        <w:spacing w:before="240" w:line="360" w:lineRule="auto"/>
        <w:jc w:val="both"/>
        <w:rPr>
          <w:rFonts w:ascii="Arial" w:hAnsi="Arial" w:cs="Arial"/>
          <w:bCs/>
          <w:color w:val="000000"/>
          <w:sz w:val="24"/>
          <w:szCs w:val="24"/>
        </w:rPr>
      </w:pPr>
      <w:r w:rsidRPr="000651F9">
        <w:rPr>
          <w:rFonts w:ascii="Arial" w:hAnsi="Arial" w:cs="Arial"/>
          <w:bCs/>
          <w:color w:val="000000"/>
          <w:sz w:val="24"/>
          <w:szCs w:val="24"/>
        </w:rPr>
        <w:t xml:space="preserve">En los casos de feminicidio se aplicarán las sanciones previstas en el artículo </w:t>
      </w:r>
      <w:r w:rsidRPr="000651F9">
        <w:rPr>
          <w:rFonts w:ascii="Arial" w:hAnsi="Arial" w:cs="Arial"/>
          <w:b/>
          <w:bCs/>
          <w:color w:val="000000"/>
          <w:sz w:val="24"/>
          <w:szCs w:val="24"/>
        </w:rPr>
        <w:t>281</w:t>
      </w:r>
      <w:r w:rsidRPr="000651F9">
        <w:rPr>
          <w:rFonts w:ascii="Arial" w:hAnsi="Arial" w:cs="Arial"/>
          <w:bCs/>
          <w:color w:val="000000"/>
          <w:sz w:val="24"/>
          <w:szCs w:val="24"/>
        </w:rPr>
        <w:t xml:space="preserve"> del Código Penal del Estado de México.</w:t>
      </w:r>
    </w:p>
    <w:p w14:paraId="35BB41AF" w14:textId="77777777" w:rsidR="00723D56" w:rsidRDefault="00723D56" w:rsidP="004B7942">
      <w:pPr>
        <w:pStyle w:val="Texto"/>
        <w:spacing w:before="240" w:after="200" w:line="360" w:lineRule="auto"/>
        <w:ind w:firstLine="0"/>
        <w:rPr>
          <w:b/>
          <w:sz w:val="24"/>
          <w:szCs w:val="24"/>
          <w:lang w:val="es-ES_tradnl"/>
        </w:rPr>
      </w:pPr>
    </w:p>
    <w:p w14:paraId="1076AE77" w14:textId="1C2E4289"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Artículo 22. </w:t>
      </w:r>
      <w:r w:rsidRPr="000651F9">
        <w:rPr>
          <w:sz w:val="24"/>
          <w:szCs w:val="24"/>
          <w:lang w:val="es-ES_tradnl"/>
        </w:rPr>
        <w:t>Alerta de Violencia de Género contra las mujeres: Es el conjunto de acciones gubernamentales coordinadas, integrales, de emergencia y temporales realizadas entre las autoridades de los tres órdenes y niveles de gobierno, para enfrentar y erradicar la violencia feminicida en un territorio determinado; así como para eliminar el agravio comparado, resultado de las desigualdades producidas por ordenamientos jurídicos o políticas públicas que impiden el reconocimiento o ejercicio de los derechos humanos de las mujeres, las adolescentes y las niñas, a fin de garantizar su pleno acceso al derecho a una vida libre de violencias.</w:t>
      </w:r>
    </w:p>
    <w:p w14:paraId="61114DF1" w14:textId="77777777" w:rsidR="00723D56" w:rsidRDefault="00723D56" w:rsidP="004B7942">
      <w:pPr>
        <w:pStyle w:val="Texto"/>
        <w:spacing w:before="240" w:after="200" w:line="360" w:lineRule="auto"/>
        <w:ind w:firstLine="0"/>
        <w:rPr>
          <w:sz w:val="24"/>
          <w:szCs w:val="24"/>
          <w:lang w:val="es-ES_tradnl"/>
        </w:rPr>
      </w:pPr>
    </w:p>
    <w:p w14:paraId="5B3675DF" w14:textId="5FE7F791" w:rsidR="00755B06" w:rsidRPr="000651F9" w:rsidRDefault="00755B06" w:rsidP="004B7942">
      <w:pPr>
        <w:pStyle w:val="Texto"/>
        <w:spacing w:before="240" w:after="200" w:line="360" w:lineRule="auto"/>
        <w:ind w:firstLine="0"/>
        <w:rPr>
          <w:sz w:val="24"/>
          <w:szCs w:val="24"/>
          <w:lang w:val="es-ES_tradnl"/>
        </w:rPr>
      </w:pPr>
      <w:r w:rsidRPr="000651F9">
        <w:rPr>
          <w:sz w:val="24"/>
          <w:szCs w:val="24"/>
          <w:lang w:val="es-ES_tradnl"/>
        </w:rPr>
        <w:t>El procedimiento para la emisión de la Alerta de Violencia de Género contra las mujeres deberá ser pronto y expedito, atendiendo a la situación de urgencia de los hechos documentados que motiva su solicitud y al territorio especificado en la misma, así como al principio de debida diligencia.</w:t>
      </w:r>
    </w:p>
    <w:p w14:paraId="5354E0AD" w14:textId="77777777" w:rsidR="00755B06" w:rsidRPr="000651F9" w:rsidRDefault="00755B06" w:rsidP="004B7942">
      <w:pPr>
        <w:spacing w:before="240" w:line="360" w:lineRule="auto"/>
        <w:jc w:val="both"/>
        <w:rPr>
          <w:rFonts w:ascii="Arial" w:hAnsi="Arial" w:cs="Arial"/>
          <w:b/>
          <w:sz w:val="24"/>
          <w:szCs w:val="24"/>
          <w:lang w:val="es-ES_tradnl"/>
        </w:rPr>
      </w:pPr>
    </w:p>
    <w:p w14:paraId="7A3C1F91" w14:textId="77777777"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Artículo 23.- </w:t>
      </w:r>
      <w:r w:rsidRPr="000651F9">
        <w:rPr>
          <w:sz w:val="24"/>
          <w:szCs w:val="24"/>
          <w:lang w:val="es-ES_tradnl"/>
        </w:rPr>
        <w:t>La Alerta de Violencia de Género contra las mujeres tendrá como objetivos:</w:t>
      </w:r>
    </w:p>
    <w:p w14:paraId="18CD9187" w14:textId="77777777"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I. </w:t>
      </w:r>
      <w:r w:rsidRPr="000651F9">
        <w:rPr>
          <w:sz w:val="24"/>
          <w:szCs w:val="24"/>
          <w:lang w:val="es-ES_tradnl"/>
        </w:rPr>
        <w:t>Garantizar la vida, la integridad, la libertad y la seguridad, así como el acceso a la justicia de las mujeres, adolescentes y niñas;</w:t>
      </w:r>
    </w:p>
    <w:p w14:paraId="3F558423" w14:textId="77777777" w:rsidR="00723D56" w:rsidRDefault="00723D56" w:rsidP="004B7942">
      <w:pPr>
        <w:pStyle w:val="Texto"/>
        <w:spacing w:before="240" w:after="200" w:line="360" w:lineRule="auto"/>
        <w:ind w:firstLine="0"/>
        <w:rPr>
          <w:b/>
          <w:sz w:val="24"/>
          <w:szCs w:val="24"/>
          <w:lang w:val="es-ES_tradnl"/>
        </w:rPr>
      </w:pPr>
    </w:p>
    <w:p w14:paraId="459A1218" w14:textId="455A96BC"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II. </w:t>
      </w:r>
      <w:r w:rsidRPr="000651F9">
        <w:rPr>
          <w:sz w:val="24"/>
          <w:szCs w:val="24"/>
          <w:lang w:val="es-ES_tradnl"/>
        </w:rPr>
        <w:t>Generar las condiciones y políticas públicas que contribuyan a la disminución y cese de la violencia feminicida en su contra, y</w:t>
      </w:r>
    </w:p>
    <w:p w14:paraId="08B0489D" w14:textId="77777777" w:rsidR="00723D56" w:rsidRDefault="00723D56" w:rsidP="004B7942">
      <w:pPr>
        <w:pStyle w:val="Texto"/>
        <w:spacing w:before="240" w:after="200" w:line="360" w:lineRule="auto"/>
        <w:ind w:firstLine="0"/>
        <w:rPr>
          <w:b/>
          <w:sz w:val="24"/>
          <w:szCs w:val="24"/>
          <w:lang w:val="es-ES_tradnl"/>
        </w:rPr>
      </w:pPr>
    </w:p>
    <w:p w14:paraId="31CBA855" w14:textId="626CF2ED"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III. </w:t>
      </w:r>
      <w:r w:rsidRPr="000651F9">
        <w:rPr>
          <w:sz w:val="24"/>
          <w:szCs w:val="24"/>
          <w:lang w:val="es-ES_tradnl"/>
        </w:rPr>
        <w:t>Eliminar la desigualdad y discriminación producidas por ordenamientos jurídicos o políticas públicas del Estado y Municipios</w:t>
      </w:r>
      <w:r w:rsidRPr="000651F9">
        <w:rPr>
          <w:b/>
          <w:sz w:val="24"/>
          <w:szCs w:val="24"/>
          <w:lang w:val="es-ES_tradnl"/>
        </w:rPr>
        <w:t xml:space="preserve"> </w:t>
      </w:r>
      <w:r w:rsidRPr="000651F9">
        <w:rPr>
          <w:sz w:val="24"/>
          <w:szCs w:val="24"/>
          <w:lang w:val="es-ES_tradnl"/>
        </w:rPr>
        <w:t>que agravian los derechos humanos de las mujeres, adolescentes y niñas.</w:t>
      </w:r>
    </w:p>
    <w:p w14:paraId="4082220D" w14:textId="77777777" w:rsidR="00723D56" w:rsidRDefault="00723D56" w:rsidP="004B7942">
      <w:pPr>
        <w:pStyle w:val="Texto"/>
        <w:spacing w:before="240" w:after="200" w:line="360" w:lineRule="auto"/>
        <w:ind w:firstLine="0"/>
        <w:rPr>
          <w:sz w:val="24"/>
          <w:szCs w:val="24"/>
          <w:lang w:val="es-ES_tradnl"/>
        </w:rPr>
      </w:pPr>
    </w:p>
    <w:p w14:paraId="0AB55562" w14:textId="48E97D8B" w:rsidR="00755B06" w:rsidRPr="000651F9" w:rsidRDefault="00755B06" w:rsidP="004B7942">
      <w:pPr>
        <w:pStyle w:val="Texto"/>
        <w:spacing w:before="240" w:after="200" w:line="360" w:lineRule="auto"/>
        <w:ind w:firstLine="0"/>
        <w:rPr>
          <w:sz w:val="24"/>
          <w:szCs w:val="24"/>
          <w:lang w:val="es-ES_tradnl"/>
        </w:rPr>
      </w:pPr>
      <w:r w:rsidRPr="000651F9">
        <w:rPr>
          <w:sz w:val="24"/>
          <w:szCs w:val="24"/>
          <w:lang w:val="es-ES_tradnl"/>
        </w:rPr>
        <w:t>Para cumplir con estos objetivos, las autoridades correspondientes, en el ámbito de sus competencias deberán:</w:t>
      </w:r>
    </w:p>
    <w:p w14:paraId="14D48A86" w14:textId="77777777" w:rsidR="00723D56" w:rsidRDefault="00723D56" w:rsidP="004B7942">
      <w:pPr>
        <w:pStyle w:val="Texto"/>
        <w:spacing w:before="240" w:after="200" w:line="360" w:lineRule="auto"/>
        <w:ind w:firstLine="0"/>
        <w:rPr>
          <w:b/>
          <w:sz w:val="24"/>
          <w:szCs w:val="24"/>
          <w:lang w:val="es-ES_tradnl"/>
        </w:rPr>
      </w:pPr>
    </w:p>
    <w:p w14:paraId="37E6C42A" w14:textId="41347761"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A. </w:t>
      </w:r>
      <w:r w:rsidRPr="000651F9">
        <w:rPr>
          <w:sz w:val="24"/>
          <w:szCs w:val="24"/>
          <w:lang w:val="es-ES_tradnl"/>
        </w:rPr>
        <w:t>Hacer del conocimiento público el motivo de la Alerta de Violencia de Género contra las mujeres, y la zona territorial que abarquen las acciones que deberán realizarse;</w:t>
      </w:r>
    </w:p>
    <w:p w14:paraId="62F99C4D" w14:textId="77777777" w:rsidR="00723D56" w:rsidRDefault="00723D56" w:rsidP="004B7942">
      <w:pPr>
        <w:pStyle w:val="Texto"/>
        <w:spacing w:before="240" w:after="200" w:line="360" w:lineRule="auto"/>
        <w:ind w:firstLine="0"/>
        <w:rPr>
          <w:b/>
          <w:sz w:val="24"/>
          <w:szCs w:val="24"/>
          <w:lang w:val="es-ES_tradnl"/>
        </w:rPr>
      </w:pPr>
    </w:p>
    <w:p w14:paraId="43A11135" w14:textId="3AC642B3"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B. </w:t>
      </w:r>
      <w:r w:rsidRPr="000651F9">
        <w:rPr>
          <w:sz w:val="24"/>
          <w:szCs w:val="24"/>
          <w:lang w:val="es-ES_tradnl"/>
        </w:rPr>
        <w:t>Implementar las acciones y medidas preventivas, correctivas, de atención, de seguridad, de procuración e impartición de justicia, de reparación del daño y legislativas que correspondan;</w:t>
      </w:r>
    </w:p>
    <w:p w14:paraId="394536DD" w14:textId="77777777" w:rsidR="00723D56" w:rsidRDefault="00723D56" w:rsidP="004B7942">
      <w:pPr>
        <w:pStyle w:val="Texto"/>
        <w:spacing w:before="240" w:after="200" w:line="360" w:lineRule="auto"/>
        <w:ind w:firstLine="0"/>
        <w:rPr>
          <w:b/>
          <w:sz w:val="24"/>
          <w:szCs w:val="24"/>
          <w:lang w:val="es-ES_tradnl"/>
        </w:rPr>
      </w:pPr>
    </w:p>
    <w:p w14:paraId="3A3C3CF6" w14:textId="6E4DC9D7"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lastRenderedPageBreak/>
        <w:t xml:space="preserve">C. </w:t>
      </w:r>
      <w:r w:rsidRPr="000651F9">
        <w:rPr>
          <w:sz w:val="24"/>
          <w:szCs w:val="24"/>
          <w:lang w:val="es-ES_tradnl"/>
        </w:rPr>
        <w:t>Elaborar un Programa de Acciones Estratégicas de cumplimiento, que deberá hacerse del conocimiento público y que contendrá:</w:t>
      </w:r>
    </w:p>
    <w:p w14:paraId="2964F284" w14:textId="77777777" w:rsidR="00723D56" w:rsidRDefault="00723D56" w:rsidP="004B7942">
      <w:pPr>
        <w:pStyle w:val="Texto"/>
        <w:spacing w:before="240" w:after="200" w:line="360" w:lineRule="auto"/>
        <w:ind w:firstLine="0"/>
        <w:rPr>
          <w:b/>
          <w:sz w:val="24"/>
          <w:szCs w:val="24"/>
          <w:lang w:val="es-ES_tradnl"/>
        </w:rPr>
      </w:pPr>
    </w:p>
    <w:p w14:paraId="4FE2FC96" w14:textId="3A820775"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a) </w:t>
      </w:r>
      <w:r w:rsidRPr="000651F9">
        <w:rPr>
          <w:sz w:val="24"/>
          <w:szCs w:val="24"/>
          <w:lang w:val="es-ES_tradnl"/>
        </w:rPr>
        <w:t>El motivo de la Alerta de Violencia de Género contra las mujeres;</w:t>
      </w:r>
    </w:p>
    <w:p w14:paraId="654C0D4D" w14:textId="77777777" w:rsidR="00723D56" w:rsidRDefault="00723D56" w:rsidP="004B7942">
      <w:pPr>
        <w:pStyle w:val="Texto"/>
        <w:spacing w:before="240" w:after="200" w:line="360" w:lineRule="auto"/>
        <w:ind w:firstLine="0"/>
        <w:rPr>
          <w:b/>
          <w:sz w:val="24"/>
          <w:szCs w:val="24"/>
          <w:lang w:val="es-ES_tradnl"/>
        </w:rPr>
      </w:pPr>
    </w:p>
    <w:p w14:paraId="05633D4C" w14:textId="524CBF19"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b) </w:t>
      </w:r>
      <w:r w:rsidRPr="000651F9">
        <w:rPr>
          <w:sz w:val="24"/>
          <w:szCs w:val="24"/>
          <w:lang w:val="es-ES_tradnl"/>
        </w:rPr>
        <w:t>Las acciones que deberán desempeñar para hacer frente a la violencia feminicida o al agravio comparado, la ruta de acción, los plazos para su ejecución y la asignación de responsabilidades definidas para cada uno de los poderes y órdenes de gobierno, según corresponda;</w:t>
      </w:r>
    </w:p>
    <w:p w14:paraId="227AFAC8" w14:textId="77777777" w:rsidR="00723D56" w:rsidRDefault="00723D56" w:rsidP="004B7942">
      <w:pPr>
        <w:pStyle w:val="Texto"/>
        <w:spacing w:before="240" w:after="200" w:line="360" w:lineRule="auto"/>
        <w:ind w:firstLine="0"/>
        <w:rPr>
          <w:b/>
          <w:sz w:val="24"/>
          <w:szCs w:val="24"/>
          <w:lang w:val="es-ES_tradnl"/>
        </w:rPr>
      </w:pPr>
    </w:p>
    <w:p w14:paraId="09874E26" w14:textId="11F29641"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c) </w:t>
      </w:r>
      <w:r w:rsidRPr="000651F9">
        <w:rPr>
          <w:sz w:val="24"/>
          <w:szCs w:val="24"/>
          <w:lang w:val="es-ES_tradnl"/>
        </w:rPr>
        <w:t>Los indicadores de seguimiento y cumplimiento de las acciones que deben realizar las autoridades federales, de las entidades federativas, municipios o demarcaciones territoriales de la Ciudad de México;</w:t>
      </w:r>
    </w:p>
    <w:p w14:paraId="78EDF32A" w14:textId="77777777" w:rsidR="00723D56" w:rsidRDefault="00723D56" w:rsidP="004B7942">
      <w:pPr>
        <w:pStyle w:val="Texto"/>
        <w:spacing w:before="240" w:after="200" w:line="360" w:lineRule="auto"/>
        <w:ind w:firstLine="0"/>
        <w:rPr>
          <w:b/>
          <w:sz w:val="24"/>
          <w:szCs w:val="24"/>
          <w:lang w:val="es-ES_tradnl"/>
        </w:rPr>
      </w:pPr>
    </w:p>
    <w:p w14:paraId="3E26445D" w14:textId="14E038C1"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D. </w:t>
      </w:r>
      <w:r w:rsidRPr="000651F9">
        <w:rPr>
          <w:sz w:val="24"/>
          <w:szCs w:val="24"/>
          <w:lang w:val="es-ES_tradnl"/>
        </w:rPr>
        <w:t>Elaborar informes por lo menos cada seis meses para dar cuenta de los avances en el cumplimiento de las medidas establecidas en la Declaratoria, y</w:t>
      </w:r>
    </w:p>
    <w:p w14:paraId="4B66CD0F" w14:textId="77777777" w:rsidR="00723D56" w:rsidRDefault="00723D56" w:rsidP="004B7942">
      <w:pPr>
        <w:pStyle w:val="Texto"/>
        <w:spacing w:before="240" w:after="200" w:line="360" w:lineRule="auto"/>
        <w:ind w:firstLine="0"/>
        <w:rPr>
          <w:b/>
          <w:sz w:val="24"/>
          <w:szCs w:val="24"/>
          <w:lang w:val="es-ES_tradnl"/>
        </w:rPr>
      </w:pPr>
    </w:p>
    <w:p w14:paraId="33C1CE25" w14:textId="12AB2994"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E. </w:t>
      </w:r>
      <w:r w:rsidRPr="000651F9">
        <w:rPr>
          <w:sz w:val="24"/>
          <w:szCs w:val="24"/>
          <w:lang w:val="es-ES_tradnl"/>
        </w:rPr>
        <w:t>Asignar los recursos presupuestales necesarios y suficientes para hacer frente a la Declaratoria de Alerta de Violencia de Género contra las mujeres; para tal efecto la Legislatura</w:t>
      </w:r>
      <w:r w:rsidRPr="000651F9">
        <w:rPr>
          <w:b/>
          <w:sz w:val="24"/>
          <w:szCs w:val="24"/>
          <w:lang w:val="es-ES_tradnl"/>
        </w:rPr>
        <w:t xml:space="preserve"> </w:t>
      </w:r>
      <w:r w:rsidRPr="000651F9">
        <w:rPr>
          <w:sz w:val="24"/>
          <w:szCs w:val="24"/>
          <w:lang w:val="es-ES_tradnl"/>
        </w:rPr>
        <w:t>deberá aprobar una partida presupuestal para este fin y darán seguimiento a su ejercicio efectivo.</w:t>
      </w:r>
    </w:p>
    <w:p w14:paraId="4C6A3E79" w14:textId="77777777" w:rsidR="00723D56" w:rsidRDefault="00723D56" w:rsidP="004B7942">
      <w:pPr>
        <w:pStyle w:val="Texto"/>
        <w:spacing w:before="240" w:after="200" w:line="360" w:lineRule="auto"/>
        <w:ind w:firstLine="0"/>
        <w:rPr>
          <w:sz w:val="24"/>
          <w:szCs w:val="24"/>
          <w:lang w:val="es-ES_tradnl"/>
        </w:rPr>
      </w:pPr>
    </w:p>
    <w:p w14:paraId="164447FC" w14:textId="2501AD83" w:rsidR="00755B06" w:rsidRPr="000651F9" w:rsidRDefault="00755B06" w:rsidP="004B7942">
      <w:pPr>
        <w:pStyle w:val="Texto"/>
        <w:spacing w:before="240" w:after="200" w:line="360" w:lineRule="auto"/>
        <w:ind w:firstLine="0"/>
        <w:rPr>
          <w:sz w:val="24"/>
          <w:szCs w:val="24"/>
          <w:lang w:val="es-ES_tradnl"/>
        </w:rPr>
      </w:pPr>
      <w:r w:rsidRPr="000651F9">
        <w:rPr>
          <w:sz w:val="24"/>
          <w:szCs w:val="24"/>
          <w:lang w:val="es-ES_tradnl"/>
        </w:rPr>
        <w:t>El procedimiento de la Alerta de Violencia de Género contra las mujeres deberá observar en todo momento los principios de transparencia, máxima publicidad y acceso a la información, así como la protección de datos personales, durante la totalidad de las etapas del procedimiento.</w:t>
      </w:r>
    </w:p>
    <w:p w14:paraId="102A6CF6" w14:textId="77777777" w:rsidR="00C316D6" w:rsidRDefault="00C316D6" w:rsidP="004B7942">
      <w:pPr>
        <w:pStyle w:val="Texto"/>
        <w:spacing w:before="240" w:after="200" w:line="360" w:lineRule="auto"/>
        <w:ind w:firstLine="0"/>
        <w:rPr>
          <w:b/>
          <w:sz w:val="24"/>
          <w:szCs w:val="24"/>
          <w:lang w:val="es-ES_tradnl"/>
        </w:rPr>
      </w:pPr>
    </w:p>
    <w:p w14:paraId="5AAB8877" w14:textId="016B65BB"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Artículo 24.- </w:t>
      </w:r>
      <w:r w:rsidRPr="000651F9">
        <w:rPr>
          <w:sz w:val="24"/>
          <w:szCs w:val="24"/>
          <w:lang w:val="es-ES_tradnl"/>
        </w:rPr>
        <w:t>La Alerta de Violencia de Género contra las mujeres, se emitirá cuando:</w:t>
      </w:r>
    </w:p>
    <w:p w14:paraId="7E2B87BD" w14:textId="77777777" w:rsidR="00AA6B7D" w:rsidRDefault="00AA6B7D" w:rsidP="004B7942">
      <w:pPr>
        <w:pStyle w:val="Texto"/>
        <w:spacing w:before="240" w:after="200" w:line="360" w:lineRule="auto"/>
        <w:ind w:firstLine="0"/>
        <w:rPr>
          <w:b/>
          <w:sz w:val="24"/>
          <w:szCs w:val="24"/>
          <w:lang w:val="es-ES_tradnl"/>
        </w:rPr>
      </w:pPr>
    </w:p>
    <w:p w14:paraId="52CB769A" w14:textId="0A1FB9E7" w:rsidR="00755B06" w:rsidRDefault="00755B06" w:rsidP="004B7942">
      <w:pPr>
        <w:pStyle w:val="Texto"/>
        <w:spacing w:before="240" w:after="200" w:line="360" w:lineRule="auto"/>
        <w:ind w:firstLine="0"/>
        <w:rPr>
          <w:sz w:val="24"/>
          <w:szCs w:val="24"/>
          <w:lang w:val="es-ES_tradnl"/>
        </w:rPr>
      </w:pPr>
      <w:r w:rsidRPr="000651F9">
        <w:rPr>
          <w:b/>
          <w:sz w:val="24"/>
          <w:szCs w:val="24"/>
          <w:lang w:val="es-ES_tradnl"/>
        </w:rPr>
        <w:t>I.</w:t>
      </w:r>
      <w:r w:rsidRPr="000651F9">
        <w:rPr>
          <w:sz w:val="24"/>
          <w:szCs w:val="24"/>
          <w:lang w:val="es-ES_tradnl"/>
        </w:rPr>
        <w:t xml:space="preserve"> Exista un contexto de violencia feminicida caracterizado por el incremento persistente de hechos o delitos que involucren violaciones a los derechos a la vida, la libertad, la integridad y la seguridad de las mujeres, adolescentes y niñas en un territorio determinado;</w:t>
      </w:r>
    </w:p>
    <w:p w14:paraId="03EF695D" w14:textId="77777777" w:rsidR="001C5F57" w:rsidRPr="000651F9" w:rsidRDefault="001C5F57" w:rsidP="004B7942">
      <w:pPr>
        <w:pStyle w:val="Texto"/>
        <w:spacing w:before="240" w:after="200" w:line="360" w:lineRule="auto"/>
        <w:ind w:firstLine="0"/>
        <w:rPr>
          <w:sz w:val="24"/>
          <w:szCs w:val="24"/>
          <w:lang w:val="es-ES_tradnl"/>
        </w:rPr>
      </w:pPr>
    </w:p>
    <w:p w14:paraId="0FBF2A16" w14:textId="159F5D94"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II. </w:t>
      </w:r>
      <w:r w:rsidRPr="000651F9">
        <w:rPr>
          <w:sz w:val="24"/>
          <w:szCs w:val="24"/>
          <w:lang w:val="es-ES_tradnl"/>
        </w:rPr>
        <w:t>Existan omisiones documentadas y reiteradas por parte de las autoridades gubernamentales del cumplimiento de sus obligaciones en materia de prevención, atención, sanción, y acceso a la justicia para las mujeres, adolescentes y niñas, de conformidad con lo establecido en esta ley, y</w:t>
      </w:r>
    </w:p>
    <w:p w14:paraId="013474D9" w14:textId="77777777" w:rsidR="00723D56" w:rsidRDefault="00723D56" w:rsidP="004B7942">
      <w:pPr>
        <w:pStyle w:val="Texto"/>
        <w:spacing w:before="240" w:after="200" w:line="360" w:lineRule="auto"/>
        <w:ind w:firstLine="0"/>
        <w:rPr>
          <w:b/>
          <w:sz w:val="24"/>
          <w:szCs w:val="24"/>
          <w:lang w:val="es-ES_tradnl"/>
        </w:rPr>
      </w:pPr>
    </w:p>
    <w:p w14:paraId="2854E290" w14:textId="636A5464"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III. </w:t>
      </w:r>
      <w:r w:rsidRPr="000651F9">
        <w:rPr>
          <w:sz w:val="24"/>
          <w:szCs w:val="24"/>
          <w:lang w:val="es-ES_tradnl"/>
        </w:rPr>
        <w:t>Exista un agravio comparado que impida el ejercicio pleno de los derechos humanos de las mujeres, adolescentes y niñas.</w:t>
      </w:r>
    </w:p>
    <w:p w14:paraId="258784E1" w14:textId="77777777" w:rsidR="00AA6B7D" w:rsidRDefault="00AA6B7D" w:rsidP="004B7942">
      <w:pPr>
        <w:pStyle w:val="Texto"/>
        <w:spacing w:before="240" w:after="200" w:line="360" w:lineRule="auto"/>
        <w:ind w:firstLine="0"/>
        <w:rPr>
          <w:b/>
          <w:sz w:val="24"/>
          <w:szCs w:val="24"/>
          <w:lang w:val="es-ES_tradnl"/>
        </w:rPr>
      </w:pPr>
    </w:p>
    <w:p w14:paraId="06767132" w14:textId="4C4F9EAF"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Artículo 25.- </w:t>
      </w:r>
      <w:r w:rsidRPr="000651F9">
        <w:rPr>
          <w:sz w:val="24"/>
          <w:szCs w:val="24"/>
          <w:lang w:val="es-ES_tradnl"/>
        </w:rPr>
        <w:t>La Alerta de Violencia de Género contra las mujeres iniciará su trámite ante la Secretaría de las Mujeres:</w:t>
      </w:r>
    </w:p>
    <w:p w14:paraId="7E872079" w14:textId="77777777" w:rsidR="00723D56" w:rsidRDefault="00723D56" w:rsidP="004B7942">
      <w:pPr>
        <w:pStyle w:val="Texto"/>
        <w:spacing w:before="240" w:after="200" w:line="360" w:lineRule="auto"/>
        <w:ind w:firstLine="0"/>
        <w:rPr>
          <w:b/>
          <w:sz w:val="24"/>
          <w:szCs w:val="24"/>
          <w:lang w:val="es-ES_tradnl"/>
        </w:rPr>
      </w:pPr>
    </w:p>
    <w:p w14:paraId="46C4ED60" w14:textId="55C8418A"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I. </w:t>
      </w:r>
      <w:r w:rsidRPr="000651F9">
        <w:rPr>
          <w:sz w:val="24"/>
          <w:szCs w:val="24"/>
          <w:lang w:val="es-ES_tradnl"/>
        </w:rPr>
        <w:t>A solicitud de organismos públicos autónomos de derechos humanos;</w:t>
      </w:r>
    </w:p>
    <w:p w14:paraId="23F394E7" w14:textId="77777777" w:rsidR="00723D56" w:rsidRDefault="00723D56" w:rsidP="004B7942">
      <w:pPr>
        <w:pStyle w:val="Texto"/>
        <w:spacing w:before="240" w:after="200" w:line="360" w:lineRule="auto"/>
        <w:ind w:firstLine="0"/>
        <w:rPr>
          <w:b/>
          <w:sz w:val="24"/>
          <w:szCs w:val="24"/>
          <w:lang w:val="es-ES_tradnl"/>
        </w:rPr>
      </w:pPr>
    </w:p>
    <w:p w14:paraId="468BF3A4" w14:textId="7A4AD5A8"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II. </w:t>
      </w:r>
      <w:r w:rsidRPr="000651F9">
        <w:rPr>
          <w:sz w:val="24"/>
          <w:szCs w:val="24"/>
          <w:lang w:val="es-ES_tradnl"/>
        </w:rPr>
        <w:t>A solicitud de organizaciones de la sociedad civil legalmente constituidas o por colectivos o grupos de familiares de víctimas a través de una persona representante, o</w:t>
      </w:r>
      <w:r w:rsidR="00C316D6">
        <w:rPr>
          <w:sz w:val="24"/>
          <w:szCs w:val="24"/>
          <w:lang w:val="es-ES_tradnl"/>
        </w:rPr>
        <w:t>;</w:t>
      </w:r>
    </w:p>
    <w:p w14:paraId="1D215F8B" w14:textId="77777777" w:rsidR="00723D56" w:rsidRDefault="00723D56" w:rsidP="004B7942">
      <w:pPr>
        <w:pStyle w:val="Texto"/>
        <w:spacing w:before="240" w:after="200" w:line="360" w:lineRule="auto"/>
        <w:ind w:firstLine="0"/>
        <w:rPr>
          <w:b/>
          <w:sz w:val="24"/>
          <w:szCs w:val="24"/>
          <w:lang w:val="es-ES_tradnl"/>
        </w:rPr>
      </w:pPr>
    </w:p>
    <w:p w14:paraId="0BA1C239" w14:textId="0D66002C"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III. </w:t>
      </w:r>
      <w:r w:rsidRPr="000651F9">
        <w:rPr>
          <w:sz w:val="24"/>
          <w:szCs w:val="24"/>
          <w:lang w:val="es-ES_tradnl"/>
        </w:rPr>
        <w:t>A solicitud de cualquier municipio;</w:t>
      </w:r>
    </w:p>
    <w:p w14:paraId="18AB7969" w14:textId="77777777" w:rsidR="00723D56" w:rsidRDefault="00723D56" w:rsidP="004B7942">
      <w:pPr>
        <w:pStyle w:val="Texto"/>
        <w:spacing w:before="240" w:after="200" w:line="360" w:lineRule="auto"/>
        <w:ind w:firstLine="0"/>
        <w:rPr>
          <w:b/>
          <w:sz w:val="24"/>
          <w:szCs w:val="24"/>
          <w:lang w:val="es-ES_tradnl"/>
        </w:rPr>
      </w:pPr>
    </w:p>
    <w:p w14:paraId="67E40D16" w14:textId="0E84D351"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IV.</w:t>
      </w:r>
      <w:r w:rsidRPr="000651F9">
        <w:rPr>
          <w:sz w:val="24"/>
          <w:szCs w:val="24"/>
          <w:lang w:val="es-ES_tradnl"/>
        </w:rPr>
        <w:t xml:space="preserve"> A partir de la identificación por parte de las Secretaría de las Mujeres del incremento persistente de hechos o delitos que involucren violaciones a los derechos a la vida, libertad, integridad y seguridad de las mujeres, las adolescentes y las niñas en un territorio determinado o la existencia de un agravio comparado.</w:t>
      </w:r>
    </w:p>
    <w:p w14:paraId="36F5A645" w14:textId="77777777" w:rsidR="00723D56" w:rsidRDefault="00723D56" w:rsidP="004B7942">
      <w:pPr>
        <w:pStyle w:val="Texto"/>
        <w:spacing w:before="240" w:after="200" w:line="360" w:lineRule="auto"/>
        <w:ind w:firstLine="0"/>
        <w:rPr>
          <w:sz w:val="24"/>
          <w:szCs w:val="24"/>
          <w:lang w:val="es-ES_tradnl"/>
        </w:rPr>
      </w:pPr>
    </w:p>
    <w:p w14:paraId="7D53E7D1" w14:textId="7C8C8C77" w:rsidR="00755B06" w:rsidRPr="000651F9" w:rsidRDefault="00755B06" w:rsidP="004B7942">
      <w:pPr>
        <w:pStyle w:val="Texto"/>
        <w:spacing w:before="240" w:after="200" w:line="360" w:lineRule="auto"/>
        <w:ind w:firstLine="0"/>
        <w:rPr>
          <w:sz w:val="24"/>
          <w:szCs w:val="24"/>
          <w:lang w:val="es-ES_tradnl"/>
        </w:rPr>
      </w:pPr>
      <w:r w:rsidRPr="000651F9">
        <w:rPr>
          <w:sz w:val="24"/>
          <w:szCs w:val="24"/>
          <w:lang w:val="es-ES_tradnl"/>
        </w:rPr>
        <w:t xml:space="preserve">A fin de garantizar el análisis expedito y la tramitación oportuna, cuando se presenten diversas solicitudes de Alerta de Violencia de Género contra las </w:t>
      </w:r>
      <w:r w:rsidRPr="000651F9">
        <w:rPr>
          <w:sz w:val="24"/>
          <w:szCs w:val="24"/>
          <w:lang w:val="es-ES_tradnl"/>
        </w:rPr>
        <w:lastRenderedPageBreak/>
        <w:t>mujeres y exista identidad en las autoridades o hechos constitutivos de violencia contra las mujeres, las adolescentes y las niñas, se podrán acumular tanto el trámite, como las medidas que deberán ser adoptadas.</w:t>
      </w:r>
    </w:p>
    <w:p w14:paraId="68EA05AC" w14:textId="77777777" w:rsidR="00AA6B7D" w:rsidRDefault="00AA6B7D" w:rsidP="004B7942">
      <w:pPr>
        <w:pStyle w:val="Texto"/>
        <w:spacing w:before="240" w:after="200" w:line="360" w:lineRule="auto"/>
        <w:ind w:firstLine="0"/>
        <w:rPr>
          <w:b/>
          <w:sz w:val="24"/>
          <w:szCs w:val="24"/>
          <w:lang w:val="es-ES_tradnl"/>
        </w:rPr>
      </w:pPr>
    </w:p>
    <w:p w14:paraId="3E8C7AB4" w14:textId="5B83C359"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ARTÍCULO 25 Ter.- </w:t>
      </w:r>
      <w:r w:rsidRPr="000651F9">
        <w:rPr>
          <w:sz w:val="24"/>
          <w:szCs w:val="24"/>
          <w:lang w:val="es-ES_tradnl"/>
        </w:rPr>
        <w:t>La solicitud de Alerta de Violencia de Género contra las mujeres deberá contener al menos lo siguiente:</w:t>
      </w:r>
    </w:p>
    <w:p w14:paraId="4214B588" w14:textId="77777777" w:rsidR="00723D56" w:rsidRDefault="00723D56" w:rsidP="004B7942">
      <w:pPr>
        <w:pStyle w:val="Texto"/>
        <w:spacing w:before="240" w:after="200" w:line="360" w:lineRule="auto"/>
        <w:ind w:firstLine="0"/>
        <w:rPr>
          <w:b/>
          <w:sz w:val="24"/>
          <w:szCs w:val="24"/>
          <w:lang w:val="es-ES_tradnl"/>
        </w:rPr>
      </w:pPr>
    </w:p>
    <w:p w14:paraId="38ECC93D" w14:textId="20FDC253"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I. </w:t>
      </w:r>
      <w:r w:rsidRPr="000651F9">
        <w:rPr>
          <w:sz w:val="24"/>
          <w:szCs w:val="24"/>
          <w:lang w:val="es-ES_tradnl"/>
        </w:rPr>
        <w:t>Narración de los hechos de violencia cometidos contra las mujeres, adolescentes y niñas, sustentados con información documentada, datos estadísticos oficiales, testimonios u otra información que sustente las afirmaciones señaladas en la solicitud;</w:t>
      </w:r>
    </w:p>
    <w:p w14:paraId="6AEF3B3D" w14:textId="77777777" w:rsidR="00723D56" w:rsidRDefault="00723D56" w:rsidP="004B7942">
      <w:pPr>
        <w:pStyle w:val="Texto"/>
        <w:spacing w:before="240" w:after="200" w:line="360" w:lineRule="auto"/>
        <w:ind w:firstLine="0"/>
        <w:rPr>
          <w:b/>
          <w:sz w:val="24"/>
          <w:szCs w:val="24"/>
          <w:lang w:val="es-ES_tradnl"/>
        </w:rPr>
      </w:pPr>
    </w:p>
    <w:p w14:paraId="2C806608" w14:textId="6DBF9CCC"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II. </w:t>
      </w:r>
      <w:r w:rsidRPr="000651F9">
        <w:rPr>
          <w:sz w:val="24"/>
          <w:szCs w:val="24"/>
          <w:lang w:val="es-ES_tradnl"/>
        </w:rPr>
        <w:t>Territorio específico sobre el cual se señalan los hechos de violencia;</w:t>
      </w:r>
    </w:p>
    <w:p w14:paraId="60454D2D" w14:textId="77777777" w:rsidR="00723D56" w:rsidRDefault="00723D56" w:rsidP="004B7942">
      <w:pPr>
        <w:pStyle w:val="Texto"/>
        <w:spacing w:before="240" w:after="200" w:line="360" w:lineRule="auto"/>
        <w:ind w:firstLine="0"/>
        <w:rPr>
          <w:b/>
          <w:sz w:val="24"/>
          <w:szCs w:val="24"/>
          <w:lang w:val="es-ES_tradnl"/>
        </w:rPr>
      </w:pPr>
    </w:p>
    <w:p w14:paraId="57920C71" w14:textId="381A33E3"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III. </w:t>
      </w:r>
      <w:r w:rsidRPr="000651F9">
        <w:rPr>
          <w:sz w:val="24"/>
          <w:szCs w:val="24"/>
          <w:lang w:val="es-ES_tradnl"/>
        </w:rPr>
        <w:t>Las autoridades responsables de atender la violencia señalada, y</w:t>
      </w:r>
    </w:p>
    <w:p w14:paraId="28784A50" w14:textId="77777777" w:rsidR="00723D56" w:rsidRDefault="00723D56" w:rsidP="004B7942">
      <w:pPr>
        <w:pStyle w:val="Texto"/>
        <w:spacing w:before="240" w:after="200" w:line="360" w:lineRule="auto"/>
        <w:ind w:firstLine="0"/>
        <w:rPr>
          <w:b/>
          <w:sz w:val="24"/>
          <w:szCs w:val="24"/>
          <w:lang w:val="es-ES_tradnl"/>
        </w:rPr>
      </w:pPr>
    </w:p>
    <w:p w14:paraId="6B4EB871" w14:textId="1F129F5C"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IV. </w:t>
      </w:r>
      <w:r w:rsidRPr="000651F9">
        <w:rPr>
          <w:sz w:val="24"/>
          <w:szCs w:val="24"/>
          <w:lang w:val="es-ES_tradnl"/>
        </w:rPr>
        <w:t>Los demás requisitos de forma que se establezcan en el Reglamento.</w:t>
      </w:r>
    </w:p>
    <w:p w14:paraId="54D57A0C" w14:textId="77777777" w:rsidR="00755B06" w:rsidRPr="000651F9" w:rsidRDefault="00755B06" w:rsidP="004B7942">
      <w:pPr>
        <w:spacing w:before="240" w:line="360" w:lineRule="auto"/>
        <w:jc w:val="both"/>
        <w:rPr>
          <w:rFonts w:ascii="Arial" w:hAnsi="Arial" w:cs="Arial"/>
          <w:bCs/>
          <w:color w:val="000000"/>
          <w:sz w:val="24"/>
          <w:szCs w:val="24"/>
          <w:lang w:val="es-ES_tradnl"/>
        </w:rPr>
      </w:pPr>
    </w:p>
    <w:p w14:paraId="1CB7FCFF" w14:textId="77777777" w:rsidR="00755B06" w:rsidRPr="000651F9" w:rsidRDefault="00755B06" w:rsidP="004B7942">
      <w:pPr>
        <w:pStyle w:val="Texto"/>
        <w:spacing w:before="240" w:after="200" w:line="360" w:lineRule="auto"/>
        <w:ind w:firstLine="0"/>
        <w:rPr>
          <w:sz w:val="24"/>
          <w:szCs w:val="24"/>
          <w:lang w:val="es-ES_tradnl"/>
        </w:rPr>
      </w:pPr>
      <w:r w:rsidRPr="000651F9">
        <w:rPr>
          <w:b/>
          <w:bCs/>
          <w:color w:val="000000"/>
          <w:sz w:val="24"/>
          <w:szCs w:val="24"/>
        </w:rPr>
        <w:t xml:space="preserve">Artículo 26 Bis.- </w:t>
      </w:r>
      <w:r w:rsidRPr="000651F9">
        <w:rPr>
          <w:sz w:val="24"/>
          <w:szCs w:val="24"/>
          <w:lang w:val="es-ES_tradnl"/>
        </w:rPr>
        <w:t>La Declaratoria de Alerta de Violencia de Género contra las mujeres, deberá incluir lo siguiente:</w:t>
      </w:r>
    </w:p>
    <w:p w14:paraId="1CFB1C2A" w14:textId="77777777" w:rsidR="00723D56" w:rsidRDefault="00723D56" w:rsidP="004B7942">
      <w:pPr>
        <w:pStyle w:val="Texto"/>
        <w:spacing w:before="240" w:after="200" w:line="360" w:lineRule="auto"/>
        <w:ind w:firstLine="0"/>
        <w:rPr>
          <w:b/>
          <w:sz w:val="24"/>
          <w:szCs w:val="24"/>
          <w:lang w:val="es-ES_tradnl"/>
        </w:rPr>
      </w:pPr>
    </w:p>
    <w:p w14:paraId="732B8CEB" w14:textId="6C809C5A"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I. </w:t>
      </w:r>
      <w:r w:rsidRPr="000651F9">
        <w:rPr>
          <w:sz w:val="24"/>
          <w:szCs w:val="24"/>
          <w:lang w:val="es-ES_tradnl"/>
        </w:rPr>
        <w:t>El motivo de la misma;</w:t>
      </w:r>
    </w:p>
    <w:p w14:paraId="3AA932AC" w14:textId="77777777" w:rsidR="00723D56" w:rsidRDefault="00723D56" w:rsidP="004B7942">
      <w:pPr>
        <w:pStyle w:val="Texto"/>
        <w:spacing w:before="240" w:after="200" w:line="360" w:lineRule="auto"/>
        <w:ind w:firstLine="0"/>
        <w:rPr>
          <w:b/>
          <w:sz w:val="24"/>
          <w:szCs w:val="24"/>
          <w:lang w:val="es-ES_tradnl"/>
        </w:rPr>
      </w:pPr>
    </w:p>
    <w:p w14:paraId="27784CF4" w14:textId="0576D3D5"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II. </w:t>
      </w:r>
      <w:r w:rsidRPr="000651F9">
        <w:rPr>
          <w:sz w:val="24"/>
          <w:szCs w:val="24"/>
          <w:lang w:val="es-ES_tradnl"/>
        </w:rPr>
        <w:t>La información que sustenta la determinación;</w:t>
      </w:r>
    </w:p>
    <w:p w14:paraId="7D8CDDDE" w14:textId="77777777" w:rsidR="00723D56" w:rsidRDefault="00723D56" w:rsidP="004B7942">
      <w:pPr>
        <w:pStyle w:val="Texto"/>
        <w:spacing w:before="240" w:after="200" w:line="360" w:lineRule="auto"/>
        <w:ind w:firstLine="0"/>
        <w:rPr>
          <w:b/>
          <w:sz w:val="24"/>
          <w:szCs w:val="24"/>
          <w:lang w:val="es-ES_tradnl"/>
        </w:rPr>
      </w:pPr>
    </w:p>
    <w:p w14:paraId="4F22BF1C" w14:textId="1EE97727"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III. </w:t>
      </w:r>
      <w:r w:rsidRPr="000651F9">
        <w:rPr>
          <w:sz w:val="24"/>
          <w:szCs w:val="24"/>
          <w:lang w:val="es-ES_tradnl"/>
        </w:rPr>
        <w:t>Las acciones y medidas preventivas, correctivas, de seguridad, de procuración e impartición de justicia, de atención, de reparación del daño, legislativas y reglamentarias propuestas;</w:t>
      </w:r>
    </w:p>
    <w:p w14:paraId="40976965" w14:textId="77777777" w:rsidR="00723D56" w:rsidRDefault="00723D56" w:rsidP="004B7942">
      <w:pPr>
        <w:pStyle w:val="Texto"/>
        <w:spacing w:before="240" w:after="200" w:line="360" w:lineRule="auto"/>
        <w:ind w:firstLine="0"/>
        <w:rPr>
          <w:b/>
          <w:sz w:val="24"/>
          <w:szCs w:val="24"/>
          <w:lang w:val="es-ES_tradnl"/>
        </w:rPr>
      </w:pPr>
    </w:p>
    <w:p w14:paraId="451D578F" w14:textId="12E043D8"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IV. </w:t>
      </w:r>
      <w:r w:rsidRPr="000651F9">
        <w:rPr>
          <w:sz w:val="24"/>
          <w:szCs w:val="24"/>
          <w:lang w:val="es-ES_tradnl"/>
        </w:rPr>
        <w:t>La solicitud a las autoridades responsables, de la asignación o reorientación de recursos presupuestales, humanos y materiales necesarios para hacer frente a la misma, y</w:t>
      </w:r>
    </w:p>
    <w:p w14:paraId="26401544" w14:textId="77777777" w:rsidR="00723D56" w:rsidRDefault="00723D56" w:rsidP="004B7942">
      <w:pPr>
        <w:pStyle w:val="Texto"/>
        <w:spacing w:before="240" w:after="200" w:line="360" w:lineRule="auto"/>
        <w:ind w:firstLine="0"/>
        <w:rPr>
          <w:b/>
          <w:sz w:val="24"/>
          <w:szCs w:val="24"/>
          <w:lang w:val="es-ES_tradnl"/>
        </w:rPr>
      </w:pPr>
    </w:p>
    <w:p w14:paraId="64CED826" w14:textId="7903EA4A"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V. </w:t>
      </w:r>
      <w:r w:rsidRPr="000651F9">
        <w:rPr>
          <w:sz w:val="24"/>
          <w:szCs w:val="24"/>
          <w:lang w:val="es-ES_tradnl"/>
        </w:rPr>
        <w:t>El territorio que abarcan las medidas a implementar y, en su caso, las autoridades responsables de su cumplimiento.</w:t>
      </w:r>
    </w:p>
    <w:p w14:paraId="18516D54" w14:textId="77777777" w:rsidR="00C316D6" w:rsidRDefault="00C316D6" w:rsidP="004B7942">
      <w:pPr>
        <w:pStyle w:val="Texto"/>
        <w:spacing w:before="240" w:after="200" w:line="360" w:lineRule="auto"/>
        <w:ind w:firstLine="0"/>
        <w:rPr>
          <w:b/>
          <w:bCs/>
          <w:color w:val="000000"/>
          <w:sz w:val="24"/>
          <w:szCs w:val="24"/>
        </w:rPr>
      </w:pPr>
    </w:p>
    <w:p w14:paraId="387CFEEC" w14:textId="53DB842C" w:rsidR="00755B06" w:rsidRPr="000651F9" w:rsidRDefault="00755B06" w:rsidP="004B7942">
      <w:pPr>
        <w:pStyle w:val="Texto"/>
        <w:spacing w:before="240" w:after="200" w:line="360" w:lineRule="auto"/>
        <w:ind w:firstLine="0"/>
        <w:rPr>
          <w:sz w:val="24"/>
          <w:szCs w:val="24"/>
          <w:lang w:val="es-ES_tradnl"/>
        </w:rPr>
      </w:pPr>
      <w:r w:rsidRPr="000651F9">
        <w:rPr>
          <w:b/>
          <w:bCs/>
          <w:color w:val="000000"/>
          <w:sz w:val="24"/>
          <w:szCs w:val="24"/>
        </w:rPr>
        <w:t xml:space="preserve">Artículo 26 </w:t>
      </w:r>
      <w:r w:rsidR="00C316D6" w:rsidRPr="000651F9">
        <w:rPr>
          <w:b/>
          <w:bCs/>
          <w:color w:val="000000"/>
          <w:sz w:val="24"/>
          <w:szCs w:val="24"/>
        </w:rPr>
        <w:t>Ter. -</w:t>
      </w:r>
      <w:r w:rsidRPr="000651F9">
        <w:rPr>
          <w:b/>
          <w:bCs/>
          <w:color w:val="000000"/>
          <w:sz w:val="24"/>
          <w:szCs w:val="24"/>
        </w:rPr>
        <w:t xml:space="preserve"> </w:t>
      </w:r>
      <w:r w:rsidRPr="000651F9">
        <w:rPr>
          <w:sz w:val="24"/>
          <w:szCs w:val="24"/>
          <w:lang w:val="es-ES_tradnl"/>
        </w:rPr>
        <w:t>Corresponderá al Gobierno del Estado, a través de la Secretaría de las Mujeres, declarar la Alerta de Violencia de Género contra las mujeres.</w:t>
      </w:r>
    </w:p>
    <w:p w14:paraId="23320EE4" w14:textId="77777777" w:rsidR="00723D56" w:rsidRDefault="00723D56" w:rsidP="004B7942">
      <w:pPr>
        <w:pStyle w:val="Texto"/>
        <w:spacing w:before="240" w:after="200" w:line="360" w:lineRule="auto"/>
        <w:ind w:firstLine="0"/>
        <w:rPr>
          <w:sz w:val="24"/>
          <w:szCs w:val="24"/>
          <w:lang w:val="es-ES_tradnl"/>
        </w:rPr>
      </w:pPr>
    </w:p>
    <w:p w14:paraId="43AEADC9" w14:textId="14E7FF19" w:rsidR="00755B06" w:rsidRPr="000651F9" w:rsidRDefault="00755B06" w:rsidP="004B7942">
      <w:pPr>
        <w:pStyle w:val="Texto"/>
        <w:spacing w:before="240" w:after="200" w:line="360" w:lineRule="auto"/>
        <w:ind w:firstLine="0"/>
        <w:rPr>
          <w:sz w:val="24"/>
          <w:szCs w:val="24"/>
          <w:lang w:val="es-ES_tradnl"/>
        </w:rPr>
      </w:pPr>
      <w:r w:rsidRPr="000651F9">
        <w:rPr>
          <w:sz w:val="24"/>
          <w:szCs w:val="24"/>
          <w:lang w:val="es-ES_tradnl"/>
        </w:rPr>
        <w:lastRenderedPageBreak/>
        <w:t>La persona titular de la Secretaría de la Secretaría de las Mujeres, notificará a las personas titulares de los poderes Legislativo y Judicial, así como a la Fiscalía General de Justicia del Estado o de los municipios la Alerta de Violencia de Género contra las mujeres.</w:t>
      </w:r>
    </w:p>
    <w:p w14:paraId="36FFF4CB" w14:textId="77777777" w:rsidR="00AA6B7D" w:rsidRDefault="00AA6B7D" w:rsidP="004B7942">
      <w:pPr>
        <w:pStyle w:val="Texto"/>
        <w:spacing w:before="240" w:after="200" w:line="360" w:lineRule="auto"/>
        <w:ind w:firstLine="0"/>
        <w:rPr>
          <w:sz w:val="24"/>
          <w:szCs w:val="24"/>
          <w:lang w:val="es-ES_tradnl"/>
        </w:rPr>
      </w:pPr>
    </w:p>
    <w:p w14:paraId="092DA2F1" w14:textId="0D740567" w:rsidR="00755B06" w:rsidRPr="000651F9" w:rsidRDefault="00755B06" w:rsidP="004B7942">
      <w:pPr>
        <w:pStyle w:val="Texto"/>
        <w:spacing w:before="240" w:after="200" w:line="360" w:lineRule="auto"/>
        <w:ind w:firstLine="0"/>
        <w:rPr>
          <w:sz w:val="24"/>
          <w:szCs w:val="24"/>
          <w:lang w:val="es-ES_tradnl"/>
        </w:rPr>
      </w:pPr>
      <w:r w:rsidRPr="000651F9">
        <w:rPr>
          <w:sz w:val="24"/>
          <w:szCs w:val="24"/>
          <w:lang w:val="es-ES_tradnl"/>
        </w:rPr>
        <w:t>Una vez notificada la Alerta, las autoridades estatales, de los municipios, de manera inmediata y coordinada deberán implementar el Programa de Acciones Estratégicas de cumplimiento.</w:t>
      </w:r>
    </w:p>
    <w:p w14:paraId="6A1A964E" w14:textId="77777777" w:rsidR="00723D56" w:rsidRDefault="00723D56" w:rsidP="004B7942">
      <w:pPr>
        <w:pStyle w:val="Texto"/>
        <w:spacing w:before="240" w:after="200" w:line="360" w:lineRule="auto"/>
        <w:ind w:firstLine="0"/>
        <w:rPr>
          <w:sz w:val="24"/>
          <w:szCs w:val="24"/>
          <w:lang w:val="es-ES_tradnl"/>
        </w:rPr>
      </w:pPr>
    </w:p>
    <w:p w14:paraId="7C49D3B7" w14:textId="5238DA46" w:rsidR="00755B06" w:rsidRPr="000651F9" w:rsidRDefault="00755B06" w:rsidP="004B7942">
      <w:pPr>
        <w:pStyle w:val="Texto"/>
        <w:spacing w:before="240" w:after="200" w:line="360" w:lineRule="auto"/>
        <w:ind w:firstLine="0"/>
        <w:rPr>
          <w:sz w:val="24"/>
          <w:szCs w:val="24"/>
          <w:lang w:val="es-ES_tradnl"/>
        </w:rPr>
      </w:pPr>
      <w:r w:rsidRPr="000651F9">
        <w:rPr>
          <w:sz w:val="24"/>
          <w:szCs w:val="24"/>
          <w:lang w:val="es-ES_tradnl"/>
        </w:rPr>
        <w:t>El Programa de Acciones Estratégicas deberá contener, al menos las siguientes características:</w:t>
      </w:r>
    </w:p>
    <w:p w14:paraId="50F45E47" w14:textId="77777777" w:rsidR="00723D56" w:rsidRDefault="00723D56" w:rsidP="004B7942">
      <w:pPr>
        <w:pStyle w:val="Texto"/>
        <w:spacing w:before="240" w:after="200" w:line="360" w:lineRule="auto"/>
        <w:ind w:firstLine="0"/>
        <w:rPr>
          <w:b/>
          <w:sz w:val="24"/>
          <w:szCs w:val="24"/>
          <w:lang w:val="es-ES_tradnl"/>
        </w:rPr>
      </w:pPr>
    </w:p>
    <w:p w14:paraId="7AC48787" w14:textId="017A6EAC"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I.</w:t>
      </w:r>
      <w:r w:rsidRPr="000651F9">
        <w:rPr>
          <w:sz w:val="24"/>
          <w:szCs w:val="24"/>
          <w:lang w:val="es-ES_tradnl"/>
        </w:rPr>
        <w:t xml:space="preserve"> Estar alineado a la política integral y programas locales para prevenir, atender, sancionar y erradicar la violencia contra las mujeres;</w:t>
      </w:r>
    </w:p>
    <w:p w14:paraId="18AA5EA8" w14:textId="454E6DAF"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II. </w:t>
      </w:r>
      <w:r w:rsidRPr="000651F9">
        <w:rPr>
          <w:sz w:val="24"/>
          <w:szCs w:val="24"/>
          <w:lang w:val="es-ES_tradnl"/>
        </w:rPr>
        <w:t>Las acciones para hacer frente a la violencia feminicida o al agravio comparado;</w:t>
      </w:r>
    </w:p>
    <w:p w14:paraId="540B3AFE" w14:textId="77777777" w:rsidR="00723D56" w:rsidRDefault="00723D56" w:rsidP="004B7942">
      <w:pPr>
        <w:pStyle w:val="Texto"/>
        <w:spacing w:before="240" w:after="200" w:line="360" w:lineRule="auto"/>
        <w:ind w:firstLine="0"/>
        <w:rPr>
          <w:b/>
          <w:sz w:val="24"/>
          <w:szCs w:val="24"/>
          <w:lang w:val="es-ES_tradnl"/>
        </w:rPr>
      </w:pPr>
    </w:p>
    <w:p w14:paraId="624EACBA" w14:textId="333359DD"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III. </w:t>
      </w:r>
      <w:r w:rsidRPr="000651F9">
        <w:rPr>
          <w:sz w:val="24"/>
          <w:szCs w:val="24"/>
          <w:lang w:val="es-ES_tradnl"/>
        </w:rPr>
        <w:t>Los plazos para su ejecución;</w:t>
      </w:r>
    </w:p>
    <w:p w14:paraId="5D3B8026" w14:textId="77777777" w:rsidR="00723D56" w:rsidRDefault="00723D56" w:rsidP="004B7942">
      <w:pPr>
        <w:pStyle w:val="Texto"/>
        <w:spacing w:before="240" w:after="200" w:line="360" w:lineRule="auto"/>
        <w:ind w:firstLine="0"/>
        <w:rPr>
          <w:b/>
          <w:sz w:val="24"/>
          <w:szCs w:val="24"/>
          <w:lang w:val="es-ES_tradnl"/>
        </w:rPr>
      </w:pPr>
    </w:p>
    <w:p w14:paraId="20CAC487" w14:textId="675C5BD2"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IV. </w:t>
      </w:r>
      <w:r w:rsidRPr="000651F9">
        <w:rPr>
          <w:sz w:val="24"/>
          <w:szCs w:val="24"/>
          <w:lang w:val="es-ES_tradnl"/>
        </w:rPr>
        <w:t>La asignación de responsabilidades a las autoridades competentes;</w:t>
      </w:r>
    </w:p>
    <w:p w14:paraId="1A4ED57A" w14:textId="77777777" w:rsidR="00723D56" w:rsidRDefault="00723D56" w:rsidP="004B7942">
      <w:pPr>
        <w:pStyle w:val="Texto"/>
        <w:spacing w:before="240" w:after="200" w:line="360" w:lineRule="auto"/>
        <w:ind w:firstLine="0"/>
        <w:rPr>
          <w:b/>
          <w:sz w:val="24"/>
          <w:szCs w:val="24"/>
          <w:lang w:val="es-ES_tradnl"/>
        </w:rPr>
      </w:pPr>
    </w:p>
    <w:p w14:paraId="0C49A0D4" w14:textId="3190C7D4"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lastRenderedPageBreak/>
        <w:t>V.</w:t>
      </w:r>
      <w:r w:rsidRPr="000651F9">
        <w:rPr>
          <w:sz w:val="24"/>
          <w:szCs w:val="24"/>
          <w:lang w:val="es-ES_tradnl"/>
        </w:rPr>
        <w:t xml:space="preserve"> Los recursos presupuestales destinados para dichas actividades;</w:t>
      </w:r>
    </w:p>
    <w:p w14:paraId="77C570C8" w14:textId="77777777" w:rsidR="00723D56" w:rsidRDefault="00723D56" w:rsidP="004B7942">
      <w:pPr>
        <w:pStyle w:val="Texto"/>
        <w:spacing w:before="240" w:after="200" w:line="360" w:lineRule="auto"/>
        <w:ind w:firstLine="0"/>
        <w:rPr>
          <w:b/>
          <w:sz w:val="24"/>
          <w:szCs w:val="24"/>
          <w:lang w:val="es-ES_tradnl"/>
        </w:rPr>
      </w:pPr>
    </w:p>
    <w:p w14:paraId="77F149D1" w14:textId="3C006F95"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VI. </w:t>
      </w:r>
      <w:r w:rsidRPr="000651F9">
        <w:rPr>
          <w:sz w:val="24"/>
          <w:szCs w:val="24"/>
          <w:lang w:val="es-ES_tradnl"/>
        </w:rPr>
        <w:t>Los indicadores de evaluación, seguimiento y cumplimiento de las acciones, o</w:t>
      </w:r>
    </w:p>
    <w:p w14:paraId="5487AFD3" w14:textId="77777777" w:rsidR="00AA6B7D" w:rsidRDefault="00AA6B7D" w:rsidP="004B7942">
      <w:pPr>
        <w:pStyle w:val="Texto"/>
        <w:spacing w:before="240" w:after="200" w:line="360" w:lineRule="auto"/>
        <w:ind w:firstLine="0"/>
        <w:rPr>
          <w:b/>
          <w:sz w:val="24"/>
          <w:szCs w:val="24"/>
          <w:lang w:val="es-ES_tradnl"/>
        </w:rPr>
      </w:pPr>
    </w:p>
    <w:p w14:paraId="55051ADB" w14:textId="31B053B2"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VII. </w:t>
      </w:r>
      <w:r w:rsidRPr="000651F9">
        <w:rPr>
          <w:sz w:val="24"/>
          <w:szCs w:val="24"/>
          <w:lang w:val="es-ES_tradnl"/>
        </w:rPr>
        <w:t>La estrategia de difusión de los resultados alcanzados en el territorio materia de la Alerta de Violencia de Género.</w:t>
      </w:r>
    </w:p>
    <w:p w14:paraId="3FE41B73" w14:textId="77777777" w:rsidR="00755B06" w:rsidRPr="000651F9" w:rsidRDefault="00755B06" w:rsidP="004B7942">
      <w:pPr>
        <w:pStyle w:val="Texto"/>
        <w:spacing w:before="240" w:after="200" w:line="360" w:lineRule="auto"/>
        <w:rPr>
          <w:b/>
          <w:bCs/>
          <w:color w:val="000000"/>
          <w:sz w:val="24"/>
          <w:szCs w:val="24"/>
          <w:lang w:val="es-ES_tradnl"/>
        </w:rPr>
      </w:pPr>
    </w:p>
    <w:p w14:paraId="2CFDE717" w14:textId="77777777" w:rsidR="00755B06" w:rsidRPr="000651F9" w:rsidRDefault="00755B06" w:rsidP="004B7942">
      <w:pPr>
        <w:pStyle w:val="Texto"/>
        <w:spacing w:before="240" w:after="200" w:line="360" w:lineRule="auto"/>
        <w:ind w:firstLine="0"/>
        <w:rPr>
          <w:sz w:val="24"/>
          <w:szCs w:val="24"/>
          <w:lang w:val="es-ES_tradnl"/>
        </w:rPr>
      </w:pPr>
      <w:r w:rsidRPr="000651F9">
        <w:rPr>
          <w:b/>
          <w:sz w:val="24"/>
          <w:szCs w:val="24"/>
          <w:lang w:val="es-ES_tradnl"/>
        </w:rPr>
        <w:t xml:space="preserve">ARTÍCULO 26 Quáter.- </w:t>
      </w:r>
      <w:r w:rsidRPr="000651F9">
        <w:rPr>
          <w:sz w:val="24"/>
          <w:szCs w:val="24"/>
          <w:lang w:val="es-ES_tradnl"/>
        </w:rPr>
        <w:t>La Secretaría de las Mujeres dará acompañamiento y seguimiento a la Alerta de Violencia de Género contra las mujeres.</w:t>
      </w:r>
    </w:p>
    <w:p w14:paraId="258C93F3" w14:textId="77777777" w:rsidR="00723D56" w:rsidRDefault="00723D56" w:rsidP="004B7942">
      <w:pPr>
        <w:pStyle w:val="Texto"/>
        <w:spacing w:before="240" w:after="200" w:line="360" w:lineRule="auto"/>
        <w:ind w:firstLine="0"/>
        <w:rPr>
          <w:sz w:val="24"/>
          <w:szCs w:val="24"/>
          <w:lang w:val="es-ES_tradnl"/>
        </w:rPr>
      </w:pPr>
    </w:p>
    <w:p w14:paraId="79EB5951" w14:textId="3B7C2B0E" w:rsidR="00755B06" w:rsidRPr="000651F9" w:rsidRDefault="00755B06" w:rsidP="004B7942">
      <w:pPr>
        <w:pStyle w:val="Texto"/>
        <w:spacing w:before="240" w:after="200" w:line="360" w:lineRule="auto"/>
        <w:ind w:firstLine="0"/>
        <w:rPr>
          <w:sz w:val="24"/>
          <w:szCs w:val="24"/>
          <w:lang w:val="es-ES_tradnl"/>
        </w:rPr>
      </w:pPr>
      <w:r w:rsidRPr="000651F9">
        <w:rPr>
          <w:sz w:val="24"/>
          <w:szCs w:val="24"/>
          <w:lang w:val="es-ES_tradnl"/>
        </w:rPr>
        <w:t>Para el levantamiento de medidas, atendiendo a la naturaleza de las mismas, se tendrá que acreditar fehacientemente su cumplimento, a través de la incorporación en las políticas públicas o legislación, y/o de la disminución sostenida de la violencia identificada en la Declaratoria de la Alerta de Violencia de Género contra las mujeres.</w:t>
      </w:r>
    </w:p>
    <w:p w14:paraId="2A820B0B" w14:textId="77777777" w:rsidR="00C316D6" w:rsidRDefault="00C316D6" w:rsidP="004B7942">
      <w:pPr>
        <w:spacing w:before="240" w:line="360" w:lineRule="auto"/>
        <w:jc w:val="both"/>
        <w:rPr>
          <w:rFonts w:ascii="Arial" w:hAnsi="Arial" w:cs="Arial"/>
          <w:b/>
          <w:bCs/>
          <w:color w:val="000000"/>
          <w:sz w:val="24"/>
          <w:szCs w:val="24"/>
        </w:rPr>
      </w:pPr>
    </w:p>
    <w:p w14:paraId="101348F2" w14:textId="4F66E1DC" w:rsidR="00755B06" w:rsidRPr="000651F9" w:rsidRDefault="00755B06" w:rsidP="004B7942">
      <w:pPr>
        <w:spacing w:before="240" w:line="360" w:lineRule="auto"/>
        <w:jc w:val="both"/>
        <w:rPr>
          <w:rFonts w:ascii="Arial" w:hAnsi="Arial" w:cs="Arial"/>
          <w:bCs/>
          <w:color w:val="000000"/>
          <w:sz w:val="24"/>
          <w:szCs w:val="24"/>
        </w:rPr>
      </w:pPr>
      <w:r w:rsidRPr="000651F9">
        <w:rPr>
          <w:rFonts w:ascii="Arial" w:hAnsi="Arial" w:cs="Arial"/>
          <w:b/>
          <w:bCs/>
          <w:color w:val="000000"/>
          <w:sz w:val="24"/>
          <w:szCs w:val="24"/>
        </w:rPr>
        <w:t xml:space="preserve">Artículo 26 </w:t>
      </w:r>
      <w:r w:rsidR="00723D56">
        <w:rPr>
          <w:rFonts w:ascii="Arial" w:hAnsi="Arial" w:cs="Arial"/>
          <w:b/>
          <w:bCs/>
          <w:color w:val="000000"/>
          <w:sz w:val="24"/>
          <w:szCs w:val="24"/>
        </w:rPr>
        <w:t>Sexie</w:t>
      </w:r>
      <w:r w:rsidR="00723D56" w:rsidRPr="000651F9">
        <w:rPr>
          <w:rFonts w:ascii="Arial" w:hAnsi="Arial" w:cs="Arial"/>
          <w:b/>
          <w:bCs/>
          <w:color w:val="000000"/>
          <w:sz w:val="24"/>
          <w:szCs w:val="24"/>
        </w:rPr>
        <w:t>s. -</w:t>
      </w:r>
      <w:r w:rsidRPr="000651F9">
        <w:rPr>
          <w:rFonts w:ascii="Arial" w:hAnsi="Arial" w:cs="Arial"/>
          <w:bCs/>
          <w:color w:val="000000"/>
          <w:sz w:val="24"/>
          <w:szCs w:val="24"/>
        </w:rPr>
        <w:t xml:space="preserve"> El Gobierno Estatal cuando así lo considere, podrá solicitar al Gobierno Federal su colaboración y acompañamiento en las acciones y medidas que se determinen en la Declaratoria de Alerta de Violencia de Género.</w:t>
      </w:r>
    </w:p>
    <w:p w14:paraId="0DCB3CF2" w14:textId="77777777" w:rsidR="007E2C92" w:rsidRPr="000651F9" w:rsidRDefault="007E2C92" w:rsidP="004B7942">
      <w:pPr>
        <w:spacing w:before="240" w:line="360" w:lineRule="auto"/>
        <w:jc w:val="both"/>
        <w:rPr>
          <w:rFonts w:ascii="Arial" w:hAnsi="Arial" w:cs="Arial"/>
          <w:b/>
          <w:sz w:val="24"/>
          <w:szCs w:val="24"/>
          <w:lang w:val="es-ES_tradnl"/>
        </w:rPr>
      </w:pPr>
    </w:p>
    <w:p w14:paraId="3A9B6264" w14:textId="77777777" w:rsidR="007E2C92" w:rsidRPr="000651F9" w:rsidRDefault="007E2C92" w:rsidP="004B7942">
      <w:pPr>
        <w:spacing w:before="240" w:line="360" w:lineRule="auto"/>
        <w:jc w:val="both"/>
        <w:rPr>
          <w:rFonts w:ascii="Arial" w:hAnsi="Arial" w:cs="Arial"/>
          <w:bCs/>
          <w:color w:val="000000"/>
          <w:sz w:val="24"/>
          <w:szCs w:val="24"/>
        </w:rPr>
      </w:pPr>
      <w:r w:rsidRPr="000651F9">
        <w:rPr>
          <w:rFonts w:ascii="Arial" w:hAnsi="Arial" w:cs="Arial"/>
          <w:b/>
          <w:sz w:val="24"/>
          <w:szCs w:val="24"/>
          <w:lang w:val="es-ES_tradnl"/>
        </w:rPr>
        <w:lastRenderedPageBreak/>
        <w:t xml:space="preserve">ARTÍCULO 27.- </w:t>
      </w:r>
      <w:r w:rsidRPr="000651F9">
        <w:rPr>
          <w:rFonts w:ascii="Arial" w:hAnsi="Arial" w:cs="Arial"/>
          <w:bCs/>
          <w:color w:val="000000"/>
          <w:sz w:val="24"/>
          <w:szCs w:val="24"/>
        </w:rPr>
        <w:t>Ante la violencia feminicida, el Gobierno del Estado deberá establecer las acciones siguientes:</w:t>
      </w:r>
    </w:p>
    <w:p w14:paraId="6611A19F" w14:textId="77777777" w:rsidR="00723D56" w:rsidRDefault="00723D56" w:rsidP="004B7942">
      <w:pPr>
        <w:pStyle w:val="Texto"/>
        <w:spacing w:before="240" w:after="200" w:line="360" w:lineRule="auto"/>
        <w:ind w:firstLine="0"/>
        <w:rPr>
          <w:b/>
          <w:sz w:val="24"/>
          <w:szCs w:val="24"/>
          <w:lang w:val="es-ES_tradnl"/>
        </w:rPr>
      </w:pPr>
    </w:p>
    <w:p w14:paraId="4FF6F6B1" w14:textId="3F9C3107" w:rsidR="007E2C92" w:rsidRPr="000651F9" w:rsidRDefault="007E2C92" w:rsidP="004B7942">
      <w:pPr>
        <w:pStyle w:val="Texto"/>
        <w:spacing w:before="240" w:after="200" w:line="360" w:lineRule="auto"/>
        <w:ind w:firstLine="0"/>
        <w:rPr>
          <w:b/>
          <w:sz w:val="24"/>
          <w:szCs w:val="24"/>
          <w:lang w:val="es-ES_tradnl"/>
        </w:rPr>
      </w:pPr>
      <w:r w:rsidRPr="000651F9">
        <w:rPr>
          <w:b/>
          <w:sz w:val="24"/>
          <w:szCs w:val="24"/>
          <w:lang w:val="es-ES_tradnl"/>
        </w:rPr>
        <w:t xml:space="preserve">I. </w:t>
      </w:r>
      <w:r w:rsidR="007710CE" w:rsidRPr="000651F9">
        <w:rPr>
          <w:sz w:val="24"/>
          <w:szCs w:val="24"/>
          <w:lang w:val="es-ES_tradnl"/>
        </w:rPr>
        <w:t xml:space="preserve">a </w:t>
      </w:r>
      <w:r w:rsidR="007710CE" w:rsidRPr="000651F9">
        <w:rPr>
          <w:b/>
          <w:sz w:val="24"/>
          <w:szCs w:val="24"/>
          <w:lang w:val="es-ES_tradnl"/>
        </w:rPr>
        <w:t>II.</w:t>
      </w:r>
      <w:r w:rsidR="007710CE" w:rsidRPr="000651F9">
        <w:rPr>
          <w:sz w:val="24"/>
          <w:szCs w:val="24"/>
          <w:lang w:val="es-ES_tradnl"/>
        </w:rPr>
        <w:t xml:space="preserve"> …</w:t>
      </w:r>
    </w:p>
    <w:p w14:paraId="5DD8F27A" w14:textId="77777777" w:rsidR="00AA6B7D" w:rsidRDefault="00AA6B7D" w:rsidP="004B7942">
      <w:pPr>
        <w:pStyle w:val="Texto"/>
        <w:spacing w:before="240" w:after="200" w:line="360" w:lineRule="auto"/>
        <w:ind w:firstLine="0"/>
        <w:rPr>
          <w:b/>
          <w:sz w:val="24"/>
          <w:szCs w:val="24"/>
          <w:lang w:val="es-ES_tradnl"/>
        </w:rPr>
      </w:pPr>
    </w:p>
    <w:p w14:paraId="7A21DA59" w14:textId="2E0A57D9" w:rsidR="007E2C92" w:rsidRPr="000651F9" w:rsidRDefault="007E2C92" w:rsidP="004B7942">
      <w:pPr>
        <w:pStyle w:val="Texto"/>
        <w:spacing w:before="240" w:after="200" w:line="360" w:lineRule="auto"/>
        <w:ind w:firstLine="0"/>
        <w:rPr>
          <w:sz w:val="24"/>
          <w:szCs w:val="24"/>
          <w:lang w:val="es-ES_tradnl"/>
        </w:rPr>
      </w:pPr>
      <w:r w:rsidRPr="000651F9">
        <w:rPr>
          <w:b/>
          <w:sz w:val="24"/>
          <w:szCs w:val="24"/>
          <w:lang w:val="es-ES_tradnl"/>
        </w:rPr>
        <w:t xml:space="preserve">III. </w:t>
      </w:r>
      <w:r w:rsidRPr="000651F9">
        <w:rPr>
          <w:sz w:val="24"/>
          <w:szCs w:val="24"/>
          <w:lang w:val="es-ES_tradnl"/>
        </w:rPr>
        <w:t>La satisfacción y no repetición: Son las medidas que buscan una reparación orientada a la prevención de violaciones y erradicación de la impunidad ante la violencia contra las mujeres. Entre las medidas a adoptar se encuentran:</w:t>
      </w:r>
    </w:p>
    <w:p w14:paraId="2AAB5D11" w14:textId="77777777" w:rsidR="00AA6B7D" w:rsidRDefault="00AA6B7D" w:rsidP="004B7942">
      <w:pPr>
        <w:pStyle w:val="Texto"/>
        <w:spacing w:before="240" w:after="200" w:line="360" w:lineRule="auto"/>
        <w:ind w:firstLine="0"/>
        <w:rPr>
          <w:sz w:val="24"/>
          <w:szCs w:val="24"/>
          <w:lang w:val="es-ES_tradnl"/>
        </w:rPr>
      </w:pPr>
    </w:p>
    <w:p w14:paraId="619E6850" w14:textId="19A0034D" w:rsidR="007E2C92" w:rsidRPr="000651F9" w:rsidRDefault="007E2C92" w:rsidP="004B7942">
      <w:pPr>
        <w:pStyle w:val="Texto"/>
        <w:spacing w:before="240" w:after="200" w:line="360" w:lineRule="auto"/>
        <w:ind w:firstLine="0"/>
        <w:rPr>
          <w:sz w:val="24"/>
          <w:szCs w:val="24"/>
          <w:lang w:val="es-ES_tradnl"/>
        </w:rPr>
      </w:pPr>
      <w:r w:rsidRPr="000651F9">
        <w:rPr>
          <w:sz w:val="24"/>
          <w:szCs w:val="24"/>
          <w:lang w:val="es-ES_tradnl"/>
        </w:rPr>
        <w:t>...</w:t>
      </w:r>
    </w:p>
    <w:p w14:paraId="4B7B7528" w14:textId="77777777" w:rsidR="00AA6B7D" w:rsidRDefault="00AA6B7D" w:rsidP="004B7942">
      <w:pPr>
        <w:pStyle w:val="Texto"/>
        <w:spacing w:before="240" w:after="200" w:line="360" w:lineRule="auto"/>
        <w:ind w:firstLine="0"/>
        <w:rPr>
          <w:b/>
          <w:sz w:val="24"/>
          <w:szCs w:val="24"/>
          <w:lang w:val="es-ES_tradnl"/>
        </w:rPr>
      </w:pPr>
    </w:p>
    <w:p w14:paraId="556B3B35" w14:textId="480D90DE" w:rsidR="007E2C92" w:rsidRPr="000651F9" w:rsidRDefault="007E2C92" w:rsidP="004B7942">
      <w:pPr>
        <w:pStyle w:val="Texto"/>
        <w:spacing w:before="240" w:after="200" w:line="360" w:lineRule="auto"/>
        <w:ind w:firstLine="0"/>
        <w:rPr>
          <w:sz w:val="24"/>
          <w:szCs w:val="24"/>
          <w:lang w:val="es-ES_tradnl"/>
        </w:rPr>
      </w:pPr>
      <w:r w:rsidRPr="000651F9">
        <w:rPr>
          <w:b/>
          <w:sz w:val="24"/>
          <w:szCs w:val="24"/>
          <w:lang w:val="es-ES_tradnl"/>
        </w:rPr>
        <w:t xml:space="preserve">a) </w:t>
      </w:r>
      <w:r w:rsidRPr="000651F9">
        <w:rPr>
          <w:sz w:val="24"/>
          <w:szCs w:val="24"/>
          <w:lang w:val="es-ES_tradnl"/>
        </w:rPr>
        <w:t>y</w:t>
      </w:r>
      <w:r w:rsidRPr="000651F9">
        <w:rPr>
          <w:b/>
          <w:sz w:val="24"/>
          <w:szCs w:val="24"/>
          <w:lang w:val="es-ES_tradnl"/>
        </w:rPr>
        <w:t xml:space="preserve"> b). </w:t>
      </w:r>
      <w:r w:rsidRPr="000651F9">
        <w:rPr>
          <w:sz w:val="24"/>
          <w:szCs w:val="24"/>
          <w:lang w:val="es-ES_tradnl"/>
        </w:rPr>
        <w:t>…</w:t>
      </w:r>
    </w:p>
    <w:p w14:paraId="1F940195" w14:textId="5F26DB98" w:rsidR="0007674D" w:rsidRPr="000651F9" w:rsidRDefault="0007674D" w:rsidP="004B7942">
      <w:pPr>
        <w:spacing w:before="240" w:line="360" w:lineRule="auto"/>
        <w:jc w:val="both"/>
        <w:rPr>
          <w:rFonts w:ascii="Arial" w:hAnsi="Arial" w:cs="Arial"/>
          <w:color w:val="000000"/>
          <w:sz w:val="24"/>
          <w:szCs w:val="24"/>
        </w:rPr>
      </w:pPr>
      <w:r w:rsidRPr="000651F9">
        <w:rPr>
          <w:rFonts w:ascii="Arial" w:hAnsi="Arial" w:cs="Arial"/>
          <w:b/>
          <w:bCs/>
          <w:color w:val="000000"/>
          <w:sz w:val="24"/>
          <w:szCs w:val="24"/>
        </w:rPr>
        <w:t xml:space="preserve">Artículo 35.- </w:t>
      </w:r>
      <w:r w:rsidRPr="000651F9">
        <w:rPr>
          <w:rFonts w:ascii="Arial" w:hAnsi="Arial" w:cs="Arial"/>
          <w:color w:val="000000"/>
          <w:sz w:val="24"/>
          <w:szCs w:val="24"/>
        </w:rPr>
        <w:t>…</w:t>
      </w:r>
    </w:p>
    <w:p w14:paraId="1CE650B2" w14:textId="77777777" w:rsidR="00723D56" w:rsidRDefault="00723D56" w:rsidP="004B7942">
      <w:pPr>
        <w:autoSpaceDE w:val="0"/>
        <w:autoSpaceDN w:val="0"/>
        <w:adjustRightInd w:val="0"/>
        <w:spacing w:before="240" w:line="360" w:lineRule="auto"/>
        <w:jc w:val="both"/>
        <w:rPr>
          <w:rFonts w:ascii="Arial" w:hAnsi="Arial" w:cs="Arial"/>
          <w:b/>
          <w:color w:val="000000"/>
          <w:sz w:val="24"/>
          <w:szCs w:val="24"/>
        </w:rPr>
      </w:pPr>
    </w:p>
    <w:p w14:paraId="7874C481" w14:textId="68EE66B0" w:rsidR="0007674D" w:rsidRPr="000651F9" w:rsidRDefault="0007674D" w:rsidP="004B7942">
      <w:pPr>
        <w:autoSpaceDE w:val="0"/>
        <w:autoSpaceDN w:val="0"/>
        <w:adjustRightInd w:val="0"/>
        <w:spacing w:before="240" w:line="360" w:lineRule="auto"/>
        <w:jc w:val="both"/>
        <w:rPr>
          <w:rFonts w:ascii="Arial" w:hAnsi="Arial" w:cs="Arial"/>
          <w:bCs/>
          <w:sz w:val="24"/>
          <w:szCs w:val="24"/>
        </w:rPr>
      </w:pPr>
      <w:r w:rsidRPr="000651F9">
        <w:rPr>
          <w:rFonts w:ascii="Arial" w:hAnsi="Arial" w:cs="Arial"/>
          <w:b/>
          <w:color w:val="000000"/>
          <w:sz w:val="24"/>
          <w:szCs w:val="24"/>
        </w:rPr>
        <w:t xml:space="preserve">I. </w:t>
      </w:r>
      <w:r w:rsidRPr="000651F9">
        <w:rPr>
          <w:rFonts w:ascii="Arial" w:hAnsi="Arial" w:cs="Arial"/>
          <w:color w:val="000000"/>
          <w:sz w:val="24"/>
          <w:szCs w:val="24"/>
        </w:rPr>
        <w:t>a</w:t>
      </w:r>
      <w:r w:rsidRPr="000651F9">
        <w:rPr>
          <w:rFonts w:ascii="Arial" w:hAnsi="Arial" w:cs="Arial"/>
          <w:b/>
          <w:color w:val="000000"/>
          <w:sz w:val="24"/>
          <w:szCs w:val="24"/>
        </w:rPr>
        <w:t xml:space="preserve"> X. …</w:t>
      </w:r>
    </w:p>
    <w:p w14:paraId="0366F614" w14:textId="77777777" w:rsidR="00723D56" w:rsidRDefault="00723D56" w:rsidP="004B7942">
      <w:pPr>
        <w:tabs>
          <w:tab w:val="left" w:pos="436"/>
        </w:tabs>
        <w:autoSpaceDE w:val="0"/>
        <w:autoSpaceDN w:val="0"/>
        <w:adjustRightInd w:val="0"/>
        <w:spacing w:before="240" w:line="360" w:lineRule="auto"/>
        <w:ind w:left="11"/>
        <w:jc w:val="both"/>
        <w:rPr>
          <w:rFonts w:ascii="Arial" w:hAnsi="Arial" w:cs="Arial"/>
          <w:b/>
          <w:sz w:val="24"/>
          <w:szCs w:val="24"/>
        </w:rPr>
      </w:pPr>
    </w:p>
    <w:p w14:paraId="5BA05C53" w14:textId="178FD18E" w:rsidR="0007674D" w:rsidRPr="000651F9" w:rsidRDefault="0007674D" w:rsidP="004B7942">
      <w:pPr>
        <w:tabs>
          <w:tab w:val="left" w:pos="436"/>
        </w:tabs>
        <w:autoSpaceDE w:val="0"/>
        <w:autoSpaceDN w:val="0"/>
        <w:adjustRightInd w:val="0"/>
        <w:spacing w:before="240" w:line="360" w:lineRule="auto"/>
        <w:ind w:left="11"/>
        <w:jc w:val="both"/>
        <w:rPr>
          <w:rFonts w:ascii="Arial" w:hAnsi="Arial" w:cs="Arial"/>
          <w:sz w:val="24"/>
          <w:szCs w:val="24"/>
        </w:rPr>
      </w:pPr>
      <w:r w:rsidRPr="000651F9">
        <w:rPr>
          <w:rFonts w:ascii="Arial" w:hAnsi="Arial" w:cs="Arial"/>
          <w:b/>
          <w:sz w:val="24"/>
          <w:szCs w:val="24"/>
        </w:rPr>
        <w:t xml:space="preserve">XI. </w:t>
      </w:r>
      <w:r w:rsidRPr="000651F9">
        <w:rPr>
          <w:rFonts w:ascii="Arial" w:hAnsi="Arial" w:cs="Arial"/>
          <w:sz w:val="24"/>
          <w:szCs w:val="24"/>
        </w:rPr>
        <w:t>La Legislatura a través de la</w:t>
      </w:r>
      <w:r w:rsidR="00A070CE" w:rsidRPr="000651F9">
        <w:rPr>
          <w:rFonts w:ascii="Arial" w:hAnsi="Arial" w:cs="Arial"/>
          <w:sz w:val="24"/>
          <w:szCs w:val="24"/>
        </w:rPr>
        <w:t>s</w:t>
      </w:r>
      <w:r w:rsidRPr="000651F9">
        <w:rPr>
          <w:rFonts w:ascii="Arial" w:hAnsi="Arial" w:cs="Arial"/>
          <w:sz w:val="24"/>
          <w:szCs w:val="24"/>
        </w:rPr>
        <w:t xml:space="preserve"> Presidencias de la</w:t>
      </w:r>
      <w:r w:rsidR="00A070CE" w:rsidRPr="000651F9">
        <w:rPr>
          <w:rFonts w:ascii="Arial" w:hAnsi="Arial" w:cs="Arial"/>
          <w:sz w:val="24"/>
          <w:szCs w:val="24"/>
        </w:rPr>
        <w:t>s</w:t>
      </w:r>
      <w:r w:rsidRPr="000651F9">
        <w:rPr>
          <w:rFonts w:ascii="Arial" w:hAnsi="Arial" w:cs="Arial"/>
          <w:sz w:val="24"/>
          <w:szCs w:val="24"/>
        </w:rPr>
        <w:t xml:space="preserve"> Comisiones Legislativas Para la Igualdad de Género y Para las Declaratorias de Alerta de Violencia de Género contra las Mujeres por Feminicidio y Desaparición;</w:t>
      </w:r>
    </w:p>
    <w:p w14:paraId="3250EC8C" w14:textId="77777777" w:rsidR="00723D56" w:rsidRDefault="00723D56" w:rsidP="004B7942">
      <w:pPr>
        <w:autoSpaceDE w:val="0"/>
        <w:autoSpaceDN w:val="0"/>
        <w:adjustRightInd w:val="0"/>
        <w:spacing w:before="240" w:line="360" w:lineRule="auto"/>
        <w:jc w:val="both"/>
        <w:rPr>
          <w:rFonts w:ascii="Arial" w:hAnsi="Arial" w:cs="Arial"/>
          <w:b/>
          <w:bCs/>
          <w:sz w:val="24"/>
          <w:szCs w:val="24"/>
        </w:rPr>
      </w:pPr>
    </w:p>
    <w:p w14:paraId="2F9085FA" w14:textId="36A9FCB8" w:rsidR="0007674D" w:rsidRPr="000651F9" w:rsidRDefault="0007674D" w:rsidP="004B7942">
      <w:pPr>
        <w:autoSpaceDE w:val="0"/>
        <w:autoSpaceDN w:val="0"/>
        <w:adjustRightInd w:val="0"/>
        <w:spacing w:before="240" w:line="360" w:lineRule="auto"/>
        <w:jc w:val="both"/>
        <w:rPr>
          <w:rFonts w:ascii="Arial" w:hAnsi="Arial" w:cs="Arial"/>
          <w:sz w:val="24"/>
          <w:szCs w:val="24"/>
        </w:rPr>
      </w:pPr>
      <w:r w:rsidRPr="000651F9">
        <w:rPr>
          <w:rFonts w:ascii="Arial" w:hAnsi="Arial" w:cs="Arial"/>
          <w:b/>
          <w:bCs/>
          <w:sz w:val="24"/>
          <w:szCs w:val="24"/>
        </w:rPr>
        <w:t xml:space="preserve">XII. </w:t>
      </w:r>
      <w:r w:rsidRPr="000651F9">
        <w:rPr>
          <w:rFonts w:ascii="Arial" w:hAnsi="Arial" w:cs="Arial"/>
          <w:bCs/>
          <w:sz w:val="24"/>
          <w:szCs w:val="24"/>
        </w:rPr>
        <w:t xml:space="preserve">a </w:t>
      </w:r>
      <w:r w:rsidRPr="000651F9">
        <w:rPr>
          <w:rFonts w:ascii="Arial" w:hAnsi="Arial" w:cs="Arial"/>
          <w:b/>
          <w:bCs/>
          <w:sz w:val="24"/>
          <w:szCs w:val="24"/>
        </w:rPr>
        <w:t xml:space="preserve">XV. </w:t>
      </w:r>
      <w:r w:rsidRPr="000651F9">
        <w:rPr>
          <w:rFonts w:ascii="Arial" w:hAnsi="Arial" w:cs="Arial"/>
          <w:sz w:val="24"/>
          <w:szCs w:val="24"/>
        </w:rPr>
        <w:t>…</w:t>
      </w:r>
    </w:p>
    <w:p w14:paraId="6BC8FE5C" w14:textId="77777777" w:rsidR="00723D56" w:rsidRDefault="00723D56" w:rsidP="004B7942">
      <w:pPr>
        <w:spacing w:before="240" w:line="360" w:lineRule="auto"/>
        <w:jc w:val="both"/>
        <w:rPr>
          <w:rFonts w:ascii="Arial" w:hAnsi="Arial" w:cs="Arial"/>
          <w:sz w:val="24"/>
          <w:szCs w:val="24"/>
        </w:rPr>
      </w:pPr>
    </w:p>
    <w:p w14:paraId="398966FB" w14:textId="40DFFBBB" w:rsidR="0007674D" w:rsidRPr="000651F9" w:rsidRDefault="0007674D" w:rsidP="004B7942">
      <w:pPr>
        <w:spacing w:before="240" w:line="360" w:lineRule="auto"/>
        <w:jc w:val="both"/>
        <w:rPr>
          <w:rFonts w:ascii="Arial" w:hAnsi="Arial" w:cs="Arial"/>
          <w:sz w:val="24"/>
          <w:szCs w:val="24"/>
        </w:rPr>
      </w:pPr>
      <w:r w:rsidRPr="000651F9">
        <w:rPr>
          <w:rFonts w:ascii="Arial" w:hAnsi="Arial" w:cs="Arial"/>
          <w:sz w:val="24"/>
          <w:szCs w:val="24"/>
        </w:rPr>
        <w:t>…</w:t>
      </w:r>
    </w:p>
    <w:p w14:paraId="62EB599B" w14:textId="77777777" w:rsidR="00723D56" w:rsidRDefault="00723D56" w:rsidP="004B7942">
      <w:pPr>
        <w:pStyle w:val="Texto"/>
        <w:spacing w:before="240" w:after="200" w:line="360" w:lineRule="auto"/>
        <w:ind w:firstLine="0"/>
        <w:rPr>
          <w:b/>
          <w:bCs/>
          <w:sz w:val="24"/>
          <w:szCs w:val="24"/>
        </w:rPr>
      </w:pPr>
    </w:p>
    <w:p w14:paraId="1928EE00" w14:textId="644FC2A6" w:rsidR="00C73208" w:rsidRPr="000651F9" w:rsidRDefault="00C73208" w:rsidP="004B7942">
      <w:pPr>
        <w:pStyle w:val="Texto"/>
        <w:spacing w:before="240" w:after="200" w:line="360" w:lineRule="auto"/>
        <w:ind w:firstLine="0"/>
        <w:rPr>
          <w:bCs/>
          <w:sz w:val="24"/>
          <w:szCs w:val="24"/>
        </w:rPr>
      </w:pPr>
      <w:r w:rsidRPr="000651F9">
        <w:rPr>
          <w:b/>
          <w:bCs/>
          <w:sz w:val="24"/>
          <w:szCs w:val="24"/>
        </w:rPr>
        <w:t xml:space="preserve">Artículo 36 Quáter. </w:t>
      </w:r>
      <w:r w:rsidRPr="000651F9">
        <w:rPr>
          <w:bCs/>
          <w:sz w:val="24"/>
          <w:szCs w:val="24"/>
        </w:rPr>
        <w:t>Para la conformación del mecanismo, la o el titular del Poder Ejecutivo, por conducto de la persona titular de la Secretaría de las Mujeres, convocará a las y los titulares de los tres poderes del Estado, a las dependencias y organismos del Ejecutivo Estatal, a los organismos autónomos, así como a las y los presidentes municipales que correspondan, a fin de implementar el mecanismo de seguimiento de las medidas de seguridad, prevención y justicia, para atender y erradicar la violencia contra las niñas, adolescentes y mujeres, mismos que se reunirán de manera mensual y de manera extraordinaria cuando sea necesario, con la finalidad de verificar los avances y el cumplimiento con el que se cuenta por parte de cada una de las áreas responsables.</w:t>
      </w:r>
    </w:p>
    <w:p w14:paraId="44516579" w14:textId="77777777" w:rsidR="00C316D6" w:rsidRDefault="00C316D6" w:rsidP="004B7942">
      <w:pPr>
        <w:spacing w:before="240" w:line="360" w:lineRule="auto"/>
        <w:jc w:val="both"/>
        <w:rPr>
          <w:rFonts w:ascii="Arial" w:hAnsi="Arial" w:cs="Arial"/>
          <w:b/>
          <w:bCs/>
          <w:sz w:val="24"/>
          <w:szCs w:val="24"/>
        </w:rPr>
      </w:pPr>
    </w:p>
    <w:p w14:paraId="3C301541" w14:textId="33A7B82D" w:rsidR="00560154" w:rsidRPr="000651F9" w:rsidRDefault="00560154" w:rsidP="004B7942">
      <w:pPr>
        <w:spacing w:before="240" w:line="360" w:lineRule="auto"/>
        <w:jc w:val="both"/>
        <w:rPr>
          <w:rFonts w:ascii="Arial" w:hAnsi="Arial" w:cs="Arial"/>
          <w:sz w:val="24"/>
          <w:szCs w:val="24"/>
        </w:rPr>
      </w:pPr>
      <w:r w:rsidRPr="000651F9">
        <w:rPr>
          <w:rFonts w:ascii="Arial" w:hAnsi="Arial" w:cs="Arial"/>
          <w:b/>
          <w:bCs/>
          <w:sz w:val="24"/>
          <w:szCs w:val="24"/>
        </w:rPr>
        <w:t>Artículo 36 Sexies.</w:t>
      </w:r>
      <w:r w:rsidRPr="000651F9">
        <w:rPr>
          <w:rFonts w:ascii="Arial" w:hAnsi="Arial" w:cs="Arial"/>
          <w:sz w:val="24"/>
          <w:szCs w:val="24"/>
        </w:rPr>
        <w:t xml:space="preserve"> Las dependencias y organismos de los tres poderes, los organismos autónomos, así como los municipios que sean convocados a integrar las mesas de trabajo del mecanismo, deberán designar a una servidora o servidor público que tendrá el carácter de enlace, quien dará seguimiento a todas las acciones derivadas de la instalación del mecanismo, con independencia del motivo que originó su instalación, lo anterior siempre y cuando las o los titulares de los </w:t>
      </w:r>
      <w:r w:rsidRPr="000651F9">
        <w:rPr>
          <w:rFonts w:ascii="Arial" w:hAnsi="Arial" w:cs="Arial"/>
          <w:sz w:val="24"/>
          <w:szCs w:val="24"/>
        </w:rPr>
        <w:lastRenderedPageBreak/>
        <w:t xml:space="preserve">mismos no estén en posibilidades de acudir a las </w:t>
      </w:r>
      <w:r w:rsidRPr="000651F9">
        <w:rPr>
          <w:rFonts w:ascii="Arial" w:hAnsi="Arial" w:cs="Arial"/>
          <w:bCs/>
          <w:iCs/>
          <w:sz w:val="24"/>
          <w:szCs w:val="24"/>
        </w:rPr>
        <w:t>sesiones mensuales o extraordinarias</w:t>
      </w:r>
      <w:r w:rsidRPr="000651F9">
        <w:rPr>
          <w:rFonts w:ascii="Arial" w:hAnsi="Arial" w:cs="Arial"/>
          <w:sz w:val="24"/>
          <w:szCs w:val="24"/>
        </w:rPr>
        <w:t>.</w:t>
      </w:r>
    </w:p>
    <w:p w14:paraId="7561E9A2" w14:textId="77777777" w:rsidR="001C5F57" w:rsidRDefault="001C5F57" w:rsidP="004B7942">
      <w:pPr>
        <w:spacing w:before="240" w:line="360" w:lineRule="auto"/>
        <w:jc w:val="both"/>
        <w:rPr>
          <w:rFonts w:ascii="Arial" w:hAnsi="Arial" w:cs="Arial"/>
          <w:sz w:val="24"/>
          <w:szCs w:val="24"/>
        </w:rPr>
      </w:pPr>
    </w:p>
    <w:p w14:paraId="3743DFBB" w14:textId="60CD390B" w:rsidR="00560154" w:rsidRDefault="00560154" w:rsidP="004B7942">
      <w:pPr>
        <w:spacing w:before="240" w:line="360" w:lineRule="auto"/>
        <w:jc w:val="both"/>
        <w:rPr>
          <w:rFonts w:ascii="Arial" w:hAnsi="Arial" w:cs="Arial"/>
          <w:sz w:val="24"/>
          <w:szCs w:val="24"/>
        </w:rPr>
      </w:pPr>
      <w:r w:rsidRPr="000651F9">
        <w:rPr>
          <w:rFonts w:ascii="Arial" w:hAnsi="Arial" w:cs="Arial"/>
          <w:sz w:val="24"/>
          <w:szCs w:val="24"/>
        </w:rPr>
        <w:t>…</w:t>
      </w:r>
    </w:p>
    <w:p w14:paraId="6858B6A3" w14:textId="77777777" w:rsidR="00560154" w:rsidRPr="000651F9" w:rsidRDefault="00560154" w:rsidP="004B7942">
      <w:pPr>
        <w:spacing w:before="240" w:line="360" w:lineRule="auto"/>
        <w:jc w:val="both"/>
        <w:rPr>
          <w:rFonts w:ascii="Arial" w:hAnsi="Arial" w:cs="Arial"/>
          <w:sz w:val="24"/>
          <w:szCs w:val="24"/>
        </w:rPr>
      </w:pPr>
      <w:r w:rsidRPr="000651F9">
        <w:rPr>
          <w:rFonts w:ascii="Arial" w:hAnsi="Arial" w:cs="Arial"/>
          <w:sz w:val="24"/>
          <w:szCs w:val="24"/>
        </w:rPr>
        <w:t>…</w:t>
      </w:r>
    </w:p>
    <w:p w14:paraId="2E1735F8" w14:textId="77777777" w:rsidR="00723D56" w:rsidRDefault="00723D56" w:rsidP="004B7942">
      <w:pPr>
        <w:spacing w:before="240" w:line="360" w:lineRule="auto"/>
        <w:jc w:val="both"/>
        <w:rPr>
          <w:rFonts w:ascii="Arial" w:hAnsi="Arial" w:cs="Arial"/>
          <w:bCs/>
          <w:iCs/>
          <w:sz w:val="24"/>
          <w:szCs w:val="24"/>
        </w:rPr>
      </w:pPr>
    </w:p>
    <w:p w14:paraId="3A9528CE" w14:textId="6E7F8B7D" w:rsidR="00560154" w:rsidRPr="000651F9" w:rsidRDefault="00560154" w:rsidP="004B7942">
      <w:pPr>
        <w:spacing w:before="240" w:line="360" w:lineRule="auto"/>
        <w:jc w:val="both"/>
        <w:rPr>
          <w:rFonts w:ascii="Arial" w:hAnsi="Arial" w:cs="Arial"/>
          <w:bCs/>
          <w:iCs/>
          <w:sz w:val="24"/>
          <w:szCs w:val="24"/>
        </w:rPr>
      </w:pPr>
      <w:r w:rsidRPr="000651F9">
        <w:rPr>
          <w:rFonts w:ascii="Arial" w:hAnsi="Arial" w:cs="Arial"/>
          <w:bCs/>
          <w:iCs/>
          <w:sz w:val="24"/>
          <w:szCs w:val="24"/>
        </w:rPr>
        <w:t xml:space="preserve">Para el seguimiento de las acciones implementadas y acuerdos que se determinen en las sesiones, la o el enlace designado por las dependencias, organismos de los tres poderes, organismos autónomos y municipios, deberá rendir de manera mensual un informe pormenorizado dirigido a la titular de la Secretaría de las Mujeres quien, en caso de así considerarlo pertinente, podrá convocar a una sesión extraordinaria a efecto de solicitar precisiones respecto del informe presentado. </w:t>
      </w:r>
    </w:p>
    <w:p w14:paraId="4D508AD3" w14:textId="77777777" w:rsidR="00723D56" w:rsidRDefault="00723D56" w:rsidP="004B7942">
      <w:pPr>
        <w:pStyle w:val="Texto"/>
        <w:spacing w:before="240" w:after="200" w:line="360" w:lineRule="auto"/>
        <w:ind w:firstLine="0"/>
        <w:rPr>
          <w:bCs/>
          <w:color w:val="000000"/>
          <w:sz w:val="24"/>
          <w:szCs w:val="24"/>
        </w:rPr>
      </w:pPr>
    </w:p>
    <w:p w14:paraId="6073ED75" w14:textId="7A273606" w:rsidR="00C73208" w:rsidRPr="000651F9" w:rsidRDefault="00560154" w:rsidP="004B7942">
      <w:pPr>
        <w:pStyle w:val="Texto"/>
        <w:spacing w:before="240" w:after="200" w:line="360" w:lineRule="auto"/>
        <w:ind w:firstLine="0"/>
        <w:rPr>
          <w:bCs/>
          <w:color w:val="000000"/>
          <w:sz w:val="24"/>
          <w:szCs w:val="24"/>
        </w:rPr>
      </w:pPr>
      <w:r w:rsidRPr="000651F9">
        <w:rPr>
          <w:bCs/>
          <w:color w:val="000000"/>
          <w:sz w:val="24"/>
          <w:szCs w:val="24"/>
        </w:rPr>
        <w:t>La implementación del mecanismo culminará hasta que la o el titular del Poder Ejecutivo Estatal lo decrete, o bien, cuando la Secretaría de Gobernación lo notifique a la Entidad.</w:t>
      </w:r>
    </w:p>
    <w:p w14:paraId="05AD968F" w14:textId="77777777" w:rsidR="00560154" w:rsidRPr="000651F9" w:rsidRDefault="00560154" w:rsidP="004B7942">
      <w:pPr>
        <w:spacing w:before="240" w:line="360" w:lineRule="auto"/>
        <w:jc w:val="both"/>
        <w:rPr>
          <w:rFonts w:ascii="Arial" w:hAnsi="Arial" w:cs="Arial"/>
          <w:b/>
          <w:bCs/>
          <w:color w:val="000000"/>
          <w:sz w:val="24"/>
          <w:szCs w:val="24"/>
        </w:rPr>
      </w:pPr>
    </w:p>
    <w:p w14:paraId="5467EAA9" w14:textId="77777777" w:rsidR="00755B06" w:rsidRPr="000651F9" w:rsidRDefault="00755B06" w:rsidP="004B7942">
      <w:pPr>
        <w:spacing w:before="240" w:line="360" w:lineRule="auto"/>
        <w:jc w:val="both"/>
        <w:rPr>
          <w:rFonts w:ascii="Arial" w:hAnsi="Arial" w:cs="Arial"/>
          <w:bCs/>
          <w:color w:val="000000"/>
          <w:sz w:val="24"/>
          <w:szCs w:val="24"/>
        </w:rPr>
      </w:pPr>
      <w:r w:rsidRPr="000651F9">
        <w:rPr>
          <w:rFonts w:ascii="Arial" w:hAnsi="Arial" w:cs="Arial"/>
          <w:b/>
          <w:bCs/>
          <w:color w:val="000000"/>
          <w:sz w:val="24"/>
          <w:szCs w:val="24"/>
        </w:rPr>
        <w:t>Artículo 40.-</w:t>
      </w:r>
      <w:r w:rsidRPr="000651F9">
        <w:rPr>
          <w:rFonts w:ascii="Arial" w:hAnsi="Arial" w:cs="Arial"/>
          <w:bCs/>
          <w:color w:val="000000"/>
          <w:sz w:val="24"/>
          <w:szCs w:val="24"/>
        </w:rPr>
        <w:t xml:space="preserve"> …</w:t>
      </w:r>
    </w:p>
    <w:p w14:paraId="072D05B5" w14:textId="77777777" w:rsidR="00723D56" w:rsidRDefault="00723D56" w:rsidP="004B7942">
      <w:pPr>
        <w:spacing w:before="240" w:line="360" w:lineRule="auto"/>
        <w:jc w:val="both"/>
        <w:rPr>
          <w:rFonts w:ascii="Arial" w:hAnsi="Arial" w:cs="Arial"/>
          <w:b/>
          <w:bCs/>
          <w:color w:val="000000"/>
          <w:sz w:val="24"/>
          <w:szCs w:val="24"/>
        </w:rPr>
      </w:pPr>
    </w:p>
    <w:p w14:paraId="3A25527D" w14:textId="55CBD165" w:rsidR="00755B06" w:rsidRPr="000651F9" w:rsidRDefault="00755B06" w:rsidP="004B7942">
      <w:pPr>
        <w:spacing w:before="240" w:line="360" w:lineRule="auto"/>
        <w:jc w:val="both"/>
        <w:rPr>
          <w:rFonts w:ascii="Arial" w:hAnsi="Arial" w:cs="Arial"/>
          <w:bCs/>
          <w:color w:val="000000"/>
          <w:sz w:val="24"/>
          <w:szCs w:val="24"/>
        </w:rPr>
      </w:pPr>
      <w:r w:rsidRPr="000651F9">
        <w:rPr>
          <w:rFonts w:ascii="Arial" w:hAnsi="Arial" w:cs="Arial"/>
          <w:b/>
          <w:bCs/>
          <w:color w:val="000000"/>
          <w:sz w:val="24"/>
          <w:szCs w:val="24"/>
        </w:rPr>
        <w:lastRenderedPageBreak/>
        <w:t>I.</w:t>
      </w:r>
      <w:r w:rsidRPr="000651F9">
        <w:rPr>
          <w:rFonts w:ascii="Arial" w:hAnsi="Arial" w:cs="Arial"/>
          <w:bCs/>
          <w:color w:val="000000"/>
          <w:sz w:val="24"/>
          <w:szCs w:val="24"/>
        </w:rPr>
        <w:t xml:space="preserve"> a </w:t>
      </w:r>
      <w:r w:rsidRPr="000651F9">
        <w:rPr>
          <w:rFonts w:ascii="Arial" w:hAnsi="Arial" w:cs="Arial"/>
          <w:b/>
          <w:bCs/>
          <w:color w:val="000000"/>
          <w:sz w:val="24"/>
          <w:szCs w:val="24"/>
        </w:rPr>
        <w:t xml:space="preserve">XXVI. </w:t>
      </w:r>
      <w:r w:rsidRPr="000651F9">
        <w:rPr>
          <w:rFonts w:ascii="Arial" w:hAnsi="Arial" w:cs="Arial"/>
          <w:bCs/>
          <w:color w:val="000000"/>
          <w:sz w:val="24"/>
          <w:szCs w:val="24"/>
        </w:rPr>
        <w:t>…</w:t>
      </w:r>
    </w:p>
    <w:p w14:paraId="59924326" w14:textId="77777777" w:rsidR="00723D56" w:rsidRDefault="00723D56" w:rsidP="004B7942">
      <w:pPr>
        <w:spacing w:before="240" w:line="360" w:lineRule="auto"/>
        <w:jc w:val="both"/>
        <w:rPr>
          <w:rFonts w:ascii="Arial" w:hAnsi="Arial" w:cs="Arial"/>
          <w:b/>
          <w:bCs/>
          <w:color w:val="000000"/>
          <w:sz w:val="24"/>
          <w:szCs w:val="24"/>
        </w:rPr>
      </w:pPr>
    </w:p>
    <w:p w14:paraId="094B4301" w14:textId="28979094" w:rsidR="00755B06" w:rsidRPr="000651F9" w:rsidRDefault="00755B06" w:rsidP="004B7942">
      <w:pPr>
        <w:spacing w:before="240" w:line="360" w:lineRule="auto"/>
        <w:jc w:val="both"/>
        <w:rPr>
          <w:rFonts w:ascii="Arial" w:hAnsi="Arial" w:cs="Arial"/>
          <w:bCs/>
          <w:color w:val="000000"/>
          <w:sz w:val="24"/>
          <w:szCs w:val="24"/>
        </w:rPr>
      </w:pPr>
      <w:r w:rsidRPr="000651F9">
        <w:rPr>
          <w:rFonts w:ascii="Arial" w:hAnsi="Arial" w:cs="Arial"/>
          <w:b/>
          <w:bCs/>
          <w:color w:val="000000"/>
          <w:sz w:val="24"/>
          <w:szCs w:val="24"/>
        </w:rPr>
        <w:t>XXVI Bis.</w:t>
      </w:r>
      <w:r w:rsidRPr="000651F9">
        <w:rPr>
          <w:rFonts w:ascii="Arial" w:hAnsi="Arial" w:cs="Arial"/>
          <w:bCs/>
          <w:color w:val="000000"/>
          <w:sz w:val="24"/>
          <w:szCs w:val="24"/>
        </w:rPr>
        <w:t xml:space="preserve"> Crear Unidades de Igualdad de Género y Erradicación de la Violencia al interior de las dependencias del Poder Ejecutivo y sus organismos auxiliares, en términos de lo previsto en el Capítulo Noveno Bis de la Ley de Igualdad de Trato y Oportunidades entre Mujeres y Hombres del Estado de México, </w:t>
      </w:r>
    </w:p>
    <w:p w14:paraId="63FD29C5" w14:textId="77777777" w:rsidR="00723D56" w:rsidRDefault="00723D56" w:rsidP="004B7942">
      <w:pPr>
        <w:spacing w:before="240" w:line="360" w:lineRule="auto"/>
        <w:jc w:val="both"/>
        <w:rPr>
          <w:rFonts w:ascii="Arial" w:hAnsi="Arial" w:cs="Arial"/>
          <w:b/>
          <w:bCs/>
          <w:color w:val="000000"/>
          <w:sz w:val="24"/>
          <w:szCs w:val="24"/>
        </w:rPr>
      </w:pPr>
    </w:p>
    <w:p w14:paraId="2E2CB5D8" w14:textId="7197B4BA" w:rsidR="00755B06" w:rsidRPr="000651F9" w:rsidRDefault="00755B06" w:rsidP="004B7942">
      <w:pPr>
        <w:spacing w:before="240" w:line="360" w:lineRule="auto"/>
        <w:jc w:val="both"/>
        <w:rPr>
          <w:rFonts w:ascii="Arial" w:hAnsi="Arial" w:cs="Arial"/>
          <w:bCs/>
          <w:color w:val="000000"/>
          <w:sz w:val="24"/>
          <w:szCs w:val="24"/>
        </w:rPr>
      </w:pPr>
      <w:r w:rsidRPr="000651F9">
        <w:rPr>
          <w:rFonts w:ascii="Arial" w:hAnsi="Arial" w:cs="Arial"/>
          <w:b/>
          <w:bCs/>
          <w:color w:val="000000"/>
          <w:sz w:val="24"/>
          <w:szCs w:val="24"/>
        </w:rPr>
        <w:t>XXVI Ter.</w:t>
      </w:r>
      <w:r w:rsidRPr="000651F9">
        <w:rPr>
          <w:rFonts w:ascii="Arial" w:hAnsi="Arial" w:cs="Arial"/>
          <w:bCs/>
          <w:color w:val="000000"/>
          <w:sz w:val="24"/>
          <w:szCs w:val="24"/>
        </w:rPr>
        <w:t xml:space="preserve"> Realizar las acciones necesarias para implementar las medidas establecidas en la Alerta de Violencia de Género contra las Mujeres; y </w:t>
      </w:r>
    </w:p>
    <w:p w14:paraId="254F0BEC" w14:textId="77777777" w:rsidR="00120DA8" w:rsidRDefault="00120DA8" w:rsidP="004B7942">
      <w:pPr>
        <w:spacing w:before="240" w:line="360" w:lineRule="auto"/>
        <w:jc w:val="both"/>
        <w:rPr>
          <w:rFonts w:ascii="Arial" w:hAnsi="Arial" w:cs="Arial"/>
          <w:b/>
          <w:bCs/>
          <w:color w:val="000000"/>
          <w:sz w:val="24"/>
          <w:szCs w:val="24"/>
        </w:rPr>
      </w:pPr>
    </w:p>
    <w:p w14:paraId="7A892BCC" w14:textId="77777777" w:rsidR="00755B06" w:rsidRPr="000651F9" w:rsidRDefault="00755B06" w:rsidP="004B7942">
      <w:pPr>
        <w:spacing w:before="240" w:line="360" w:lineRule="auto"/>
        <w:jc w:val="both"/>
        <w:rPr>
          <w:rFonts w:ascii="Arial" w:hAnsi="Arial" w:cs="Arial"/>
          <w:bCs/>
          <w:color w:val="000000"/>
          <w:sz w:val="24"/>
          <w:szCs w:val="24"/>
        </w:rPr>
      </w:pPr>
      <w:r w:rsidRPr="000651F9">
        <w:rPr>
          <w:rFonts w:ascii="Arial" w:hAnsi="Arial" w:cs="Arial"/>
          <w:b/>
          <w:bCs/>
          <w:color w:val="000000"/>
          <w:sz w:val="24"/>
          <w:szCs w:val="24"/>
        </w:rPr>
        <w:t>XXVII.</w:t>
      </w:r>
      <w:r w:rsidRPr="000651F9">
        <w:rPr>
          <w:rFonts w:ascii="Arial" w:hAnsi="Arial" w:cs="Arial"/>
          <w:bCs/>
          <w:color w:val="000000"/>
          <w:sz w:val="24"/>
          <w:szCs w:val="24"/>
        </w:rPr>
        <w:t xml:space="preserve"> …</w:t>
      </w:r>
    </w:p>
    <w:p w14:paraId="79647692" w14:textId="77777777" w:rsidR="00C316D6" w:rsidRDefault="00C316D6" w:rsidP="004B7942">
      <w:pPr>
        <w:spacing w:before="240" w:line="360" w:lineRule="auto"/>
        <w:jc w:val="both"/>
        <w:rPr>
          <w:rFonts w:ascii="Arial" w:hAnsi="Arial" w:cs="Arial"/>
          <w:b/>
          <w:bCs/>
          <w:color w:val="000000"/>
          <w:sz w:val="24"/>
          <w:szCs w:val="24"/>
        </w:rPr>
      </w:pPr>
    </w:p>
    <w:p w14:paraId="19EFB785" w14:textId="73FC9D6E" w:rsidR="00560154" w:rsidRPr="000651F9" w:rsidRDefault="0042765F" w:rsidP="004B7942">
      <w:pPr>
        <w:spacing w:before="240" w:line="360" w:lineRule="auto"/>
        <w:jc w:val="both"/>
        <w:rPr>
          <w:rFonts w:ascii="Arial" w:hAnsi="Arial" w:cs="Arial"/>
          <w:bCs/>
          <w:color w:val="000000"/>
          <w:sz w:val="24"/>
          <w:szCs w:val="24"/>
        </w:rPr>
      </w:pPr>
      <w:r w:rsidRPr="000651F9">
        <w:rPr>
          <w:rFonts w:ascii="Arial" w:hAnsi="Arial" w:cs="Arial"/>
          <w:b/>
          <w:bCs/>
          <w:color w:val="000000"/>
          <w:sz w:val="24"/>
          <w:szCs w:val="24"/>
        </w:rPr>
        <w:t xml:space="preserve">ARTÍCULO SEGUNDO. </w:t>
      </w:r>
      <w:r w:rsidR="00560154" w:rsidRPr="000651F9">
        <w:rPr>
          <w:rFonts w:ascii="Arial" w:hAnsi="Arial" w:cs="Arial"/>
          <w:bCs/>
          <w:color w:val="000000"/>
          <w:sz w:val="24"/>
          <w:szCs w:val="24"/>
        </w:rPr>
        <w:t>Se reforma</w:t>
      </w:r>
      <w:r w:rsidR="003A49A6" w:rsidRPr="000651F9">
        <w:rPr>
          <w:rFonts w:ascii="Arial" w:hAnsi="Arial" w:cs="Arial"/>
          <w:bCs/>
          <w:color w:val="000000"/>
          <w:sz w:val="24"/>
          <w:szCs w:val="24"/>
        </w:rPr>
        <w:t>n</w:t>
      </w:r>
      <w:r w:rsidR="00560154" w:rsidRPr="000651F9">
        <w:rPr>
          <w:rFonts w:ascii="Arial" w:hAnsi="Arial" w:cs="Arial"/>
          <w:bCs/>
          <w:color w:val="000000"/>
          <w:sz w:val="24"/>
          <w:szCs w:val="24"/>
        </w:rPr>
        <w:t xml:space="preserve"> </w:t>
      </w:r>
      <w:r w:rsidR="007F074F" w:rsidRPr="000651F9">
        <w:rPr>
          <w:rFonts w:ascii="Arial" w:hAnsi="Arial" w:cs="Arial"/>
          <w:bCs/>
          <w:color w:val="000000"/>
          <w:sz w:val="24"/>
          <w:szCs w:val="24"/>
        </w:rPr>
        <w:t>las fracciones</w:t>
      </w:r>
      <w:r w:rsidR="003A49A6" w:rsidRPr="000651F9">
        <w:rPr>
          <w:rFonts w:ascii="Arial" w:hAnsi="Arial" w:cs="Arial"/>
          <w:bCs/>
          <w:color w:val="000000"/>
          <w:sz w:val="24"/>
          <w:szCs w:val="24"/>
        </w:rPr>
        <w:t xml:space="preserve"> XI, del artículo 11; VII, recorriéndose la subsiguiente, del artículo 34, </w:t>
      </w:r>
      <w:r w:rsidR="00560154" w:rsidRPr="000651F9">
        <w:rPr>
          <w:rFonts w:ascii="Arial" w:hAnsi="Arial" w:cs="Arial"/>
          <w:bCs/>
          <w:color w:val="000000"/>
          <w:sz w:val="24"/>
          <w:szCs w:val="24"/>
        </w:rPr>
        <w:t xml:space="preserve">de la </w:t>
      </w:r>
      <w:r w:rsidR="00560154" w:rsidRPr="000651F9">
        <w:rPr>
          <w:rFonts w:ascii="Arial" w:hAnsi="Arial" w:cs="Arial"/>
          <w:b/>
          <w:bCs/>
          <w:color w:val="000000"/>
          <w:sz w:val="24"/>
          <w:szCs w:val="24"/>
        </w:rPr>
        <w:t>Ley de Igualdad de Trato y Oportunidades entre Mujeres y Hombres del Estado de México,</w:t>
      </w:r>
      <w:r w:rsidR="00560154" w:rsidRPr="000651F9">
        <w:rPr>
          <w:rFonts w:ascii="Arial" w:hAnsi="Arial" w:cs="Arial"/>
          <w:bCs/>
          <w:color w:val="000000"/>
          <w:sz w:val="24"/>
          <w:szCs w:val="24"/>
        </w:rPr>
        <w:t xml:space="preserve"> para quedar como sigue:</w:t>
      </w:r>
    </w:p>
    <w:p w14:paraId="64FE1C23" w14:textId="77777777" w:rsidR="00723D56" w:rsidRDefault="00723D56" w:rsidP="004B7942">
      <w:pPr>
        <w:spacing w:before="240" w:line="360" w:lineRule="auto"/>
        <w:jc w:val="both"/>
        <w:rPr>
          <w:rFonts w:ascii="Arial" w:hAnsi="Arial" w:cs="Arial"/>
          <w:b/>
          <w:bCs/>
          <w:color w:val="000000"/>
          <w:sz w:val="24"/>
          <w:szCs w:val="24"/>
        </w:rPr>
      </w:pPr>
    </w:p>
    <w:p w14:paraId="2DBEEF1C" w14:textId="114A2870" w:rsidR="00560154" w:rsidRPr="000651F9" w:rsidRDefault="00560154" w:rsidP="004B7942">
      <w:pPr>
        <w:spacing w:before="240" w:line="360" w:lineRule="auto"/>
        <w:jc w:val="both"/>
        <w:rPr>
          <w:rFonts w:ascii="Arial" w:hAnsi="Arial" w:cs="Arial"/>
          <w:b/>
          <w:bCs/>
          <w:color w:val="000000"/>
          <w:sz w:val="24"/>
          <w:szCs w:val="24"/>
        </w:rPr>
      </w:pPr>
      <w:r w:rsidRPr="000651F9">
        <w:rPr>
          <w:rFonts w:ascii="Arial" w:hAnsi="Arial" w:cs="Arial"/>
          <w:b/>
          <w:bCs/>
          <w:color w:val="000000"/>
          <w:sz w:val="24"/>
          <w:szCs w:val="24"/>
        </w:rPr>
        <w:t>Artículo 11. …</w:t>
      </w:r>
    </w:p>
    <w:p w14:paraId="19FE09F3" w14:textId="77777777" w:rsidR="00723D56" w:rsidRDefault="00723D56" w:rsidP="004B7942">
      <w:pPr>
        <w:spacing w:before="240" w:line="360" w:lineRule="auto"/>
        <w:jc w:val="both"/>
        <w:rPr>
          <w:rFonts w:ascii="Arial" w:hAnsi="Arial" w:cs="Arial"/>
          <w:b/>
          <w:bCs/>
          <w:color w:val="000000"/>
          <w:sz w:val="24"/>
          <w:szCs w:val="24"/>
        </w:rPr>
      </w:pPr>
    </w:p>
    <w:p w14:paraId="10E7D413" w14:textId="4E11BFF5" w:rsidR="00560154" w:rsidRPr="000651F9" w:rsidRDefault="00560154" w:rsidP="004B7942">
      <w:pPr>
        <w:spacing w:before="240" w:line="360" w:lineRule="auto"/>
        <w:jc w:val="both"/>
        <w:rPr>
          <w:rFonts w:ascii="Arial" w:hAnsi="Arial" w:cs="Arial"/>
          <w:b/>
          <w:bCs/>
          <w:color w:val="000000"/>
          <w:sz w:val="24"/>
          <w:szCs w:val="24"/>
        </w:rPr>
      </w:pPr>
      <w:r w:rsidRPr="000651F9">
        <w:rPr>
          <w:rFonts w:ascii="Arial" w:hAnsi="Arial" w:cs="Arial"/>
          <w:b/>
          <w:bCs/>
          <w:color w:val="000000"/>
          <w:sz w:val="24"/>
          <w:szCs w:val="24"/>
        </w:rPr>
        <w:t>I. a X. …</w:t>
      </w:r>
    </w:p>
    <w:p w14:paraId="1E689E3E" w14:textId="77777777" w:rsidR="00723D56" w:rsidRDefault="00723D56" w:rsidP="004B7942">
      <w:pPr>
        <w:spacing w:before="240" w:line="360" w:lineRule="auto"/>
        <w:jc w:val="both"/>
        <w:rPr>
          <w:rFonts w:ascii="Arial" w:hAnsi="Arial" w:cs="Arial"/>
          <w:b/>
          <w:bCs/>
          <w:color w:val="000000"/>
          <w:sz w:val="24"/>
          <w:szCs w:val="24"/>
        </w:rPr>
      </w:pPr>
    </w:p>
    <w:p w14:paraId="28BF9AA5" w14:textId="449EE29E" w:rsidR="00560154" w:rsidRPr="000651F9" w:rsidRDefault="00560154" w:rsidP="004B7942">
      <w:pPr>
        <w:spacing w:before="240" w:line="360" w:lineRule="auto"/>
        <w:jc w:val="both"/>
        <w:rPr>
          <w:rFonts w:ascii="Arial" w:hAnsi="Arial" w:cs="Arial"/>
          <w:b/>
          <w:bCs/>
          <w:color w:val="000000"/>
          <w:sz w:val="24"/>
          <w:szCs w:val="24"/>
        </w:rPr>
      </w:pPr>
      <w:r w:rsidRPr="000651F9">
        <w:rPr>
          <w:rFonts w:ascii="Arial" w:hAnsi="Arial" w:cs="Arial"/>
          <w:b/>
          <w:bCs/>
          <w:color w:val="000000"/>
          <w:sz w:val="24"/>
          <w:szCs w:val="24"/>
        </w:rPr>
        <w:t>XI. La Legislatura a través de las Presidencias de las Comisiones Legislativas Para la Igualdad de Género y Para las Declaratorias de Alerta de Violencia de Género contra las Mujeres por Feminicidio y Desaparición;</w:t>
      </w:r>
    </w:p>
    <w:p w14:paraId="6F890AF0" w14:textId="77777777" w:rsidR="00723D56" w:rsidRDefault="00723D56" w:rsidP="004B7942">
      <w:pPr>
        <w:spacing w:before="240" w:line="360" w:lineRule="auto"/>
        <w:jc w:val="both"/>
        <w:rPr>
          <w:rFonts w:ascii="Arial" w:hAnsi="Arial" w:cs="Arial"/>
          <w:b/>
          <w:bCs/>
          <w:color w:val="000000"/>
          <w:sz w:val="24"/>
          <w:szCs w:val="24"/>
        </w:rPr>
      </w:pPr>
    </w:p>
    <w:p w14:paraId="62E2310E" w14:textId="6F0D6282" w:rsidR="00560154" w:rsidRPr="00225A90" w:rsidRDefault="00560154" w:rsidP="004B7942">
      <w:pPr>
        <w:spacing w:before="240" w:line="360" w:lineRule="auto"/>
        <w:jc w:val="both"/>
        <w:rPr>
          <w:rFonts w:ascii="Arial" w:hAnsi="Arial" w:cs="Arial"/>
          <w:b/>
          <w:bCs/>
          <w:color w:val="000000"/>
          <w:sz w:val="24"/>
          <w:szCs w:val="24"/>
          <w:lang w:val="pt-BR"/>
        </w:rPr>
      </w:pPr>
      <w:r w:rsidRPr="00225A90">
        <w:rPr>
          <w:rFonts w:ascii="Arial" w:hAnsi="Arial" w:cs="Arial"/>
          <w:b/>
          <w:bCs/>
          <w:color w:val="000000"/>
          <w:sz w:val="24"/>
          <w:szCs w:val="24"/>
          <w:lang w:val="pt-BR"/>
        </w:rPr>
        <w:t>XII. a XV. …</w:t>
      </w:r>
    </w:p>
    <w:p w14:paraId="0B7B51D6" w14:textId="77777777" w:rsidR="00723D56" w:rsidRPr="00225A90" w:rsidRDefault="00723D56" w:rsidP="004B7942">
      <w:pPr>
        <w:spacing w:before="240" w:line="360" w:lineRule="auto"/>
        <w:jc w:val="both"/>
        <w:rPr>
          <w:rFonts w:ascii="Arial" w:hAnsi="Arial" w:cs="Arial"/>
          <w:b/>
          <w:bCs/>
          <w:color w:val="000000"/>
          <w:sz w:val="24"/>
          <w:szCs w:val="24"/>
          <w:lang w:val="pt-BR"/>
        </w:rPr>
      </w:pPr>
    </w:p>
    <w:p w14:paraId="6F75B0BB" w14:textId="57199523" w:rsidR="00560154" w:rsidRPr="00225A90" w:rsidRDefault="00560154" w:rsidP="004B7942">
      <w:pPr>
        <w:spacing w:before="240" w:line="360" w:lineRule="auto"/>
        <w:jc w:val="both"/>
        <w:rPr>
          <w:rFonts w:ascii="Arial" w:hAnsi="Arial" w:cs="Arial"/>
          <w:b/>
          <w:bCs/>
          <w:color w:val="000000"/>
          <w:sz w:val="24"/>
          <w:szCs w:val="24"/>
          <w:lang w:val="pt-BR"/>
        </w:rPr>
      </w:pPr>
      <w:r w:rsidRPr="00225A90">
        <w:rPr>
          <w:rFonts w:ascii="Arial" w:hAnsi="Arial" w:cs="Arial"/>
          <w:b/>
          <w:bCs/>
          <w:color w:val="000000"/>
          <w:sz w:val="24"/>
          <w:szCs w:val="24"/>
          <w:lang w:val="pt-BR"/>
        </w:rPr>
        <w:t>…</w:t>
      </w:r>
    </w:p>
    <w:p w14:paraId="44BEBF46" w14:textId="77777777" w:rsidR="00560154" w:rsidRPr="00225A90" w:rsidRDefault="00560154" w:rsidP="004B7942">
      <w:pPr>
        <w:spacing w:before="240" w:line="360" w:lineRule="auto"/>
        <w:jc w:val="both"/>
        <w:rPr>
          <w:rFonts w:ascii="Arial" w:hAnsi="Arial" w:cs="Arial"/>
          <w:b/>
          <w:bCs/>
          <w:color w:val="000000"/>
          <w:sz w:val="24"/>
          <w:szCs w:val="24"/>
          <w:lang w:val="pt-BR"/>
        </w:rPr>
      </w:pPr>
    </w:p>
    <w:p w14:paraId="613281D1" w14:textId="6BD5324B" w:rsidR="003A49A6" w:rsidRPr="00225A90" w:rsidRDefault="003A49A6" w:rsidP="004B7942">
      <w:pPr>
        <w:spacing w:before="240" w:line="360" w:lineRule="auto"/>
        <w:jc w:val="both"/>
        <w:rPr>
          <w:rFonts w:ascii="Arial" w:hAnsi="Arial" w:cs="Arial"/>
          <w:sz w:val="24"/>
          <w:szCs w:val="24"/>
          <w:lang w:val="pt-BR"/>
        </w:rPr>
      </w:pPr>
      <w:r w:rsidRPr="00225A90">
        <w:rPr>
          <w:rFonts w:ascii="Arial" w:hAnsi="Arial" w:cs="Arial"/>
          <w:b/>
          <w:sz w:val="24"/>
          <w:szCs w:val="24"/>
          <w:lang w:val="pt-BR"/>
        </w:rPr>
        <w:t>Artículo 34 Ter.-</w:t>
      </w:r>
      <w:r w:rsidRPr="00225A90">
        <w:rPr>
          <w:rFonts w:ascii="Arial" w:hAnsi="Arial" w:cs="Arial"/>
          <w:sz w:val="24"/>
          <w:szCs w:val="24"/>
          <w:lang w:val="pt-BR"/>
        </w:rPr>
        <w:t xml:space="preserve"> …</w:t>
      </w:r>
    </w:p>
    <w:p w14:paraId="1193501C" w14:textId="77777777" w:rsidR="00723D56" w:rsidRPr="00225A90" w:rsidRDefault="00723D56" w:rsidP="004B7942">
      <w:pPr>
        <w:spacing w:before="240" w:line="360" w:lineRule="auto"/>
        <w:jc w:val="both"/>
        <w:rPr>
          <w:rFonts w:ascii="Arial" w:hAnsi="Arial" w:cs="Arial"/>
          <w:b/>
          <w:sz w:val="24"/>
          <w:szCs w:val="24"/>
          <w:lang w:val="pt-BR"/>
        </w:rPr>
      </w:pPr>
    </w:p>
    <w:p w14:paraId="659269CC" w14:textId="2D903D7B" w:rsidR="003A49A6" w:rsidRPr="00225A90" w:rsidRDefault="003A49A6" w:rsidP="004B7942">
      <w:pPr>
        <w:spacing w:before="240" w:line="360" w:lineRule="auto"/>
        <w:jc w:val="both"/>
        <w:rPr>
          <w:rFonts w:ascii="Arial" w:hAnsi="Arial" w:cs="Arial"/>
          <w:sz w:val="24"/>
          <w:szCs w:val="24"/>
          <w:lang w:val="pt-BR"/>
        </w:rPr>
      </w:pPr>
      <w:r w:rsidRPr="00225A90">
        <w:rPr>
          <w:rFonts w:ascii="Arial" w:hAnsi="Arial" w:cs="Arial"/>
          <w:b/>
          <w:sz w:val="24"/>
          <w:szCs w:val="24"/>
          <w:lang w:val="pt-BR"/>
        </w:rPr>
        <w:t>I.</w:t>
      </w:r>
      <w:r w:rsidRPr="00225A90">
        <w:rPr>
          <w:rFonts w:ascii="Arial" w:hAnsi="Arial" w:cs="Arial"/>
          <w:sz w:val="24"/>
          <w:szCs w:val="24"/>
          <w:lang w:val="pt-BR"/>
        </w:rPr>
        <w:t xml:space="preserve"> a </w:t>
      </w:r>
      <w:r w:rsidRPr="00225A90">
        <w:rPr>
          <w:rFonts w:ascii="Arial" w:hAnsi="Arial" w:cs="Arial"/>
          <w:b/>
          <w:sz w:val="24"/>
          <w:szCs w:val="24"/>
          <w:lang w:val="pt-BR"/>
        </w:rPr>
        <w:t>VI.</w:t>
      </w:r>
      <w:r w:rsidRPr="00225A90">
        <w:rPr>
          <w:rFonts w:ascii="Arial" w:hAnsi="Arial" w:cs="Arial"/>
          <w:sz w:val="24"/>
          <w:szCs w:val="24"/>
          <w:lang w:val="pt-BR"/>
        </w:rPr>
        <w:t xml:space="preserve"> …</w:t>
      </w:r>
    </w:p>
    <w:p w14:paraId="484CF39F" w14:textId="77777777" w:rsidR="001C5F57" w:rsidRPr="00225A90" w:rsidRDefault="001C5F57" w:rsidP="004B7942">
      <w:pPr>
        <w:spacing w:before="240" w:line="360" w:lineRule="auto"/>
        <w:jc w:val="both"/>
        <w:rPr>
          <w:rFonts w:ascii="Arial" w:hAnsi="Arial" w:cs="Arial"/>
          <w:sz w:val="24"/>
          <w:szCs w:val="24"/>
          <w:lang w:val="pt-BR"/>
        </w:rPr>
      </w:pPr>
    </w:p>
    <w:p w14:paraId="1F6B913D" w14:textId="6675EABB" w:rsidR="003A49A6" w:rsidRPr="000651F9" w:rsidRDefault="003A49A6" w:rsidP="004B7942">
      <w:pPr>
        <w:spacing w:before="240" w:line="360" w:lineRule="auto"/>
        <w:jc w:val="both"/>
        <w:rPr>
          <w:rFonts w:ascii="Arial" w:hAnsi="Arial" w:cs="Arial"/>
          <w:sz w:val="24"/>
          <w:szCs w:val="24"/>
        </w:rPr>
      </w:pPr>
      <w:r w:rsidRPr="000651F9">
        <w:rPr>
          <w:rFonts w:ascii="Arial" w:hAnsi="Arial" w:cs="Arial"/>
          <w:b/>
          <w:sz w:val="24"/>
          <w:szCs w:val="24"/>
        </w:rPr>
        <w:t>VII.</w:t>
      </w:r>
      <w:r w:rsidRPr="000651F9">
        <w:rPr>
          <w:rFonts w:ascii="Arial" w:hAnsi="Arial" w:cs="Arial"/>
          <w:sz w:val="24"/>
          <w:szCs w:val="24"/>
        </w:rPr>
        <w:t xml:space="preserve"> Brindar asesoramiento especializado, en la materia que le corresponde, al enlace designado ante el mecanismo interinstitucional de seguimiento de las medidas de seguridad, prevención y justicia, para atender y erradicar la violencia contra las niñas, adolescentes y mujeres, previsto en la Ley de Acceso de las Mujeres a una Vida Libre de Violencia del Estado de México, así como coadyuvar con aquél en las responsabilidades que se le encomienden para el cumplimiento de las acciones y acuerdos que se determinen en sus sesiones.</w:t>
      </w:r>
    </w:p>
    <w:p w14:paraId="04DEE6E4" w14:textId="77777777" w:rsidR="00723D56" w:rsidRDefault="00723D56" w:rsidP="004B7942">
      <w:pPr>
        <w:spacing w:before="240" w:line="360" w:lineRule="auto"/>
        <w:jc w:val="both"/>
        <w:rPr>
          <w:rFonts w:ascii="Arial" w:hAnsi="Arial" w:cs="Arial"/>
          <w:b/>
          <w:sz w:val="24"/>
          <w:szCs w:val="24"/>
        </w:rPr>
      </w:pPr>
    </w:p>
    <w:p w14:paraId="75C22466" w14:textId="04EFF6E2" w:rsidR="003A49A6" w:rsidRPr="000651F9" w:rsidRDefault="003A49A6" w:rsidP="004B7942">
      <w:pPr>
        <w:spacing w:before="240" w:line="360" w:lineRule="auto"/>
        <w:jc w:val="both"/>
        <w:rPr>
          <w:rFonts w:ascii="Arial" w:hAnsi="Arial" w:cs="Arial"/>
          <w:sz w:val="24"/>
          <w:szCs w:val="24"/>
        </w:rPr>
      </w:pPr>
      <w:r w:rsidRPr="000651F9">
        <w:rPr>
          <w:rFonts w:ascii="Arial" w:hAnsi="Arial" w:cs="Arial"/>
          <w:b/>
          <w:sz w:val="24"/>
          <w:szCs w:val="24"/>
        </w:rPr>
        <w:t>VIII.</w:t>
      </w:r>
      <w:r w:rsidRPr="000651F9">
        <w:rPr>
          <w:rFonts w:ascii="Arial" w:hAnsi="Arial" w:cs="Arial"/>
          <w:sz w:val="24"/>
          <w:szCs w:val="24"/>
        </w:rPr>
        <w:t xml:space="preserve"> Las demás que se establezcan en otras disposiciones jurídicas</w:t>
      </w:r>
    </w:p>
    <w:p w14:paraId="2EB06977" w14:textId="77777777" w:rsidR="00C316D6" w:rsidRDefault="00C316D6" w:rsidP="004B7942">
      <w:pPr>
        <w:spacing w:before="240" w:line="360" w:lineRule="auto"/>
        <w:jc w:val="both"/>
        <w:rPr>
          <w:rFonts w:ascii="Arial" w:hAnsi="Arial" w:cs="Arial"/>
          <w:b/>
          <w:bCs/>
          <w:color w:val="000000"/>
          <w:sz w:val="24"/>
          <w:szCs w:val="24"/>
        </w:rPr>
      </w:pPr>
    </w:p>
    <w:p w14:paraId="41CF5190" w14:textId="1CF2EE65" w:rsidR="0042765F" w:rsidRPr="000651F9" w:rsidRDefault="00560154" w:rsidP="004B7942">
      <w:pPr>
        <w:spacing w:before="240" w:line="360" w:lineRule="auto"/>
        <w:jc w:val="both"/>
        <w:rPr>
          <w:rFonts w:ascii="Arial" w:hAnsi="Arial" w:cs="Arial"/>
          <w:bCs/>
          <w:color w:val="000000"/>
          <w:sz w:val="24"/>
          <w:szCs w:val="24"/>
        </w:rPr>
      </w:pPr>
      <w:r w:rsidRPr="000651F9">
        <w:rPr>
          <w:rFonts w:ascii="Arial" w:hAnsi="Arial" w:cs="Arial"/>
          <w:b/>
          <w:bCs/>
          <w:color w:val="000000"/>
          <w:sz w:val="24"/>
          <w:szCs w:val="24"/>
        </w:rPr>
        <w:t xml:space="preserve">ARTÍCULO TERCERO. </w:t>
      </w:r>
      <w:r w:rsidR="00762592" w:rsidRPr="000651F9">
        <w:rPr>
          <w:rFonts w:ascii="Arial" w:hAnsi="Arial" w:cs="Arial"/>
          <w:bCs/>
          <w:color w:val="000000"/>
          <w:sz w:val="24"/>
          <w:szCs w:val="24"/>
        </w:rPr>
        <w:t>Se reforman los párrafos b.- a e.- de la fracción XXXVI del artículo 13 A</w:t>
      </w:r>
      <w:r w:rsidR="0042765F" w:rsidRPr="000651F9">
        <w:rPr>
          <w:rFonts w:ascii="Arial" w:hAnsi="Arial" w:cs="Arial"/>
          <w:b/>
          <w:bCs/>
          <w:color w:val="000000"/>
          <w:sz w:val="24"/>
          <w:szCs w:val="24"/>
        </w:rPr>
        <w:t xml:space="preserve"> </w:t>
      </w:r>
      <w:r w:rsidR="0042765F" w:rsidRPr="000651F9">
        <w:rPr>
          <w:rFonts w:ascii="Arial" w:hAnsi="Arial" w:cs="Arial"/>
          <w:bCs/>
          <w:color w:val="000000"/>
          <w:sz w:val="24"/>
          <w:szCs w:val="24"/>
        </w:rPr>
        <w:t xml:space="preserve">del </w:t>
      </w:r>
      <w:r w:rsidR="0042765F" w:rsidRPr="000651F9">
        <w:rPr>
          <w:rFonts w:ascii="Arial" w:hAnsi="Arial" w:cs="Arial"/>
          <w:b/>
          <w:bCs/>
          <w:color w:val="000000"/>
          <w:sz w:val="24"/>
          <w:szCs w:val="24"/>
        </w:rPr>
        <w:t xml:space="preserve">Reglamento del Poder Legislativo del Estado Libre y Soberano de México, </w:t>
      </w:r>
      <w:r w:rsidR="0042765F" w:rsidRPr="000651F9">
        <w:rPr>
          <w:rFonts w:ascii="Arial" w:hAnsi="Arial" w:cs="Arial"/>
          <w:bCs/>
          <w:color w:val="000000"/>
          <w:sz w:val="24"/>
          <w:szCs w:val="24"/>
        </w:rPr>
        <w:t>para quedar como sigue:</w:t>
      </w:r>
    </w:p>
    <w:p w14:paraId="6EC267A0" w14:textId="77777777" w:rsidR="00723D56" w:rsidRDefault="00723D56" w:rsidP="004B7942">
      <w:pPr>
        <w:pStyle w:val="Prrafodelista"/>
        <w:shd w:val="clear" w:color="auto" w:fill="FFFFFF"/>
        <w:spacing w:before="240" w:line="360" w:lineRule="auto"/>
        <w:ind w:left="0"/>
        <w:jc w:val="both"/>
        <w:rPr>
          <w:rFonts w:ascii="Arial" w:hAnsi="Arial" w:cs="Arial"/>
          <w:b/>
          <w:bCs/>
          <w:sz w:val="24"/>
          <w:szCs w:val="24"/>
        </w:rPr>
      </w:pPr>
    </w:p>
    <w:p w14:paraId="46099584" w14:textId="43B41625" w:rsidR="0042765F" w:rsidRPr="000651F9" w:rsidRDefault="0042765F" w:rsidP="004B7942">
      <w:pPr>
        <w:pStyle w:val="Prrafodelista"/>
        <w:shd w:val="clear" w:color="auto" w:fill="FFFFFF"/>
        <w:spacing w:before="240" w:line="360" w:lineRule="auto"/>
        <w:ind w:left="0"/>
        <w:jc w:val="both"/>
        <w:rPr>
          <w:rFonts w:ascii="Arial" w:hAnsi="Arial" w:cs="Arial"/>
          <w:b/>
          <w:snapToGrid w:val="0"/>
          <w:sz w:val="24"/>
          <w:szCs w:val="24"/>
        </w:rPr>
      </w:pPr>
      <w:r w:rsidRPr="000651F9">
        <w:rPr>
          <w:rFonts w:ascii="Arial" w:hAnsi="Arial" w:cs="Arial"/>
          <w:b/>
          <w:bCs/>
          <w:sz w:val="24"/>
          <w:szCs w:val="24"/>
        </w:rPr>
        <w:t>Artículo 13 A.- …</w:t>
      </w:r>
    </w:p>
    <w:p w14:paraId="24B91524" w14:textId="77777777" w:rsidR="00723D56" w:rsidRDefault="00723D56" w:rsidP="004B7942">
      <w:pPr>
        <w:pStyle w:val="Prrafodelista"/>
        <w:shd w:val="clear" w:color="auto" w:fill="FFFFFF"/>
        <w:spacing w:before="240" w:line="360" w:lineRule="auto"/>
        <w:ind w:left="0"/>
        <w:jc w:val="both"/>
        <w:rPr>
          <w:rFonts w:ascii="Arial" w:hAnsi="Arial" w:cs="Arial"/>
          <w:b/>
          <w:snapToGrid w:val="0"/>
          <w:sz w:val="24"/>
          <w:szCs w:val="24"/>
        </w:rPr>
      </w:pPr>
    </w:p>
    <w:p w14:paraId="0A2AAF25" w14:textId="59F4F071" w:rsidR="0042765F" w:rsidRPr="000651F9" w:rsidRDefault="0042765F" w:rsidP="004B7942">
      <w:pPr>
        <w:pStyle w:val="Prrafodelista"/>
        <w:shd w:val="clear" w:color="auto" w:fill="FFFFFF"/>
        <w:spacing w:before="240" w:line="360" w:lineRule="auto"/>
        <w:ind w:left="0"/>
        <w:jc w:val="both"/>
        <w:rPr>
          <w:rFonts w:ascii="Arial" w:hAnsi="Arial" w:cs="Arial"/>
          <w:b/>
          <w:snapToGrid w:val="0"/>
          <w:sz w:val="24"/>
          <w:szCs w:val="24"/>
        </w:rPr>
      </w:pPr>
      <w:r w:rsidRPr="000651F9">
        <w:rPr>
          <w:rFonts w:ascii="Arial" w:hAnsi="Arial" w:cs="Arial"/>
          <w:b/>
          <w:snapToGrid w:val="0"/>
          <w:sz w:val="24"/>
          <w:szCs w:val="24"/>
        </w:rPr>
        <w:t xml:space="preserve">I. </w:t>
      </w:r>
      <w:r w:rsidRPr="000651F9">
        <w:rPr>
          <w:rFonts w:ascii="Arial" w:hAnsi="Arial" w:cs="Arial"/>
          <w:snapToGrid w:val="0"/>
          <w:sz w:val="24"/>
          <w:szCs w:val="24"/>
        </w:rPr>
        <w:t xml:space="preserve">a </w:t>
      </w:r>
      <w:r w:rsidRPr="000651F9">
        <w:rPr>
          <w:rFonts w:ascii="Arial" w:hAnsi="Arial" w:cs="Arial"/>
          <w:b/>
          <w:snapToGrid w:val="0"/>
          <w:sz w:val="24"/>
          <w:szCs w:val="24"/>
        </w:rPr>
        <w:t>XXXVI.</w:t>
      </w:r>
      <w:r w:rsidRPr="000651F9">
        <w:rPr>
          <w:rFonts w:ascii="Arial" w:hAnsi="Arial" w:cs="Arial"/>
          <w:snapToGrid w:val="0"/>
          <w:sz w:val="24"/>
          <w:szCs w:val="24"/>
        </w:rPr>
        <w:t xml:space="preserve"> …</w:t>
      </w:r>
    </w:p>
    <w:p w14:paraId="687E3BC9" w14:textId="77777777" w:rsidR="00723D56" w:rsidRDefault="00723D56" w:rsidP="004B7942">
      <w:pPr>
        <w:pStyle w:val="Prrafodelista"/>
        <w:shd w:val="clear" w:color="auto" w:fill="FFFFFF"/>
        <w:spacing w:before="240" w:line="360" w:lineRule="auto"/>
        <w:ind w:left="0"/>
        <w:jc w:val="both"/>
        <w:rPr>
          <w:rFonts w:ascii="Arial" w:hAnsi="Arial" w:cs="Arial"/>
          <w:b/>
          <w:snapToGrid w:val="0"/>
          <w:sz w:val="24"/>
          <w:szCs w:val="24"/>
        </w:rPr>
      </w:pPr>
    </w:p>
    <w:p w14:paraId="3661AE8B" w14:textId="6CED590D" w:rsidR="0042765F" w:rsidRPr="000651F9" w:rsidRDefault="0042765F" w:rsidP="004B7942">
      <w:pPr>
        <w:pStyle w:val="Prrafodelista"/>
        <w:shd w:val="clear" w:color="auto" w:fill="FFFFFF"/>
        <w:spacing w:before="240" w:line="360" w:lineRule="auto"/>
        <w:ind w:left="0"/>
        <w:jc w:val="both"/>
        <w:rPr>
          <w:rFonts w:ascii="Arial" w:hAnsi="Arial" w:cs="Arial"/>
          <w:bCs/>
          <w:snapToGrid w:val="0"/>
          <w:sz w:val="24"/>
          <w:szCs w:val="24"/>
        </w:rPr>
      </w:pPr>
      <w:r w:rsidRPr="000651F9">
        <w:rPr>
          <w:rFonts w:ascii="Arial" w:hAnsi="Arial" w:cs="Arial"/>
          <w:b/>
          <w:snapToGrid w:val="0"/>
          <w:sz w:val="24"/>
          <w:szCs w:val="24"/>
        </w:rPr>
        <w:t xml:space="preserve">XXXVI. </w:t>
      </w:r>
      <w:r w:rsidRPr="000651F9">
        <w:rPr>
          <w:rFonts w:ascii="Arial" w:hAnsi="Arial" w:cs="Arial"/>
          <w:bCs/>
          <w:snapToGrid w:val="0"/>
          <w:sz w:val="24"/>
          <w:szCs w:val="24"/>
        </w:rPr>
        <w:t>…</w:t>
      </w:r>
    </w:p>
    <w:p w14:paraId="060A6093" w14:textId="77777777" w:rsidR="00723D56" w:rsidRDefault="00723D56" w:rsidP="00C316D6">
      <w:pPr>
        <w:pStyle w:val="Prrafodelista"/>
        <w:shd w:val="clear" w:color="auto" w:fill="FFFFFF"/>
        <w:spacing w:before="240" w:line="360" w:lineRule="auto"/>
        <w:ind w:left="0"/>
        <w:jc w:val="both"/>
        <w:rPr>
          <w:rFonts w:ascii="Arial" w:hAnsi="Arial" w:cs="Arial"/>
          <w:b/>
          <w:snapToGrid w:val="0"/>
          <w:sz w:val="24"/>
          <w:szCs w:val="24"/>
        </w:rPr>
      </w:pPr>
    </w:p>
    <w:p w14:paraId="16ED18F4" w14:textId="53FC02F5" w:rsidR="0042765F" w:rsidRPr="000651F9" w:rsidRDefault="0042765F" w:rsidP="00C316D6">
      <w:pPr>
        <w:pStyle w:val="Prrafodelista"/>
        <w:shd w:val="clear" w:color="auto" w:fill="FFFFFF"/>
        <w:spacing w:before="240" w:line="360" w:lineRule="auto"/>
        <w:ind w:left="0"/>
        <w:jc w:val="both"/>
        <w:rPr>
          <w:rFonts w:ascii="Arial" w:hAnsi="Arial" w:cs="Arial"/>
          <w:bCs/>
          <w:snapToGrid w:val="0"/>
          <w:sz w:val="24"/>
          <w:szCs w:val="24"/>
        </w:rPr>
      </w:pPr>
      <w:r w:rsidRPr="000651F9">
        <w:rPr>
          <w:rFonts w:ascii="Arial" w:hAnsi="Arial" w:cs="Arial"/>
          <w:b/>
          <w:snapToGrid w:val="0"/>
          <w:sz w:val="24"/>
          <w:szCs w:val="24"/>
        </w:rPr>
        <w:t>a.-</w:t>
      </w:r>
      <w:r w:rsidRPr="000651F9">
        <w:rPr>
          <w:rFonts w:ascii="Arial" w:hAnsi="Arial" w:cs="Arial"/>
          <w:bCs/>
          <w:snapToGrid w:val="0"/>
          <w:sz w:val="24"/>
          <w:szCs w:val="24"/>
        </w:rPr>
        <w:t xml:space="preserve"> …</w:t>
      </w:r>
    </w:p>
    <w:p w14:paraId="5CA85AF4" w14:textId="77777777" w:rsidR="00723D56" w:rsidRDefault="00723D56" w:rsidP="00C316D6">
      <w:pPr>
        <w:pStyle w:val="Prrafodelista"/>
        <w:shd w:val="clear" w:color="auto" w:fill="FFFFFF"/>
        <w:spacing w:before="240" w:line="360" w:lineRule="auto"/>
        <w:ind w:left="0"/>
        <w:jc w:val="both"/>
        <w:rPr>
          <w:rFonts w:ascii="Arial" w:hAnsi="Arial" w:cs="Arial"/>
          <w:b/>
          <w:snapToGrid w:val="0"/>
          <w:sz w:val="24"/>
          <w:szCs w:val="24"/>
        </w:rPr>
      </w:pPr>
    </w:p>
    <w:p w14:paraId="40B50823" w14:textId="40E9993C" w:rsidR="0042765F" w:rsidRDefault="0042765F" w:rsidP="00C316D6">
      <w:pPr>
        <w:pStyle w:val="Prrafodelista"/>
        <w:shd w:val="clear" w:color="auto" w:fill="FFFFFF"/>
        <w:spacing w:before="240" w:line="360" w:lineRule="auto"/>
        <w:ind w:left="0"/>
        <w:jc w:val="both"/>
        <w:rPr>
          <w:rFonts w:ascii="Arial" w:hAnsi="Arial" w:cs="Arial"/>
          <w:b/>
          <w:bCs/>
          <w:snapToGrid w:val="0"/>
          <w:sz w:val="24"/>
          <w:szCs w:val="24"/>
        </w:rPr>
      </w:pPr>
      <w:r w:rsidRPr="000651F9">
        <w:rPr>
          <w:rFonts w:ascii="Arial" w:hAnsi="Arial" w:cs="Arial"/>
          <w:b/>
          <w:snapToGrid w:val="0"/>
          <w:sz w:val="24"/>
          <w:szCs w:val="24"/>
        </w:rPr>
        <w:t xml:space="preserve">b.- </w:t>
      </w:r>
      <w:r w:rsidRPr="000651F9">
        <w:rPr>
          <w:rFonts w:ascii="Arial" w:hAnsi="Arial" w:cs="Arial"/>
          <w:bCs/>
          <w:snapToGrid w:val="0"/>
          <w:sz w:val="24"/>
          <w:szCs w:val="24"/>
        </w:rPr>
        <w:t xml:space="preserve">De las iniciativas de ley, decreto o acuerdo relacionados </w:t>
      </w:r>
      <w:r w:rsidRPr="000651F9">
        <w:rPr>
          <w:rFonts w:ascii="Arial" w:hAnsi="Arial" w:cs="Arial"/>
          <w:b/>
          <w:bCs/>
          <w:snapToGrid w:val="0"/>
          <w:sz w:val="24"/>
          <w:szCs w:val="24"/>
        </w:rPr>
        <w:t xml:space="preserve">con la violencia </w:t>
      </w:r>
      <w:r w:rsidR="00A249E0" w:rsidRPr="000651F9">
        <w:rPr>
          <w:rFonts w:ascii="Arial" w:hAnsi="Arial" w:cs="Arial"/>
          <w:b/>
          <w:bCs/>
          <w:snapToGrid w:val="0"/>
          <w:sz w:val="24"/>
          <w:szCs w:val="24"/>
        </w:rPr>
        <w:t>contra niñas</w:t>
      </w:r>
      <w:r w:rsidR="00694748" w:rsidRPr="000651F9">
        <w:rPr>
          <w:rFonts w:ascii="Arial" w:hAnsi="Arial" w:cs="Arial"/>
          <w:b/>
          <w:bCs/>
          <w:snapToGrid w:val="0"/>
          <w:sz w:val="24"/>
          <w:szCs w:val="24"/>
        </w:rPr>
        <w:t>, adolescentes y mujeres</w:t>
      </w:r>
      <w:r w:rsidRPr="000651F9">
        <w:rPr>
          <w:rFonts w:ascii="Arial" w:hAnsi="Arial" w:cs="Arial"/>
          <w:b/>
          <w:bCs/>
          <w:snapToGrid w:val="0"/>
          <w:sz w:val="24"/>
          <w:szCs w:val="24"/>
        </w:rPr>
        <w:t xml:space="preserve">; </w:t>
      </w:r>
    </w:p>
    <w:p w14:paraId="477C9340" w14:textId="77777777" w:rsidR="001C5F57" w:rsidRPr="000651F9" w:rsidRDefault="001C5F57" w:rsidP="00C316D6">
      <w:pPr>
        <w:pStyle w:val="Prrafodelista"/>
        <w:shd w:val="clear" w:color="auto" w:fill="FFFFFF"/>
        <w:spacing w:before="240" w:line="360" w:lineRule="auto"/>
        <w:ind w:left="0"/>
        <w:jc w:val="both"/>
        <w:rPr>
          <w:rFonts w:ascii="Arial" w:hAnsi="Arial" w:cs="Arial"/>
          <w:b/>
          <w:snapToGrid w:val="0"/>
          <w:sz w:val="24"/>
          <w:szCs w:val="24"/>
        </w:rPr>
      </w:pPr>
    </w:p>
    <w:p w14:paraId="0D67183A" w14:textId="73556AF6" w:rsidR="0042765F" w:rsidRPr="000651F9" w:rsidRDefault="0042765F" w:rsidP="00C316D6">
      <w:pPr>
        <w:pStyle w:val="Prrafodelista"/>
        <w:shd w:val="clear" w:color="auto" w:fill="FFFFFF"/>
        <w:spacing w:before="240" w:line="360" w:lineRule="auto"/>
        <w:ind w:left="0"/>
        <w:jc w:val="both"/>
        <w:rPr>
          <w:rFonts w:ascii="Arial" w:hAnsi="Arial" w:cs="Arial"/>
          <w:b/>
          <w:snapToGrid w:val="0"/>
          <w:sz w:val="24"/>
          <w:szCs w:val="24"/>
        </w:rPr>
      </w:pPr>
      <w:r w:rsidRPr="000651F9">
        <w:rPr>
          <w:rFonts w:ascii="Arial" w:hAnsi="Arial" w:cs="Arial"/>
          <w:b/>
          <w:snapToGrid w:val="0"/>
          <w:sz w:val="24"/>
          <w:szCs w:val="24"/>
        </w:rPr>
        <w:t xml:space="preserve">c.- </w:t>
      </w:r>
      <w:r w:rsidRPr="000651F9">
        <w:rPr>
          <w:rFonts w:ascii="Arial" w:hAnsi="Arial" w:cs="Arial"/>
          <w:bCs/>
          <w:snapToGrid w:val="0"/>
          <w:sz w:val="24"/>
          <w:szCs w:val="24"/>
        </w:rPr>
        <w:t xml:space="preserve">De las iniciativas de ley, decreto o acuerdo relacionados con los feminicidios y las </w:t>
      </w:r>
      <w:r w:rsidRPr="000651F9">
        <w:rPr>
          <w:rFonts w:ascii="Arial" w:hAnsi="Arial" w:cs="Arial"/>
          <w:b/>
          <w:bCs/>
          <w:snapToGrid w:val="0"/>
          <w:sz w:val="24"/>
          <w:szCs w:val="24"/>
        </w:rPr>
        <w:t>desapariciones</w:t>
      </w:r>
      <w:r w:rsidRPr="000651F9">
        <w:rPr>
          <w:rFonts w:ascii="Arial" w:hAnsi="Arial" w:cs="Arial"/>
          <w:bCs/>
          <w:snapToGrid w:val="0"/>
          <w:sz w:val="24"/>
          <w:szCs w:val="24"/>
        </w:rPr>
        <w:t xml:space="preserve"> de niñas, adolescentes y mujeres;</w:t>
      </w:r>
      <w:r w:rsidRPr="000651F9">
        <w:rPr>
          <w:rFonts w:ascii="Arial" w:hAnsi="Arial" w:cs="Arial"/>
          <w:b/>
          <w:snapToGrid w:val="0"/>
          <w:sz w:val="24"/>
          <w:szCs w:val="24"/>
        </w:rPr>
        <w:t xml:space="preserve"> </w:t>
      </w:r>
    </w:p>
    <w:p w14:paraId="7C201F6B" w14:textId="77777777" w:rsidR="00723D56" w:rsidRDefault="00723D56" w:rsidP="00C316D6">
      <w:pPr>
        <w:pStyle w:val="Prrafodelista"/>
        <w:shd w:val="clear" w:color="auto" w:fill="FFFFFF"/>
        <w:spacing w:before="240" w:line="360" w:lineRule="auto"/>
        <w:ind w:left="0"/>
        <w:jc w:val="both"/>
        <w:rPr>
          <w:rFonts w:ascii="Arial" w:hAnsi="Arial" w:cs="Arial"/>
          <w:b/>
          <w:snapToGrid w:val="0"/>
          <w:sz w:val="24"/>
          <w:szCs w:val="24"/>
        </w:rPr>
      </w:pPr>
    </w:p>
    <w:p w14:paraId="2A26AFFF" w14:textId="55A027B5" w:rsidR="0042765F" w:rsidRPr="000651F9" w:rsidRDefault="0042765F" w:rsidP="00C316D6">
      <w:pPr>
        <w:pStyle w:val="Prrafodelista"/>
        <w:shd w:val="clear" w:color="auto" w:fill="FFFFFF"/>
        <w:spacing w:before="240" w:line="360" w:lineRule="auto"/>
        <w:ind w:left="0"/>
        <w:jc w:val="both"/>
        <w:rPr>
          <w:rFonts w:ascii="Arial" w:hAnsi="Arial" w:cs="Arial"/>
          <w:b/>
          <w:snapToGrid w:val="0"/>
          <w:sz w:val="24"/>
          <w:szCs w:val="24"/>
        </w:rPr>
      </w:pPr>
      <w:r w:rsidRPr="000651F9">
        <w:rPr>
          <w:rFonts w:ascii="Arial" w:hAnsi="Arial" w:cs="Arial"/>
          <w:b/>
          <w:snapToGrid w:val="0"/>
          <w:sz w:val="24"/>
          <w:szCs w:val="24"/>
        </w:rPr>
        <w:t xml:space="preserve">d.- </w:t>
      </w:r>
      <w:r w:rsidRPr="000651F9">
        <w:rPr>
          <w:rFonts w:ascii="Arial" w:hAnsi="Arial" w:cs="Arial"/>
          <w:bCs/>
          <w:snapToGrid w:val="0"/>
          <w:sz w:val="24"/>
          <w:szCs w:val="24"/>
        </w:rPr>
        <w:t xml:space="preserve">Del seguimiento, </w:t>
      </w:r>
      <w:r w:rsidRPr="000651F9">
        <w:rPr>
          <w:rFonts w:ascii="Arial" w:hAnsi="Arial" w:cs="Arial"/>
          <w:b/>
          <w:bCs/>
          <w:snapToGrid w:val="0"/>
          <w:sz w:val="24"/>
          <w:szCs w:val="24"/>
        </w:rPr>
        <w:t xml:space="preserve">implementación y </w:t>
      </w:r>
      <w:r w:rsidRPr="000651F9">
        <w:rPr>
          <w:rFonts w:ascii="Arial" w:hAnsi="Arial" w:cs="Arial"/>
          <w:bCs/>
          <w:snapToGrid w:val="0"/>
          <w:sz w:val="24"/>
          <w:szCs w:val="24"/>
        </w:rPr>
        <w:t>cumplimiento de las acciones que le competan y de las medidas legislativas derivadas de las Declaratorias de Alerta de Violencia de Género contra las Mujeres;</w:t>
      </w:r>
      <w:r w:rsidRPr="000651F9">
        <w:rPr>
          <w:rFonts w:ascii="Arial" w:hAnsi="Arial" w:cs="Arial"/>
          <w:b/>
          <w:snapToGrid w:val="0"/>
          <w:sz w:val="24"/>
          <w:szCs w:val="24"/>
        </w:rPr>
        <w:t xml:space="preserve"> </w:t>
      </w:r>
    </w:p>
    <w:p w14:paraId="1542F368" w14:textId="77777777" w:rsidR="00723D56" w:rsidRDefault="00723D56" w:rsidP="00C316D6">
      <w:pPr>
        <w:pStyle w:val="Prrafodelista"/>
        <w:shd w:val="clear" w:color="auto" w:fill="FFFFFF"/>
        <w:spacing w:before="240" w:line="360" w:lineRule="auto"/>
        <w:ind w:left="0"/>
        <w:jc w:val="both"/>
        <w:rPr>
          <w:rFonts w:ascii="Arial" w:hAnsi="Arial" w:cs="Arial"/>
          <w:b/>
          <w:snapToGrid w:val="0"/>
          <w:sz w:val="24"/>
          <w:szCs w:val="24"/>
        </w:rPr>
      </w:pPr>
    </w:p>
    <w:p w14:paraId="4908D7B8" w14:textId="55616A97" w:rsidR="0042765F" w:rsidRPr="000651F9" w:rsidRDefault="0042765F" w:rsidP="00C316D6">
      <w:pPr>
        <w:pStyle w:val="Prrafodelista"/>
        <w:shd w:val="clear" w:color="auto" w:fill="FFFFFF"/>
        <w:spacing w:before="240" w:line="360" w:lineRule="auto"/>
        <w:ind w:left="0"/>
        <w:jc w:val="both"/>
        <w:rPr>
          <w:rFonts w:ascii="Arial" w:hAnsi="Arial" w:cs="Arial"/>
          <w:b/>
          <w:snapToGrid w:val="0"/>
          <w:sz w:val="24"/>
          <w:szCs w:val="24"/>
        </w:rPr>
      </w:pPr>
      <w:r w:rsidRPr="000651F9">
        <w:rPr>
          <w:rFonts w:ascii="Arial" w:hAnsi="Arial" w:cs="Arial"/>
          <w:b/>
          <w:snapToGrid w:val="0"/>
          <w:sz w:val="24"/>
          <w:szCs w:val="24"/>
        </w:rPr>
        <w:t xml:space="preserve">e.- </w:t>
      </w:r>
      <w:r w:rsidRPr="000651F9">
        <w:rPr>
          <w:rFonts w:ascii="Arial" w:hAnsi="Arial" w:cs="Arial"/>
          <w:bCs/>
          <w:snapToGrid w:val="0"/>
          <w:sz w:val="24"/>
          <w:szCs w:val="24"/>
        </w:rPr>
        <w:t xml:space="preserve">Del proceso de armonización de las leyes relacionadas con el problema de la desaparición forzada de personas y </w:t>
      </w:r>
      <w:r w:rsidRPr="000651F9">
        <w:rPr>
          <w:rFonts w:ascii="Arial" w:hAnsi="Arial" w:cs="Arial"/>
          <w:b/>
          <w:bCs/>
          <w:snapToGrid w:val="0"/>
          <w:sz w:val="24"/>
          <w:szCs w:val="24"/>
        </w:rPr>
        <w:t xml:space="preserve">la </w:t>
      </w:r>
      <w:r w:rsidRPr="000651F9">
        <w:rPr>
          <w:rFonts w:ascii="Arial" w:hAnsi="Arial" w:cs="Arial"/>
          <w:bCs/>
          <w:snapToGrid w:val="0"/>
          <w:sz w:val="24"/>
          <w:szCs w:val="24"/>
        </w:rPr>
        <w:t xml:space="preserve">desaparición </w:t>
      </w:r>
      <w:r w:rsidRPr="000651F9">
        <w:rPr>
          <w:rFonts w:ascii="Arial" w:hAnsi="Arial" w:cs="Arial"/>
          <w:b/>
          <w:bCs/>
          <w:snapToGrid w:val="0"/>
          <w:sz w:val="24"/>
          <w:szCs w:val="24"/>
        </w:rPr>
        <w:t xml:space="preserve">cometida </w:t>
      </w:r>
      <w:r w:rsidRPr="000651F9">
        <w:rPr>
          <w:rFonts w:ascii="Arial" w:hAnsi="Arial" w:cs="Arial"/>
          <w:bCs/>
          <w:snapToGrid w:val="0"/>
          <w:sz w:val="24"/>
          <w:szCs w:val="24"/>
        </w:rPr>
        <w:t xml:space="preserve">por particulares; </w:t>
      </w:r>
    </w:p>
    <w:p w14:paraId="40AE42CE" w14:textId="77777777" w:rsidR="00723D56" w:rsidRDefault="00723D56" w:rsidP="00C316D6">
      <w:pPr>
        <w:pStyle w:val="Prrafodelista"/>
        <w:shd w:val="clear" w:color="auto" w:fill="FFFFFF"/>
        <w:spacing w:before="240" w:line="360" w:lineRule="auto"/>
        <w:ind w:left="0"/>
        <w:jc w:val="both"/>
        <w:rPr>
          <w:rFonts w:ascii="Arial" w:hAnsi="Arial" w:cs="Arial"/>
          <w:b/>
          <w:snapToGrid w:val="0"/>
          <w:sz w:val="24"/>
          <w:szCs w:val="24"/>
        </w:rPr>
      </w:pPr>
    </w:p>
    <w:p w14:paraId="3E177271" w14:textId="2E319F05" w:rsidR="0042765F" w:rsidRPr="000651F9" w:rsidRDefault="0042765F" w:rsidP="00C316D6">
      <w:pPr>
        <w:pStyle w:val="Prrafodelista"/>
        <w:shd w:val="clear" w:color="auto" w:fill="FFFFFF"/>
        <w:spacing w:before="240" w:line="360" w:lineRule="auto"/>
        <w:ind w:left="0"/>
        <w:jc w:val="both"/>
        <w:rPr>
          <w:rFonts w:ascii="Arial" w:hAnsi="Arial" w:cs="Arial"/>
          <w:bCs/>
          <w:snapToGrid w:val="0"/>
          <w:sz w:val="24"/>
          <w:szCs w:val="24"/>
        </w:rPr>
      </w:pPr>
      <w:r w:rsidRPr="000651F9">
        <w:rPr>
          <w:rFonts w:ascii="Arial" w:hAnsi="Arial" w:cs="Arial"/>
          <w:b/>
          <w:snapToGrid w:val="0"/>
          <w:sz w:val="24"/>
          <w:szCs w:val="24"/>
        </w:rPr>
        <w:t xml:space="preserve">f.- </w:t>
      </w:r>
      <w:r w:rsidRPr="000651F9">
        <w:rPr>
          <w:rFonts w:ascii="Arial" w:hAnsi="Arial" w:cs="Arial"/>
          <w:bCs/>
          <w:snapToGrid w:val="0"/>
          <w:sz w:val="24"/>
          <w:szCs w:val="24"/>
        </w:rPr>
        <w:t>…</w:t>
      </w:r>
    </w:p>
    <w:p w14:paraId="29F1080A" w14:textId="1129C73C" w:rsidR="00723D56" w:rsidRDefault="00723D56">
      <w:pPr>
        <w:spacing w:after="160" w:line="259" w:lineRule="auto"/>
        <w:rPr>
          <w:rFonts w:ascii="Arial" w:hAnsi="Arial" w:cs="Arial"/>
          <w:bCs/>
          <w:snapToGrid w:val="0"/>
          <w:sz w:val="24"/>
          <w:szCs w:val="24"/>
          <w:lang w:val="es-ES"/>
        </w:rPr>
      </w:pPr>
    </w:p>
    <w:p w14:paraId="023E6B28" w14:textId="5BB0611C" w:rsidR="00CE7938" w:rsidRPr="000651F9" w:rsidRDefault="00CE7938" w:rsidP="004B7942">
      <w:pPr>
        <w:snapToGrid w:val="0"/>
        <w:spacing w:before="240" w:line="360" w:lineRule="auto"/>
        <w:jc w:val="center"/>
        <w:rPr>
          <w:rFonts w:ascii="Arial" w:hAnsi="Arial" w:cs="Arial"/>
          <w:b/>
          <w:bCs/>
          <w:sz w:val="24"/>
          <w:szCs w:val="24"/>
        </w:rPr>
      </w:pPr>
      <w:r w:rsidRPr="000651F9">
        <w:rPr>
          <w:rFonts w:ascii="Arial" w:hAnsi="Arial" w:cs="Arial"/>
          <w:b/>
          <w:bCs/>
          <w:sz w:val="24"/>
          <w:szCs w:val="24"/>
        </w:rPr>
        <w:t>ARTÍCULOS TRANSITORIOS</w:t>
      </w:r>
    </w:p>
    <w:p w14:paraId="433AD048" w14:textId="5ADAB742" w:rsidR="002B2527" w:rsidRPr="000651F9" w:rsidRDefault="00CE7938" w:rsidP="004B7942">
      <w:pPr>
        <w:pStyle w:val="Sinespaciado"/>
        <w:snapToGrid w:val="0"/>
        <w:spacing w:before="240" w:after="200" w:line="360" w:lineRule="auto"/>
        <w:jc w:val="both"/>
        <w:rPr>
          <w:rFonts w:ascii="Arial" w:hAnsi="Arial" w:cs="Arial"/>
          <w:iCs/>
          <w:sz w:val="24"/>
          <w:szCs w:val="24"/>
        </w:rPr>
      </w:pPr>
      <w:r w:rsidRPr="000651F9">
        <w:rPr>
          <w:rFonts w:ascii="Arial" w:hAnsi="Arial" w:cs="Arial"/>
          <w:b/>
          <w:sz w:val="24"/>
          <w:szCs w:val="24"/>
        </w:rPr>
        <w:t>PRIMERO</w:t>
      </w:r>
      <w:r w:rsidRPr="000651F9">
        <w:rPr>
          <w:rFonts w:ascii="Arial" w:hAnsi="Arial" w:cs="Arial"/>
          <w:sz w:val="24"/>
          <w:szCs w:val="24"/>
        </w:rPr>
        <w:t>. Publíquese el presente Decreto en el periódico oficial “</w:t>
      </w:r>
      <w:r w:rsidRPr="000651F9">
        <w:rPr>
          <w:rFonts w:ascii="Arial" w:hAnsi="Arial" w:cs="Arial"/>
          <w:iCs/>
          <w:sz w:val="24"/>
          <w:szCs w:val="24"/>
        </w:rPr>
        <w:t>Gaceta del Gobierno” del Estado de México.</w:t>
      </w:r>
    </w:p>
    <w:p w14:paraId="0BED282D" w14:textId="77777777" w:rsidR="00AA6B7D" w:rsidRDefault="00AA6B7D" w:rsidP="004B7942">
      <w:pPr>
        <w:pStyle w:val="Sinespaciado"/>
        <w:snapToGrid w:val="0"/>
        <w:spacing w:before="240" w:after="200" w:line="360" w:lineRule="auto"/>
        <w:jc w:val="both"/>
        <w:rPr>
          <w:rFonts w:ascii="Arial" w:hAnsi="Arial" w:cs="Arial"/>
          <w:b/>
          <w:sz w:val="24"/>
          <w:szCs w:val="24"/>
        </w:rPr>
      </w:pPr>
    </w:p>
    <w:p w14:paraId="425524DC" w14:textId="446FB12F" w:rsidR="002B2527" w:rsidRPr="000651F9" w:rsidRDefault="00CE7938" w:rsidP="004B7942">
      <w:pPr>
        <w:pStyle w:val="Sinespaciado"/>
        <w:snapToGrid w:val="0"/>
        <w:spacing w:before="240" w:after="200" w:line="360" w:lineRule="auto"/>
        <w:jc w:val="both"/>
        <w:rPr>
          <w:rFonts w:ascii="Arial" w:hAnsi="Arial" w:cs="Arial"/>
          <w:sz w:val="24"/>
          <w:szCs w:val="24"/>
        </w:rPr>
      </w:pPr>
      <w:r w:rsidRPr="000651F9">
        <w:rPr>
          <w:rFonts w:ascii="Arial" w:hAnsi="Arial" w:cs="Arial"/>
          <w:b/>
          <w:sz w:val="24"/>
          <w:szCs w:val="24"/>
        </w:rPr>
        <w:t xml:space="preserve">SEGUNDO. </w:t>
      </w:r>
      <w:r w:rsidRPr="000651F9">
        <w:rPr>
          <w:rFonts w:ascii="Arial" w:hAnsi="Arial" w:cs="Arial"/>
          <w:sz w:val="24"/>
          <w:szCs w:val="24"/>
        </w:rPr>
        <w:t>El presente Decreto entrará en vigor al día siguiente de su publicación en el periódico oficial “Gaceta del Gobierno” del Estado de México.</w:t>
      </w:r>
    </w:p>
    <w:p w14:paraId="52803008" w14:textId="77777777" w:rsidR="00AA6B7D" w:rsidRDefault="00AA6B7D" w:rsidP="004B7942">
      <w:pPr>
        <w:pStyle w:val="Sinespaciado"/>
        <w:snapToGrid w:val="0"/>
        <w:spacing w:before="240" w:after="200" w:line="360" w:lineRule="auto"/>
        <w:jc w:val="both"/>
        <w:rPr>
          <w:rFonts w:ascii="Arial" w:hAnsi="Arial" w:cs="Arial"/>
          <w:b/>
          <w:sz w:val="24"/>
          <w:szCs w:val="24"/>
        </w:rPr>
      </w:pPr>
    </w:p>
    <w:p w14:paraId="5773E96E" w14:textId="54977C16" w:rsidR="002B2527" w:rsidRPr="000651F9" w:rsidRDefault="00492F16" w:rsidP="004B7942">
      <w:pPr>
        <w:pStyle w:val="Sinespaciado"/>
        <w:snapToGrid w:val="0"/>
        <w:spacing w:before="240" w:after="200" w:line="360" w:lineRule="auto"/>
        <w:jc w:val="both"/>
        <w:rPr>
          <w:rFonts w:ascii="Arial" w:hAnsi="Arial" w:cs="Arial"/>
          <w:bCs/>
          <w:sz w:val="24"/>
          <w:szCs w:val="24"/>
        </w:rPr>
      </w:pPr>
      <w:r w:rsidRPr="000651F9">
        <w:rPr>
          <w:rFonts w:ascii="Arial" w:hAnsi="Arial" w:cs="Arial"/>
          <w:b/>
          <w:sz w:val="24"/>
          <w:szCs w:val="24"/>
        </w:rPr>
        <w:t xml:space="preserve">TERCERO. </w:t>
      </w:r>
      <w:r w:rsidR="00610F31" w:rsidRPr="000651F9">
        <w:rPr>
          <w:rFonts w:ascii="Arial" w:hAnsi="Arial" w:cs="Arial"/>
          <w:bCs/>
          <w:sz w:val="24"/>
          <w:szCs w:val="24"/>
        </w:rPr>
        <w:t>Se deroga toda disposición, de igual o menor jerarquía, contraria al presente Decreto.</w:t>
      </w:r>
    </w:p>
    <w:p w14:paraId="07DFD5A3" w14:textId="77777777" w:rsidR="00AA6B7D" w:rsidRDefault="00AA6B7D" w:rsidP="004B7942">
      <w:pPr>
        <w:pStyle w:val="Sinespaciado"/>
        <w:snapToGrid w:val="0"/>
        <w:spacing w:before="240" w:after="200" w:line="360" w:lineRule="auto"/>
        <w:jc w:val="both"/>
        <w:rPr>
          <w:rFonts w:ascii="Arial" w:hAnsi="Arial" w:cs="Arial"/>
          <w:b/>
          <w:bCs/>
          <w:sz w:val="24"/>
          <w:szCs w:val="24"/>
        </w:rPr>
      </w:pPr>
    </w:p>
    <w:p w14:paraId="560276C4" w14:textId="2E1F7532" w:rsidR="008E1F78" w:rsidRPr="000651F9" w:rsidRDefault="00C11D98" w:rsidP="004B7942">
      <w:pPr>
        <w:pStyle w:val="Sinespaciado"/>
        <w:snapToGrid w:val="0"/>
        <w:spacing w:before="240" w:after="200" w:line="360" w:lineRule="auto"/>
        <w:jc w:val="both"/>
        <w:rPr>
          <w:rFonts w:ascii="Arial" w:hAnsi="Arial" w:cs="Arial"/>
          <w:bCs/>
          <w:sz w:val="24"/>
          <w:szCs w:val="24"/>
        </w:rPr>
      </w:pPr>
      <w:r w:rsidRPr="000651F9">
        <w:rPr>
          <w:rFonts w:ascii="Arial" w:hAnsi="Arial" w:cs="Arial"/>
          <w:b/>
          <w:bCs/>
          <w:sz w:val="24"/>
          <w:szCs w:val="24"/>
        </w:rPr>
        <w:t>CUARTO.</w:t>
      </w:r>
      <w:r w:rsidR="00F22932" w:rsidRPr="000651F9">
        <w:rPr>
          <w:rFonts w:ascii="Arial" w:hAnsi="Arial" w:cs="Arial"/>
          <w:bCs/>
          <w:sz w:val="24"/>
          <w:szCs w:val="24"/>
        </w:rPr>
        <w:t xml:space="preserve"> </w:t>
      </w:r>
      <w:r w:rsidR="005858C6" w:rsidRPr="000651F9">
        <w:rPr>
          <w:rFonts w:ascii="Arial" w:hAnsi="Arial" w:cs="Arial"/>
          <w:bCs/>
          <w:sz w:val="24"/>
          <w:szCs w:val="24"/>
        </w:rPr>
        <w:t xml:space="preserve">El Ejecutivo del Estado en un plazo que no exceda los sesenta días naturales después de publicado el presente decreto, deberá reformar el Reglamento de la Ley de Acceso de las Mujeres a una Vida Libre de Violencia del Estado de México para darle cumplimiento. </w:t>
      </w:r>
    </w:p>
    <w:p w14:paraId="5C9DDB4D" w14:textId="77777777" w:rsidR="00AA6B7D" w:rsidRDefault="00AA6B7D" w:rsidP="004B7942">
      <w:pPr>
        <w:snapToGrid w:val="0"/>
        <w:spacing w:before="240" w:line="360" w:lineRule="auto"/>
        <w:jc w:val="both"/>
        <w:rPr>
          <w:rFonts w:ascii="Arial" w:hAnsi="Arial" w:cs="Arial"/>
          <w:sz w:val="24"/>
          <w:szCs w:val="24"/>
        </w:rPr>
      </w:pPr>
    </w:p>
    <w:p w14:paraId="7071BED3" w14:textId="79D43262" w:rsidR="008E1F78" w:rsidRPr="000651F9" w:rsidRDefault="00610F31" w:rsidP="004B7942">
      <w:pPr>
        <w:snapToGrid w:val="0"/>
        <w:spacing w:before="240" w:line="360" w:lineRule="auto"/>
        <w:jc w:val="both"/>
        <w:rPr>
          <w:rFonts w:ascii="Arial" w:hAnsi="Arial" w:cs="Arial"/>
          <w:sz w:val="24"/>
          <w:szCs w:val="24"/>
        </w:rPr>
      </w:pPr>
      <w:r w:rsidRPr="000651F9">
        <w:rPr>
          <w:rFonts w:ascii="Arial" w:hAnsi="Arial" w:cs="Arial"/>
          <w:sz w:val="24"/>
          <w:szCs w:val="24"/>
        </w:rPr>
        <w:lastRenderedPageBreak/>
        <w:t>Lo tendrá entendido el Gobernador del Estado, haciendo que se publique y se cumpla.</w:t>
      </w:r>
    </w:p>
    <w:p w14:paraId="3F18599B" w14:textId="77777777" w:rsidR="00AA6B7D" w:rsidRDefault="00AA6B7D" w:rsidP="004B7942">
      <w:pPr>
        <w:snapToGrid w:val="0"/>
        <w:spacing w:before="240" w:line="360" w:lineRule="auto"/>
        <w:jc w:val="both"/>
        <w:rPr>
          <w:rFonts w:ascii="Arial" w:hAnsi="Arial" w:cs="Arial"/>
          <w:sz w:val="24"/>
          <w:szCs w:val="24"/>
        </w:rPr>
      </w:pPr>
    </w:p>
    <w:p w14:paraId="490D45DD" w14:textId="278BF3E5" w:rsidR="00417B75" w:rsidRPr="007B0C16" w:rsidRDefault="00610F31" w:rsidP="004B7942">
      <w:pPr>
        <w:snapToGrid w:val="0"/>
        <w:spacing w:before="240" w:line="360" w:lineRule="auto"/>
        <w:jc w:val="both"/>
        <w:rPr>
          <w:rFonts w:ascii="Arial" w:hAnsi="Arial" w:cs="Arial"/>
          <w:b/>
          <w:bCs/>
          <w:sz w:val="24"/>
          <w:szCs w:val="24"/>
          <w:u w:color="000000"/>
          <w:lang w:val="es-ES_tradnl"/>
        </w:rPr>
      </w:pPr>
      <w:r w:rsidRPr="000651F9">
        <w:rPr>
          <w:rFonts w:ascii="Arial" w:hAnsi="Arial" w:cs="Arial"/>
          <w:sz w:val="24"/>
          <w:szCs w:val="24"/>
        </w:rPr>
        <w:t xml:space="preserve">Dado en el Palacio del Poder Legislativo, en la Ciudad de Toluca de Lerdo, Capital del Estado de México, a los           días del mes de                   de dos mil </w:t>
      </w:r>
      <w:r w:rsidR="00477C79" w:rsidRPr="000651F9">
        <w:rPr>
          <w:rFonts w:ascii="Arial" w:hAnsi="Arial" w:cs="Arial"/>
          <w:sz w:val="24"/>
          <w:szCs w:val="24"/>
        </w:rPr>
        <w:t>veintidós</w:t>
      </w:r>
      <w:r w:rsidRPr="000651F9">
        <w:rPr>
          <w:rFonts w:ascii="Arial" w:hAnsi="Arial" w:cs="Arial"/>
          <w:sz w:val="24"/>
          <w:szCs w:val="24"/>
        </w:rPr>
        <w:t>.</w:t>
      </w:r>
    </w:p>
    <w:sectPr w:rsidR="00417B75" w:rsidRPr="007B0C16">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CC451" w14:textId="77777777" w:rsidR="008F2EAA" w:rsidRDefault="008F2EAA" w:rsidP="00FF5F21">
      <w:pPr>
        <w:spacing w:after="0" w:line="240" w:lineRule="auto"/>
      </w:pPr>
      <w:r>
        <w:separator/>
      </w:r>
    </w:p>
  </w:endnote>
  <w:endnote w:type="continuationSeparator" w:id="0">
    <w:p w14:paraId="6148FF44" w14:textId="77777777" w:rsidR="008F2EAA" w:rsidRDefault="008F2EAA" w:rsidP="00FF5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Times New Roman"/>
    <w:panose1 w:val="020B0604020202020204"/>
    <w:charset w:val="00"/>
    <w:family w:val="swiss"/>
    <w:pitch w:val="variable"/>
    <w:sig w:usb0="E10002FF" w:usb1="5000ECFF" w:usb2="0000002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412B3" w14:textId="4243BE29" w:rsidR="003A49A6" w:rsidRDefault="003A49A6">
    <w:pPr>
      <w:pStyle w:val="Piedepgina"/>
      <w:jc w:val="right"/>
    </w:pPr>
  </w:p>
  <w:p w14:paraId="014D48F1" w14:textId="77777777" w:rsidR="003A49A6" w:rsidRDefault="003A49A6" w:rsidP="00CE7938">
    <w:pPr>
      <w:pStyle w:val="Piedepgina"/>
      <w:tabs>
        <w:tab w:val="clear" w:pos="4419"/>
        <w:tab w:val="clear" w:pos="8838"/>
        <w:tab w:val="left" w:pos="515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9B9FF" w14:textId="77777777" w:rsidR="008F2EAA" w:rsidRDefault="008F2EAA" w:rsidP="00FF5F21">
      <w:pPr>
        <w:spacing w:after="0" w:line="240" w:lineRule="auto"/>
      </w:pPr>
      <w:r>
        <w:separator/>
      </w:r>
    </w:p>
  </w:footnote>
  <w:footnote w:type="continuationSeparator" w:id="0">
    <w:p w14:paraId="3E69A15A" w14:textId="77777777" w:rsidR="008F2EAA" w:rsidRDefault="008F2EAA" w:rsidP="00FF5F21">
      <w:pPr>
        <w:spacing w:after="0" w:line="240" w:lineRule="auto"/>
      </w:pPr>
      <w:r>
        <w:continuationSeparator/>
      </w:r>
    </w:p>
  </w:footnote>
  <w:footnote w:id="1">
    <w:p w14:paraId="47987233" w14:textId="552581C6" w:rsidR="003A49A6" w:rsidRPr="00200862" w:rsidRDefault="003A49A6" w:rsidP="00200862">
      <w:pPr>
        <w:pStyle w:val="Textonotapie"/>
        <w:jc w:val="both"/>
        <w:rPr>
          <w:rFonts w:ascii="Arial" w:hAnsi="Arial" w:cs="Arial"/>
        </w:rPr>
      </w:pPr>
      <w:r w:rsidRPr="00200862">
        <w:rPr>
          <w:rStyle w:val="Refdenotaalpie"/>
          <w:rFonts w:ascii="Arial" w:hAnsi="Arial" w:cs="Arial"/>
        </w:rPr>
        <w:footnoteRef/>
      </w:r>
      <w:r w:rsidRPr="00200862">
        <w:rPr>
          <w:rFonts w:ascii="Arial" w:hAnsi="Arial" w:cs="Arial"/>
        </w:rPr>
        <w:t xml:space="preserve"> Lucas, B &amp; Roth, F. (2018). </w:t>
      </w:r>
      <w:r w:rsidRPr="00200862">
        <w:rPr>
          <w:rFonts w:ascii="Arial" w:hAnsi="Arial" w:cs="Arial"/>
          <w:b/>
        </w:rPr>
        <w:t>México, Mecanismo de Alerta de Violencia de Género contra las Mujeres Informe de evaluación del funcionamiento del mecanismo.</w:t>
      </w:r>
      <w:r w:rsidRPr="00200862">
        <w:rPr>
          <w:rFonts w:ascii="Arial" w:hAnsi="Arial" w:cs="Arial"/>
        </w:rPr>
        <w:t xml:space="preserve"> junio 08, 2022, de EUROsocial Sitio web: </w:t>
      </w:r>
      <w:hyperlink r:id="rId1" w:history="1">
        <w:r w:rsidRPr="00200862">
          <w:rPr>
            <w:rStyle w:val="Hipervnculo"/>
            <w:rFonts w:ascii="Arial" w:hAnsi="Arial" w:cs="Arial"/>
            <w:color w:val="auto"/>
            <w:u w:val="none"/>
          </w:rPr>
          <w:t>https://eurosocial.eu/wp-content/uploads/2019/05/InformeMAVGCM-EUROSOCIAL.pdf</w:t>
        </w:r>
      </w:hyperlink>
      <w:r w:rsidRPr="00200862">
        <w:rPr>
          <w:rFonts w:ascii="Arial" w:hAnsi="Arial" w:cs="Arial"/>
        </w:rPr>
        <w:t>,</w:t>
      </w:r>
      <w:r w:rsidR="001C5F57">
        <w:rPr>
          <w:rFonts w:ascii="Arial" w:hAnsi="Arial" w:cs="Arial"/>
        </w:rPr>
        <w:t xml:space="preserve"> </w:t>
      </w:r>
      <w:r w:rsidRPr="00200862">
        <w:rPr>
          <w:rFonts w:ascii="Arial" w:hAnsi="Arial" w:cs="Arial"/>
        </w:rPr>
        <w:t>p. 3</w:t>
      </w:r>
    </w:p>
  </w:footnote>
  <w:footnote w:id="2">
    <w:p w14:paraId="2B7355A4" w14:textId="3361AEFF" w:rsidR="003A49A6" w:rsidRPr="00195C94" w:rsidRDefault="003A49A6" w:rsidP="00195C94">
      <w:pPr>
        <w:pStyle w:val="Textonotapie"/>
        <w:jc w:val="both"/>
        <w:rPr>
          <w:rFonts w:ascii="Arial" w:hAnsi="Arial" w:cs="Arial"/>
        </w:rPr>
      </w:pPr>
      <w:r w:rsidRPr="00195C94">
        <w:rPr>
          <w:rStyle w:val="Refdenotaalpie"/>
          <w:rFonts w:ascii="Arial" w:hAnsi="Arial" w:cs="Arial"/>
        </w:rPr>
        <w:footnoteRef/>
      </w:r>
      <w:r w:rsidRPr="00195C94">
        <w:rPr>
          <w:rFonts w:ascii="Arial" w:hAnsi="Arial" w:cs="Arial"/>
        </w:rPr>
        <w:t xml:space="preserve"> </w:t>
      </w:r>
      <w:r w:rsidRPr="00195C94">
        <w:rPr>
          <w:rFonts w:ascii="Arial" w:hAnsi="Arial" w:cs="Arial"/>
        </w:rPr>
        <w:t xml:space="preserve">Secretaría de Gobernación. (04 de marzo de 2016). </w:t>
      </w:r>
      <w:r w:rsidRPr="00195C94">
        <w:rPr>
          <w:rFonts w:ascii="Arial" w:hAnsi="Arial" w:cs="Arial"/>
          <w:b/>
        </w:rPr>
        <w:t>Alerta de Violencia de Género contra las Mujeres.</w:t>
      </w:r>
      <w:r w:rsidRPr="00195C94">
        <w:rPr>
          <w:rFonts w:ascii="Arial" w:hAnsi="Arial" w:cs="Arial"/>
        </w:rPr>
        <w:t xml:space="preserve"> junio 8, 2022, de Comisión Nacional para Prevenir y Erradicar la Violencia Contra las Mujeres Sitio web: https://www.gob.mx/conavim/acciones-y-programas/alerta-de-violencia-de-genero-contra-las-mujeres</w:t>
      </w:r>
    </w:p>
  </w:footnote>
  <w:footnote w:id="3">
    <w:p w14:paraId="64D2DC14" w14:textId="77777777" w:rsidR="003A49A6" w:rsidRPr="00952AFE" w:rsidRDefault="003A49A6" w:rsidP="007B0C16">
      <w:pPr>
        <w:pStyle w:val="Textonotapie"/>
        <w:jc w:val="both"/>
        <w:rPr>
          <w:rFonts w:ascii="Arial" w:hAnsi="Arial" w:cs="Arial"/>
        </w:rPr>
      </w:pPr>
      <w:r w:rsidRPr="00952AFE">
        <w:rPr>
          <w:rStyle w:val="Refdenotaalpie"/>
          <w:rFonts w:ascii="Arial" w:hAnsi="Arial" w:cs="Arial"/>
        </w:rPr>
        <w:footnoteRef/>
      </w:r>
      <w:r w:rsidRPr="00952AFE">
        <w:rPr>
          <w:rFonts w:ascii="Arial" w:hAnsi="Arial" w:cs="Arial"/>
        </w:rPr>
        <w:t xml:space="preserve"> </w:t>
      </w:r>
      <w:r w:rsidRPr="00952AFE">
        <w:rPr>
          <w:rFonts w:ascii="Arial" w:hAnsi="Arial" w:cs="Arial"/>
          <w:color w:val="000000"/>
        </w:rPr>
        <w:t xml:space="preserve">Católicas por el Derecho a Decidir A.C. y Observatorio Nacional de Feminicidio. (2018). </w:t>
      </w:r>
      <w:r w:rsidRPr="00952AFE">
        <w:rPr>
          <w:rFonts w:ascii="Arial" w:hAnsi="Arial" w:cs="Arial"/>
          <w:b/>
          <w:color w:val="000000"/>
        </w:rPr>
        <w:t>Alertas de Violencia de Género en México: Buenas Prácticas y Recomendaciones.</w:t>
      </w:r>
      <w:r w:rsidRPr="00952AFE">
        <w:rPr>
          <w:rFonts w:ascii="Arial" w:hAnsi="Arial" w:cs="Arial"/>
          <w:color w:val="000000"/>
        </w:rPr>
        <w:t xml:space="preserve"> Ciudad de México, México: Fondo Canadá para Iniciativas Locales</w:t>
      </w:r>
      <w:r>
        <w:rPr>
          <w:rFonts w:ascii="Arial" w:hAnsi="Arial" w:cs="Arial"/>
          <w:color w:val="000000"/>
        </w:rPr>
        <w:t>, pág. 28.</w:t>
      </w:r>
    </w:p>
  </w:footnote>
  <w:footnote w:id="4">
    <w:p w14:paraId="57810F69" w14:textId="6568B58B" w:rsidR="003A49A6" w:rsidRPr="00225A90" w:rsidRDefault="003A49A6" w:rsidP="00200862">
      <w:pPr>
        <w:pStyle w:val="Textonotapie"/>
        <w:jc w:val="both"/>
        <w:rPr>
          <w:rFonts w:ascii="Arial" w:hAnsi="Arial" w:cs="Arial"/>
          <w:lang w:val="nl-NL"/>
        </w:rPr>
      </w:pPr>
      <w:r w:rsidRPr="00200862">
        <w:rPr>
          <w:rStyle w:val="Refdenotaalpie"/>
          <w:rFonts w:ascii="Arial" w:hAnsi="Arial" w:cs="Arial"/>
        </w:rPr>
        <w:footnoteRef/>
      </w:r>
      <w:r w:rsidRPr="00225A90">
        <w:rPr>
          <w:rFonts w:ascii="Arial" w:hAnsi="Arial" w:cs="Arial"/>
          <w:lang w:val="nl-NL"/>
        </w:rPr>
        <w:t xml:space="preserve"> </w:t>
      </w:r>
      <w:r w:rsidRPr="00225A90">
        <w:rPr>
          <w:rFonts w:ascii="Arial" w:hAnsi="Arial" w:cs="Arial"/>
          <w:lang w:val="nl-NL"/>
        </w:rPr>
        <w:t xml:space="preserve">Lucas, B &amp; Roth, F., </w:t>
      </w:r>
      <w:r w:rsidR="001C5F57" w:rsidRPr="00225A90">
        <w:rPr>
          <w:rFonts w:ascii="Arial" w:hAnsi="Arial" w:cs="Arial"/>
          <w:lang w:val="nl-NL"/>
        </w:rPr>
        <w:t xml:space="preserve">Op. </w:t>
      </w:r>
      <w:r w:rsidR="001C5F57" w:rsidRPr="00225A90">
        <w:rPr>
          <w:rFonts w:ascii="Arial" w:hAnsi="Arial" w:cs="Arial"/>
          <w:lang w:val="nl-NL"/>
        </w:rPr>
        <w:t xml:space="preserve">Cit. </w:t>
      </w:r>
      <w:r w:rsidRPr="00225A90">
        <w:rPr>
          <w:rFonts w:ascii="Arial" w:hAnsi="Arial" w:cs="Arial"/>
          <w:lang w:val="nl-NL"/>
        </w:rPr>
        <w:t>p. 19.</w:t>
      </w:r>
    </w:p>
  </w:footnote>
  <w:footnote w:id="5">
    <w:p w14:paraId="15CD02D9" w14:textId="4CE07BE4" w:rsidR="003A49A6" w:rsidRPr="00225A90" w:rsidRDefault="003A49A6" w:rsidP="00200862">
      <w:pPr>
        <w:pStyle w:val="Textonotapie"/>
        <w:jc w:val="both"/>
        <w:rPr>
          <w:rFonts w:ascii="Arial" w:hAnsi="Arial" w:cs="Arial"/>
          <w:lang w:val="nl-NL"/>
        </w:rPr>
      </w:pPr>
      <w:r w:rsidRPr="00200862">
        <w:rPr>
          <w:rStyle w:val="Refdenotaalpie"/>
          <w:rFonts w:ascii="Arial" w:hAnsi="Arial" w:cs="Arial"/>
        </w:rPr>
        <w:footnoteRef/>
      </w:r>
      <w:r w:rsidRPr="00225A90">
        <w:rPr>
          <w:rFonts w:ascii="Arial" w:hAnsi="Arial" w:cs="Arial"/>
          <w:lang w:val="nl-NL"/>
        </w:rPr>
        <w:t xml:space="preserve"> Lucas, B &amp; Roth, F. </w:t>
      </w:r>
      <w:r w:rsidRPr="00225A90">
        <w:rPr>
          <w:rFonts w:ascii="Arial" w:hAnsi="Arial" w:cs="Arial"/>
          <w:i/>
          <w:lang w:val="nl-NL"/>
        </w:rPr>
        <w:t xml:space="preserve">Op. Cit. </w:t>
      </w:r>
      <w:r w:rsidRPr="00225A90">
        <w:rPr>
          <w:rFonts w:ascii="Arial" w:hAnsi="Arial" w:cs="Arial"/>
          <w:lang w:val="nl-NL"/>
        </w:rPr>
        <w:t>p. 18</w:t>
      </w:r>
    </w:p>
  </w:footnote>
  <w:footnote w:id="6">
    <w:p w14:paraId="615B35B0" w14:textId="4AD65EB0" w:rsidR="003A49A6" w:rsidRPr="00225A90" w:rsidRDefault="003A49A6" w:rsidP="007B0C16">
      <w:pPr>
        <w:pStyle w:val="Textonotapie"/>
        <w:jc w:val="both"/>
        <w:rPr>
          <w:rFonts w:ascii="Arial" w:hAnsi="Arial" w:cs="Arial"/>
          <w:lang w:val="nl-NL"/>
        </w:rPr>
      </w:pPr>
      <w:r w:rsidRPr="00200862">
        <w:rPr>
          <w:rStyle w:val="Refdenotaalpie"/>
          <w:rFonts w:ascii="Arial" w:hAnsi="Arial" w:cs="Arial"/>
        </w:rPr>
        <w:footnoteRef/>
      </w:r>
      <w:r w:rsidRPr="00225A90">
        <w:rPr>
          <w:rFonts w:ascii="Arial" w:hAnsi="Arial" w:cs="Arial"/>
          <w:lang w:val="nl-NL"/>
        </w:rPr>
        <w:t xml:space="preserve"> Lucas, B &amp; Roth, F. </w:t>
      </w:r>
      <w:r w:rsidR="007F074F" w:rsidRPr="00225A90">
        <w:rPr>
          <w:rFonts w:ascii="Arial" w:hAnsi="Arial" w:cs="Arial"/>
          <w:i/>
          <w:lang w:val="nl-NL"/>
        </w:rPr>
        <w:t>Ibídem</w:t>
      </w:r>
      <w:r w:rsidRPr="00225A90">
        <w:rPr>
          <w:rFonts w:ascii="Arial" w:hAnsi="Arial" w:cs="Arial"/>
          <w:i/>
          <w:lang w:val="nl-NL"/>
        </w:rPr>
        <w:t>,</w:t>
      </w:r>
      <w:r w:rsidRPr="00225A90">
        <w:rPr>
          <w:rFonts w:ascii="Arial" w:hAnsi="Arial" w:cs="Arial"/>
          <w:lang w:val="nl-NL"/>
        </w:rPr>
        <w:t xml:space="preserve"> p. 19</w:t>
      </w:r>
    </w:p>
  </w:footnote>
  <w:footnote w:id="7">
    <w:p w14:paraId="0D09AC5F" w14:textId="1CCE194C" w:rsidR="003A49A6" w:rsidRPr="00200862" w:rsidRDefault="003A49A6" w:rsidP="00200862">
      <w:pPr>
        <w:pStyle w:val="Textonotapie"/>
        <w:jc w:val="both"/>
        <w:rPr>
          <w:rFonts w:ascii="Arial" w:hAnsi="Arial" w:cs="Arial"/>
        </w:rPr>
      </w:pPr>
      <w:r w:rsidRPr="00200862">
        <w:rPr>
          <w:rStyle w:val="Refdenotaalpie"/>
          <w:rFonts w:ascii="Arial" w:hAnsi="Arial" w:cs="Arial"/>
        </w:rPr>
        <w:footnoteRef/>
      </w:r>
      <w:r>
        <w:rPr>
          <w:rFonts w:ascii="Arial" w:hAnsi="Arial" w:cs="Arial"/>
        </w:rPr>
        <w:t xml:space="preserve"> Lucas, B &amp; Roth, F. </w:t>
      </w:r>
      <w:r w:rsidR="007F074F" w:rsidRPr="00E57977">
        <w:rPr>
          <w:rFonts w:ascii="Arial" w:hAnsi="Arial" w:cs="Arial"/>
          <w:i/>
        </w:rPr>
        <w:t>Ibídem</w:t>
      </w:r>
      <w:r w:rsidRPr="00E57977">
        <w:rPr>
          <w:rFonts w:ascii="Arial" w:hAnsi="Arial" w:cs="Arial"/>
          <w:i/>
        </w:rPr>
        <w:t>,</w:t>
      </w:r>
      <w:r>
        <w:rPr>
          <w:rFonts w:ascii="Arial" w:hAnsi="Arial" w:cs="Arial"/>
        </w:rPr>
        <w:t xml:space="preserve"> </w:t>
      </w:r>
      <w:r w:rsidRPr="00200862">
        <w:rPr>
          <w:rFonts w:ascii="Arial" w:hAnsi="Arial" w:cs="Arial"/>
        </w:rPr>
        <w:t>p. 16.</w:t>
      </w:r>
    </w:p>
  </w:footnote>
  <w:footnote w:id="8">
    <w:p w14:paraId="5D8DEA4F" w14:textId="5DCE467E" w:rsidR="003A49A6" w:rsidRPr="000651F9" w:rsidRDefault="003A49A6" w:rsidP="000651F9">
      <w:pPr>
        <w:pStyle w:val="Textonotapie"/>
        <w:jc w:val="both"/>
        <w:rPr>
          <w:rFonts w:ascii="Arial" w:hAnsi="Arial" w:cs="Arial"/>
        </w:rPr>
      </w:pPr>
      <w:r w:rsidRPr="000651F9">
        <w:rPr>
          <w:rStyle w:val="Refdenotaalpie"/>
          <w:rFonts w:ascii="Arial" w:hAnsi="Arial" w:cs="Arial"/>
        </w:rPr>
        <w:footnoteRef/>
      </w:r>
      <w:r w:rsidRPr="000651F9">
        <w:rPr>
          <w:rFonts w:ascii="Arial" w:hAnsi="Arial" w:cs="Arial"/>
        </w:rPr>
        <w:t xml:space="preserve"> </w:t>
      </w:r>
      <w:r w:rsidRPr="000651F9">
        <w:rPr>
          <w:rFonts w:ascii="Arial" w:hAnsi="Arial" w:cs="Arial"/>
        </w:rPr>
        <w:t xml:space="preserve">Estas debilidades fueron detectadas antes de la publicación y entrada en vigor del Decreto por el que se reforman y adicionan diversas </w:t>
      </w:r>
      <w:r w:rsidR="000651F9" w:rsidRPr="000651F9">
        <w:rPr>
          <w:rFonts w:ascii="Arial" w:hAnsi="Arial" w:cs="Arial"/>
        </w:rPr>
        <w:t>disposiciones</w:t>
      </w:r>
      <w:r w:rsidRPr="000651F9">
        <w:rPr>
          <w:rFonts w:ascii="Arial" w:hAnsi="Arial" w:cs="Arial"/>
        </w:rPr>
        <w:t xml:space="preserve"> de la </w:t>
      </w:r>
      <w:r w:rsidRPr="000651F9">
        <w:rPr>
          <w:rFonts w:ascii="Arial" w:hAnsi="Arial" w:cs="Arial"/>
          <w:lang w:val="es-ES_tradnl"/>
        </w:rPr>
        <w:t>Ley General de Acceso de las Mujeres a una Vida Libre de Violencia, publicada en el Diario Oficial de la Federación el 29 de abril de 2022.</w:t>
      </w:r>
    </w:p>
  </w:footnote>
  <w:footnote w:id="9">
    <w:p w14:paraId="3F6E8FE6" w14:textId="090FC858" w:rsidR="003A49A6" w:rsidRPr="00200862" w:rsidRDefault="003A49A6" w:rsidP="009E37F7">
      <w:pPr>
        <w:pStyle w:val="Textonotapie"/>
        <w:jc w:val="both"/>
        <w:rPr>
          <w:rFonts w:ascii="Arial" w:hAnsi="Arial" w:cs="Arial"/>
        </w:rPr>
      </w:pPr>
      <w:r w:rsidRPr="009E37F7">
        <w:rPr>
          <w:rStyle w:val="Refdenotaalpie"/>
          <w:rFonts w:ascii="Arial" w:hAnsi="Arial" w:cs="Arial"/>
        </w:rPr>
        <w:footnoteRef/>
      </w:r>
      <w:r w:rsidRPr="009E37F7">
        <w:rPr>
          <w:rFonts w:ascii="Arial" w:hAnsi="Arial" w:cs="Arial"/>
        </w:rPr>
        <w:t xml:space="preserve"> </w:t>
      </w:r>
      <w:r w:rsidRPr="009E37F7">
        <w:rPr>
          <w:rFonts w:ascii="Arial" w:hAnsi="Arial" w:cs="Arial"/>
          <w:color w:val="000000"/>
        </w:rPr>
        <w:t xml:space="preserve">Instituto de Investigaciones Jurídicas de la UNAM. (2019). </w:t>
      </w:r>
      <w:r w:rsidRPr="009E37F7">
        <w:rPr>
          <w:rFonts w:ascii="Arial" w:hAnsi="Arial" w:cs="Arial"/>
          <w:b/>
          <w:color w:val="000000"/>
        </w:rPr>
        <w:t>Análisis de las</w:t>
      </w:r>
      <w:r w:rsidRPr="009E37F7">
        <w:rPr>
          <w:rFonts w:ascii="Arial" w:hAnsi="Arial" w:cs="Arial"/>
          <w:color w:val="000000"/>
        </w:rPr>
        <w:t xml:space="preserve"> </w:t>
      </w:r>
      <w:r w:rsidRPr="009E37F7">
        <w:rPr>
          <w:rFonts w:ascii="Arial" w:hAnsi="Arial" w:cs="Arial"/>
          <w:b/>
          <w:color w:val="000000"/>
        </w:rPr>
        <w:t>Buenas</w:t>
      </w:r>
      <w:r w:rsidRPr="00200862">
        <w:rPr>
          <w:rFonts w:ascii="Arial" w:hAnsi="Arial" w:cs="Arial"/>
          <w:b/>
          <w:color w:val="000000"/>
        </w:rPr>
        <w:t xml:space="preserve"> Prácticas del Mecanismo de Declaratoria de Alerta de Género en contra de las Mujeres.</w:t>
      </w:r>
      <w:r w:rsidRPr="00200862">
        <w:rPr>
          <w:rFonts w:ascii="Arial" w:hAnsi="Arial" w:cs="Arial"/>
          <w:color w:val="000000"/>
        </w:rPr>
        <w:t xml:space="preserve"> </w:t>
      </w:r>
      <w:r w:rsidRPr="00200862">
        <w:rPr>
          <w:rFonts w:ascii="Arial" w:hAnsi="Arial" w:cs="Arial"/>
          <w:color w:val="000000"/>
        </w:rPr>
        <w:t>diciembre 08, 2022, de Comisión Nacional Para Prevenir y Erradicar la Violencia contra las Mujeres Sitio web: https://portales.segob.gob.mx/work/models/Transparencia/Resource/6/1/images/Analisis_AVGM.pdf, p. 14.</w:t>
      </w:r>
    </w:p>
  </w:footnote>
  <w:footnote w:id="10">
    <w:p w14:paraId="45DEF61F" w14:textId="1A0E1064" w:rsidR="003A49A6" w:rsidRPr="00200862" w:rsidRDefault="003A49A6" w:rsidP="008E3F3C">
      <w:pPr>
        <w:pStyle w:val="Textonotapie"/>
        <w:jc w:val="both"/>
        <w:rPr>
          <w:rFonts w:ascii="Arial" w:hAnsi="Arial" w:cs="Arial"/>
        </w:rPr>
      </w:pPr>
      <w:r w:rsidRPr="00200862">
        <w:rPr>
          <w:rStyle w:val="Refdenotaalpie"/>
          <w:rFonts w:ascii="Arial" w:hAnsi="Arial" w:cs="Arial"/>
        </w:rPr>
        <w:footnoteRef/>
      </w:r>
      <w:r w:rsidRPr="00200862">
        <w:rPr>
          <w:rFonts w:ascii="Arial" w:hAnsi="Arial" w:cs="Arial"/>
        </w:rPr>
        <w:t xml:space="preserve"> </w:t>
      </w:r>
      <w:r w:rsidRPr="00200862">
        <w:rPr>
          <w:rFonts w:ascii="Arial" w:hAnsi="Arial" w:cs="Arial"/>
          <w:color w:val="000000"/>
        </w:rPr>
        <w:t xml:space="preserve">Instituto de Investigaciones Jurídicas de la UNAM. (2019). </w:t>
      </w:r>
      <w:r w:rsidRPr="00200862">
        <w:rPr>
          <w:rFonts w:ascii="Arial" w:hAnsi="Arial" w:cs="Arial"/>
          <w:b/>
          <w:color w:val="000000"/>
        </w:rPr>
        <w:t>Análisis de las</w:t>
      </w:r>
      <w:r w:rsidRPr="00200862">
        <w:rPr>
          <w:rFonts w:ascii="Arial" w:hAnsi="Arial" w:cs="Arial"/>
          <w:color w:val="000000"/>
        </w:rPr>
        <w:t xml:space="preserve"> </w:t>
      </w:r>
      <w:r w:rsidRPr="00200862">
        <w:rPr>
          <w:rFonts w:ascii="Arial" w:hAnsi="Arial" w:cs="Arial"/>
          <w:b/>
          <w:color w:val="000000"/>
        </w:rPr>
        <w:t>Buenas Prácticas del Mecanismo de Declaratoria de Alerta de Género en contra de las Mujeres.</w:t>
      </w:r>
      <w:r w:rsidRPr="00200862">
        <w:rPr>
          <w:rFonts w:ascii="Arial" w:hAnsi="Arial" w:cs="Arial"/>
          <w:color w:val="000000"/>
        </w:rPr>
        <w:t xml:space="preserve"> </w:t>
      </w:r>
      <w:r w:rsidRPr="00200862">
        <w:rPr>
          <w:rFonts w:ascii="Arial" w:hAnsi="Arial" w:cs="Arial"/>
          <w:color w:val="000000"/>
        </w:rPr>
        <w:t>diciembre 08, 2022, de Comisión Nacional Para Prevenir y Erradicar la Violencia contra las Mujeres Sitio web: https://portales.segob.gob.mx/work/models/Transparencia/Resource/6/1/images/Analisis_AVGM.pdf, p. 17.</w:t>
      </w:r>
    </w:p>
  </w:footnote>
  <w:footnote w:id="11">
    <w:p w14:paraId="2F13A548" w14:textId="78E26D03" w:rsidR="003A49A6" w:rsidRPr="00694748" w:rsidRDefault="003A49A6">
      <w:pPr>
        <w:pStyle w:val="Textonotapie"/>
        <w:rPr>
          <w:lang w:val="es-ES"/>
        </w:rPr>
      </w:pPr>
      <w:r>
        <w:rPr>
          <w:rStyle w:val="Refdenotaalpie"/>
        </w:rPr>
        <w:footnoteRef/>
      </w:r>
      <w:r>
        <w:t xml:space="preserve"> </w:t>
      </w:r>
      <w:r>
        <w:rPr>
          <w:lang w:val="es-ES"/>
        </w:rPr>
        <w:t xml:space="preserve">Ver: </w:t>
      </w:r>
      <w:r w:rsidRPr="00647004">
        <w:rPr>
          <w:lang w:val="es-ES"/>
        </w:rPr>
        <w:t>https://hchr.org.mx/wp/wp-content/uploads/2022/04/ANALISIS_Mecanismo_AVGM_Spotlight.pdf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46DAB" w14:textId="647047CF" w:rsidR="003A49A6" w:rsidRDefault="00000000" w:rsidP="00CE7938">
    <w:pPr>
      <w:pStyle w:val="Encabezado"/>
      <w:jc w:val="center"/>
    </w:pPr>
    <w:sdt>
      <w:sdtPr>
        <w:id w:val="-2063699260"/>
        <w:docPartObj>
          <w:docPartGallery w:val="Page Numbers (Margins)"/>
          <w:docPartUnique/>
        </w:docPartObj>
      </w:sdtPr>
      <w:sdtContent>
        <w:r w:rsidR="003A49A6">
          <w:rPr>
            <w:noProof/>
            <w:lang w:eastAsia="es-MX"/>
          </w:rPr>
          <mc:AlternateContent>
            <mc:Choice Requires="wps">
              <w:drawing>
                <wp:anchor distT="0" distB="0" distL="114300" distR="114300" simplePos="0" relativeHeight="251659264" behindDoc="0" locked="0" layoutInCell="0" allowOverlap="1" wp14:anchorId="6C7996B8" wp14:editId="0F980F53">
                  <wp:simplePos x="0" y="0"/>
                  <wp:positionH relativeFrom="rightMargin">
                    <wp:align>right</wp:align>
                  </wp:positionH>
                  <wp:positionV relativeFrom="margin">
                    <wp:align>center</wp:align>
                  </wp:positionV>
                  <wp:extent cx="727710" cy="329565"/>
                  <wp:effectExtent l="1905" t="0" r="1905" b="3810"/>
                  <wp:wrapNone/>
                  <wp:docPr id="545"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7028B5F1" w14:textId="4CDF57DB" w:rsidR="003A49A6" w:rsidRPr="007E1DF6" w:rsidRDefault="003A49A6">
                              <w:pPr>
                                <w:pBdr>
                                  <w:bottom w:val="single" w:sz="4" w:space="1" w:color="auto"/>
                                </w:pBdr>
                                <w:rPr>
                                  <w:rFonts w:ascii="Arial" w:hAnsi="Arial" w:cs="Arial"/>
                                  <w:sz w:val="20"/>
                                  <w:szCs w:val="20"/>
                                </w:rPr>
                              </w:pPr>
                              <w:r w:rsidRPr="007E1DF6">
                                <w:rPr>
                                  <w:rFonts w:ascii="Arial" w:hAnsi="Arial" w:cs="Arial"/>
                                  <w:sz w:val="20"/>
                                  <w:szCs w:val="20"/>
                                </w:rPr>
                                <w:fldChar w:fldCharType="begin"/>
                              </w:r>
                              <w:r w:rsidRPr="007E1DF6">
                                <w:rPr>
                                  <w:rFonts w:ascii="Arial" w:hAnsi="Arial" w:cs="Arial"/>
                                  <w:sz w:val="20"/>
                                  <w:szCs w:val="20"/>
                                </w:rPr>
                                <w:instrText>PAGE   \* MERGEFORMAT</w:instrText>
                              </w:r>
                              <w:r w:rsidRPr="007E1DF6">
                                <w:rPr>
                                  <w:rFonts w:ascii="Arial" w:hAnsi="Arial" w:cs="Arial"/>
                                  <w:sz w:val="20"/>
                                  <w:szCs w:val="20"/>
                                </w:rPr>
                                <w:fldChar w:fldCharType="separate"/>
                              </w:r>
                              <w:r w:rsidR="00FD7DBB" w:rsidRPr="00FD7DBB">
                                <w:rPr>
                                  <w:rFonts w:ascii="Arial" w:hAnsi="Arial" w:cs="Arial"/>
                                  <w:noProof/>
                                  <w:sz w:val="20"/>
                                  <w:szCs w:val="20"/>
                                  <w:lang w:val="es-ES"/>
                                </w:rPr>
                                <w:t>45</w:t>
                              </w:r>
                              <w:r w:rsidRPr="007E1DF6">
                                <w:rPr>
                                  <w:rFonts w:ascii="Arial" w:hAnsi="Arial" w:cs="Arial"/>
                                  <w:sz w:val="20"/>
                                  <w:szCs w:val="20"/>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ctángulo 4"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" o:allowincell="f" stroked="f">
                  <v:textbox>
                    <w:txbxContent>
                      <w:p w14:paraId="7028B5F1" w14:textId="4CDF57DB" w:rsidR="003A49A6" w:rsidRPr="007E1DF6" w:rsidRDefault="003A49A6">
                        <w:pPr>
                          <w:pBdr>
                            <w:bottom w:val="single" w:sz="4" w:space="1" w:color="auto"/>
                          </w:pBdr>
                          <w:rPr>
                            <w:rFonts w:ascii="Arial" w:hAnsi="Arial" w:cs="Arial"/>
                            <w:sz w:val="20"/>
                            <w:szCs w:val="20"/>
                          </w:rPr>
                        </w:pPr>
                        <w:r w:rsidRPr="007E1DF6">
                          <w:rPr>
                            <w:rFonts w:ascii="Arial" w:hAnsi="Arial" w:cs="Arial"/>
                            <w:sz w:val="20"/>
                            <w:szCs w:val="20"/>
                          </w:rPr>
                          <w:fldChar w:fldCharType="begin"/>
                        </w:r>
                        <w:r w:rsidRPr="007E1DF6">
                          <w:rPr>
                            <w:rFonts w:ascii="Arial" w:hAnsi="Arial" w:cs="Arial"/>
                            <w:sz w:val="20"/>
                            <w:szCs w:val="20"/>
                          </w:rPr>
                          <w:instrText>PAGE   \* MERGEFORMAT</w:instrText>
                        </w:r>
                        <w:r w:rsidRPr="007E1DF6">
                          <w:rPr>
                            <w:rFonts w:ascii="Arial" w:hAnsi="Arial" w:cs="Arial"/>
                            <w:sz w:val="20"/>
                            <w:szCs w:val="20"/>
                          </w:rPr>
                          <w:fldChar w:fldCharType="separate"/>
                        </w:r>
                        <w:r w:rsidR="00FD7DBB" w:rsidRPr="00FD7DBB">
                          <w:rPr>
                            <w:rFonts w:ascii="Arial" w:hAnsi="Arial" w:cs="Arial"/>
                            <w:noProof/>
                            <w:sz w:val="20"/>
                            <w:szCs w:val="20"/>
                            <w:lang w:val="es-ES"/>
                          </w:rPr>
                          <w:t>45</w:t>
                        </w:r>
                        <w:r w:rsidRPr="007E1DF6">
                          <w:rPr>
                            <w:rFonts w:ascii="Arial" w:hAnsi="Arial" w:cs="Arial"/>
                            <w:sz w:val="20"/>
                            <w:szCs w:val="20"/>
                          </w:rPr>
                          <w:fldChar w:fldCharType="end"/>
                        </w:r>
                      </w:p>
                    </w:txbxContent>
                  </v:textbox>
                  <w10:wrap anchorx="margin" anchory="margin"/>
                </v:rect>
              </w:pict>
            </mc:Fallback>
          </mc:AlternateContent>
        </w:r>
      </w:sdtContent>
    </w:sdt>
    <w:r w:rsidR="003A49A6" w:rsidRPr="00112B63">
      <w:rPr>
        <w:noProof/>
        <w:lang w:eastAsia="es-MX"/>
      </w:rPr>
      <w:drawing>
        <wp:inline distT="0" distB="0" distL="0" distR="0" wp14:anchorId="5B5426E4" wp14:editId="2CC12FFF">
          <wp:extent cx="2304100" cy="744569"/>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386224" cy="771107"/>
                  </a:xfrm>
                  <a:prstGeom prst="rect">
                    <a:avLst/>
                  </a:prstGeom>
                </pic:spPr>
              </pic:pic>
            </a:graphicData>
          </a:graphic>
        </wp:inline>
      </w:drawing>
    </w:r>
  </w:p>
  <w:p w14:paraId="18380292" w14:textId="77777777" w:rsidR="003A49A6" w:rsidRDefault="003A49A6" w:rsidP="00210D63">
    <w:pPr>
      <w:jc w:val="center"/>
      <w:rPr>
        <w:rFonts w:ascii="Lato" w:hAnsi="Lato"/>
        <w:b/>
        <w:color w:val="941651"/>
        <w:sz w:val="18"/>
        <w:szCs w:val="18"/>
        <w:lang w:val="es-ES"/>
      </w:rPr>
    </w:pPr>
    <w:r w:rsidRPr="00AD2202">
      <w:rPr>
        <w:rFonts w:ascii="Lato" w:hAnsi="Lato"/>
        <w:b/>
        <w:color w:val="941651"/>
        <w:sz w:val="18"/>
        <w:szCs w:val="18"/>
        <w:lang w:val="es-ES"/>
      </w:rPr>
      <w:t>2022. “Año del Quincentenario de Toluca, Capital del Estado de México”</w:t>
    </w:r>
  </w:p>
  <w:p w14:paraId="14AFF60A" w14:textId="77777777" w:rsidR="003A49A6" w:rsidRDefault="003A49A6" w:rsidP="00CE7938">
    <w:pPr>
      <w:pStyle w:val="Encabezado"/>
      <w:jc w:val="center"/>
      <w:rPr>
        <w:rFonts w:ascii="Arial" w:hAnsi="Arial" w:cs="Arial"/>
        <w:b/>
        <w:color w:val="990033"/>
        <w:sz w:val="20"/>
        <w:szCs w:val="20"/>
      </w:rPr>
    </w:pPr>
    <w:r>
      <w:rPr>
        <w:rFonts w:ascii="Arial" w:hAnsi="Arial" w:cs="Arial"/>
        <w:b/>
        <w:color w:val="990033"/>
        <w:sz w:val="20"/>
        <w:szCs w:val="20"/>
      </w:rPr>
      <w:t>DIP. KARINA LABASTIDA SOTELO</w:t>
    </w:r>
  </w:p>
  <w:p w14:paraId="047478B7" w14:textId="77777777" w:rsidR="003A49A6" w:rsidRDefault="003A49A6" w:rsidP="00210D63">
    <w:pPr>
      <w:pStyle w:val="Encabezado"/>
      <w:jc w:val="center"/>
      <w:rPr>
        <w:rFonts w:ascii="Arial" w:eastAsia="Times New Roman" w:hAnsi="Arial" w:cs="Arial"/>
        <w:b/>
        <w:color w:val="990033"/>
        <w:sz w:val="20"/>
        <w:szCs w:val="20"/>
        <w:lang w:val="es-ES" w:eastAsia="es-ES"/>
      </w:rPr>
    </w:pPr>
    <w:r>
      <w:rPr>
        <w:rFonts w:ascii="Arial" w:eastAsia="Times New Roman" w:hAnsi="Arial" w:cs="Arial"/>
        <w:b/>
        <w:color w:val="990033"/>
        <w:sz w:val="20"/>
        <w:szCs w:val="20"/>
        <w:lang w:val="es-ES" w:eastAsia="es-ES"/>
      </w:rPr>
      <w:t>PRESIDENTA</w:t>
    </w:r>
    <w:r w:rsidRPr="000D00F2">
      <w:rPr>
        <w:rFonts w:ascii="Arial" w:eastAsia="Times New Roman" w:hAnsi="Arial" w:cs="Arial"/>
        <w:b/>
        <w:color w:val="990033"/>
        <w:sz w:val="20"/>
        <w:szCs w:val="20"/>
        <w:lang w:val="es-ES" w:eastAsia="es-ES"/>
      </w:rPr>
      <w:t xml:space="preserve"> </w:t>
    </w:r>
    <w:r>
      <w:rPr>
        <w:rFonts w:ascii="Arial" w:eastAsia="Times New Roman" w:hAnsi="Arial" w:cs="Arial"/>
        <w:b/>
        <w:color w:val="990033"/>
        <w:sz w:val="20"/>
        <w:szCs w:val="20"/>
        <w:lang w:val="es-ES" w:eastAsia="es-ES"/>
      </w:rPr>
      <w:t xml:space="preserve">DE LA COMISIÓN </w:t>
    </w:r>
    <w:r w:rsidRPr="000D00F2">
      <w:rPr>
        <w:rFonts w:ascii="Arial" w:eastAsia="Times New Roman" w:hAnsi="Arial" w:cs="Arial"/>
        <w:b/>
        <w:color w:val="990033"/>
        <w:sz w:val="20"/>
        <w:szCs w:val="20"/>
        <w:lang w:val="es-ES" w:eastAsia="es-ES"/>
      </w:rPr>
      <w:t>PARA LAS DECLARATORIAS DE ALERTA DE VIOLENCIA DE GÉNERO CONTRA LAS MUJERES POR FEMINICIDIO Y DESAPARICIÓN</w:t>
    </w:r>
  </w:p>
  <w:p w14:paraId="11F827EF" w14:textId="77777777" w:rsidR="003A49A6" w:rsidRDefault="003A49A6" w:rsidP="00210D63">
    <w:pPr>
      <w:pStyle w:val="Encabezado"/>
      <w:jc w:val="center"/>
      <w:rPr>
        <w:rFonts w:ascii="Arial" w:eastAsia="Times New Roman" w:hAnsi="Arial" w:cs="Arial"/>
        <w:b/>
        <w:color w:val="990033"/>
        <w:sz w:val="20"/>
        <w:szCs w:val="20"/>
        <w:lang w:val="es-ES" w:eastAsia="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87191"/>
    <w:multiLevelType w:val="hybridMultilevel"/>
    <w:tmpl w:val="2ABA73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112611E"/>
    <w:multiLevelType w:val="hybridMultilevel"/>
    <w:tmpl w:val="3186552E"/>
    <w:lvl w:ilvl="0" w:tplc="8276885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82970C6"/>
    <w:multiLevelType w:val="hybridMultilevel"/>
    <w:tmpl w:val="85B053AA"/>
    <w:lvl w:ilvl="0" w:tplc="345E5A82">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2D3E5B2F"/>
    <w:multiLevelType w:val="hybridMultilevel"/>
    <w:tmpl w:val="13448A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F4937EF"/>
    <w:multiLevelType w:val="hybridMultilevel"/>
    <w:tmpl w:val="F4F058CE"/>
    <w:lvl w:ilvl="0" w:tplc="A41A133A">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5" w15:restartNumberingAfterBreak="0">
    <w:nsid w:val="2F952A00"/>
    <w:multiLevelType w:val="hybridMultilevel"/>
    <w:tmpl w:val="D576A2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87A542A"/>
    <w:multiLevelType w:val="hybridMultilevel"/>
    <w:tmpl w:val="565C7B2C"/>
    <w:lvl w:ilvl="0" w:tplc="080A0017">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0">
    <w:nsid w:val="3CD27E43"/>
    <w:multiLevelType w:val="hybridMultilevel"/>
    <w:tmpl w:val="8BFCAC9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05F0845"/>
    <w:multiLevelType w:val="hybridMultilevel"/>
    <w:tmpl w:val="042E931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5AD85A1B"/>
    <w:multiLevelType w:val="hybridMultilevel"/>
    <w:tmpl w:val="EF669F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BDF35C9"/>
    <w:multiLevelType w:val="hybridMultilevel"/>
    <w:tmpl w:val="587264C6"/>
    <w:lvl w:ilvl="0" w:tplc="C43E1C12">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C160060"/>
    <w:multiLevelType w:val="hybridMultilevel"/>
    <w:tmpl w:val="2BD625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33A45BD"/>
    <w:multiLevelType w:val="hybridMultilevel"/>
    <w:tmpl w:val="2B3643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3901EA1"/>
    <w:multiLevelType w:val="hybridMultilevel"/>
    <w:tmpl w:val="E7568E9C"/>
    <w:lvl w:ilvl="0" w:tplc="C31EF6D0">
      <w:start w:val="1"/>
      <w:numFmt w:val="upperRoman"/>
      <w:lvlText w:val="%1."/>
      <w:lvlJc w:val="left"/>
      <w:pPr>
        <w:ind w:left="1288" w:hanging="720"/>
      </w:pPr>
      <w:rPr>
        <w:rFonts w:ascii="Arial" w:hAnsi="Arial" w:cs="Arial" w:hint="default"/>
        <w:b/>
        <w:sz w:val="24"/>
        <w:szCs w:val="36"/>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15:restartNumberingAfterBreak="0">
    <w:nsid w:val="74663B67"/>
    <w:multiLevelType w:val="hybridMultilevel"/>
    <w:tmpl w:val="99F24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94936D4"/>
    <w:multiLevelType w:val="hybridMultilevel"/>
    <w:tmpl w:val="F2E83244"/>
    <w:lvl w:ilvl="0" w:tplc="8276885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9F62077"/>
    <w:multiLevelType w:val="hybridMultilevel"/>
    <w:tmpl w:val="7A2A2CC2"/>
    <w:lvl w:ilvl="0" w:tplc="080A0017">
      <w:start w:val="1"/>
      <w:numFmt w:val="lowerLetter"/>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36561464">
    <w:abstractNumId w:val="12"/>
  </w:num>
  <w:num w:numId="2" w16cid:durableId="849221188">
    <w:abstractNumId w:val="6"/>
  </w:num>
  <w:num w:numId="3" w16cid:durableId="1510757389">
    <w:abstractNumId w:val="7"/>
  </w:num>
  <w:num w:numId="4" w16cid:durableId="970593190">
    <w:abstractNumId w:val="9"/>
  </w:num>
  <w:num w:numId="5" w16cid:durableId="215897039">
    <w:abstractNumId w:val="8"/>
  </w:num>
  <w:num w:numId="6" w16cid:durableId="794300568">
    <w:abstractNumId w:val="2"/>
  </w:num>
  <w:num w:numId="7" w16cid:durableId="1273896611">
    <w:abstractNumId w:val="16"/>
  </w:num>
  <w:num w:numId="8" w16cid:durableId="1540390439">
    <w:abstractNumId w:val="4"/>
  </w:num>
  <w:num w:numId="9" w16cid:durableId="1204054226">
    <w:abstractNumId w:val="13"/>
  </w:num>
  <w:num w:numId="10" w16cid:durableId="1205872165">
    <w:abstractNumId w:val="10"/>
  </w:num>
  <w:num w:numId="11" w16cid:durableId="2141994408">
    <w:abstractNumId w:val="15"/>
  </w:num>
  <w:num w:numId="12" w16cid:durableId="708528919">
    <w:abstractNumId w:val="1"/>
  </w:num>
  <w:num w:numId="13" w16cid:durableId="1590847061">
    <w:abstractNumId w:val="0"/>
  </w:num>
  <w:num w:numId="14" w16cid:durableId="224217295">
    <w:abstractNumId w:val="3"/>
  </w:num>
  <w:num w:numId="15" w16cid:durableId="1217081557">
    <w:abstractNumId w:val="14"/>
  </w:num>
  <w:num w:numId="16" w16cid:durableId="1722359958">
    <w:abstractNumId w:val="11"/>
  </w:num>
  <w:num w:numId="17" w16cid:durableId="18613102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5F21"/>
    <w:rsid w:val="0000126E"/>
    <w:rsid w:val="00004372"/>
    <w:rsid w:val="00012EE2"/>
    <w:rsid w:val="00016B3E"/>
    <w:rsid w:val="000205B5"/>
    <w:rsid w:val="00023085"/>
    <w:rsid w:val="00030E6A"/>
    <w:rsid w:val="00037B31"/>
    <w:rsid w:val="00044ADF"/>
    <w:rsid w:val="0004746B"/>
    <w:rsid w:val="00050807"/>
    <w:rsid w:val="00052DB4"/>
    <w:rsid w:val="00055062"/>
    <w:rsid w:val="00061C70"/>
    <w:rsid w:val="00061F64"/>
    <w:rsid w:val="00063F98"/>
    <w:rsid w:val="000651F9"/>
    <w:rsid w:val="000654A4"/>
    <w:rsid w:val="00066481"/>
    <w:rsid w:val="00073073"/>
    <w:rsid w:val="0007398B"/>
    <w:rsid w:val="00074291"/>
    <w:rsid w:val="0007674D"/>
    <w:rsid w:val="000814AF"/>
    <w:rsid w:val="00084656"/>
    <w:rsid w:val="000952A2"/>
    <w:rsid w:val="000A01E2"/>
    <w:rsid w:val="000A7443"/>
    <w:rsid w:val="000B2BB4"/>
    <w:rsid w:val="000D66C9"/>
    <w:rsid w:val="000D6C3F"/>
    <w:rsid w:val="000E1879"/>
    <w:rsid w:val="000E20DC"/>
    <w:rsid w:val="000F00C0"/>
    <w:rsid w:val="000F390B"/>
    <w:rsid w:val="001006DC"/>
    <w:rsid w:val="00104B72"/>
    <w:rsid w:val="00112B63"/>
    <w:rsid w:val="0011403D"/>
    <w:rsid w:val="00120DA8"/>
    <w:rsid w:val="00122FD7"/>
    <w:rsid w:val="0012391C"/>
    <w:rsid w:val="001274DD"/>
    <w:rsid w:val="0012793D"/>
    <w:rsid w:val="001638E8"/>
    <w:rsid w:val="001654FD"/>
    <w:rsid w:val="00175E88"/>
    <w:rsid w:val="001848C4"/>
    <w:rsid w:val="00186712"/>
    <w:rsid w:val="00195C94"/>
    <w:rsid w:val="00197536"/>
    <w:rsid w:val="001A2C04"/>
    <w:rsid w:val="001A7D8C"/>
    <w:rsid w:val="001B130E"/>
    <w:rsid w:val="001B1B89"/>
    <w:rsid w:val="001B3127"/>
    <w:rsid w:val="001C0548"/>
    <w:rsid w:val="001C253F"/>
    <w:rsid w:val="001C5F57"/>
    <w:rsid w:val="001D082D"/>
    <w:rsid w:val="001D793E"/>
    <w:rsid w:val="001E06BB"/>
    <w:rsid w:val="001E1F95"/>
    <w:rsid w:val="001E66FD"/>
    <w:rsid w:val="001E78A9"/>
    <w:rsid w:val="001F35ED"/>
    <w:rsid w:val="001F53F1"/>
    <w:rsid w:val="001F6B5E"/>
    <w:rsid w:val="00200862"/>
    <w:rsid w:val="00210D63"/>
    <w:rsid w:val="00212621"/>
    <w:rsid w:val="00224D0A"/>
    <w:rsid w:val="00225A90"/>
    <w:rsid w:val="00226754"/>
    <w:rsid w:val="00231788"/>
    <w:rsid w:val="002317DE"/>
    <w:rsid w:val="002468CC"/>
    <w:rsid w:val="00247D62"/>
    <w:rsid w:val="0026350A"/>
    <w:rsid w:val="00264DA9"/>
    <w:rsid w:val="00265185"/>
    <w:rsid w:val="00270219"/>
    <w:rsid w:val="00282C19"/>
    <w:rsid w:val="002861A4"/>
    <w:rsid w:val="00286743"/>
    <w:rsid w:val="002901EE"/>
    <w:rsid w:val="0029540F"/>
    <w:rsid w:val="002A53DB"/>
    <w:rsid w:val="002B1497"/>
    <w:rsid w:val="002B2527"/>
    <w:rsid w:val="002B5BB8"/>
    <w:rsid w:val="002B7E91"/>
    <w:rsid w:val="002C57B0"/>
    <w:rsid w:val="002C7612"/>
    <w:rsid w:val="002E13B4"/>
    <w:rsid w:val="002E4CDB"/>
    <w:rsid w:val="002E551D"/>
    <w:rsid w:val="002F21AF"/>
    <w:rsid w:val="002F2DA3"/>
    <w:rsid w:val="002F5E59"/>
    <w:rsid w:val="00310F7F"/>
    <w:rsid w:val="0031243B"/>
    <w:rsid w:val="00325B9E"/>
    <w:rsid w:val="00327296"/>
    <w:rsid w:val="0033370C"/>
    <w:rsid w:val="00337790"/>
    <w:rsid w:val="003411FF"/>
    <w:rsid w:val="00342C86"/>
    <w:rsid w:val="0034668B"/>
    <w:rsid w:val="00347A39"/>
    <w:rsid w:val="00347FF9"/>
    <w:rsid w:val="0035144B"/>
    <w:rsid w:val="003523D7"/>
    <w:rsid w:val="00356912"/>
    <w:rsid w:val="003675D9"/>
    <w:rsid w:val="00370540"/>
    <w:rsid w:val="00377579"/>
    <w:rsid w:val="003818D8"/>
    <w:rsid w:val="00382D6D"/>
    <w:rsid w:val="003864E4"/>
    <w:rsid w:val="0038778F"/>
    <w:rsid w:val="003A49A6"/>
    <w:rsid w:val="003A6F3D"/>
    <w:rsid w:val="003B1ADA"/>
    <w:rsid w:val="003C78F4"/>
    <w:rsid w:val="003D4B1E"/>
    <w:rsid w:val="003E13E6"/>
    <w:rsid w:val="003E3790"/>
    <w:rsid w:val="003E7367"/>
    <w:rsid w:val="00402B03"/>
    <w:rsid w:val="0041281F"/>
    <w:rsid w:val="00412F6D"/>
    <w:rsid w:val="0041644D"/>
    <w:rsid w:val="00417B75"/>
    <w:rsid w:val="00420081"/>
    <w:rsid w:val="0042765F"/>
    <w:rsid w:val="00433415"/>
    <w:rsid w:val="00435FC9"/>
    <w:rsid w:val="00437BCF"/>
    <w:rsid w:val="0045196E"/>
    <w:rsid w:val="004536D0"/>
    <w:rsid w:val="0045403F"/>
    <w:rsid w:val="00454CB3"/>
    <w:rsid w:val="00457667"/>
    <w:rsid w:val="00457735"/>
    <w:rsid w:val="004578EC"/>
    <w:rsid w:val="00477C79"/>
    <w:rsid w:val="00485106"/>
    <w:rsid w:val="00492F16"/>
    <w:rsid w:val="00495970"/>
    <w:rsid w:val="004A712F"/>
    <w:rsid w:val="004B7942"/>
    <w:rsid w:val="004C1B7B"/>
    <w:rsid w:val="004D72F4"/>
    <w:rsid w:val="004E29BA"/>
    <w:rsid w:val="004E2EA0"/>
    <w:rsid w:val="004F34BD"/>
    <w:rsid w:val="00506E0A"/>
    <w:rsid w:val="005101C1"/>
    <w:rsid w:val="00523590"/>
    <w:rsid w:val="00524C1C"/>
    <w:rsid w:val="00531FBE"/>
    <w:rsid w:val="005332D3"/>
    <w:rsid w:val="00534C5C"/>
    <w:rsid w:val="00540990"/>
    <w:rsid w:val="00544F51"/>
    <w:rsid w:val="005471C9"/>
    <w:rsid w:val="00554A36"/>
    <w:rsid w:val="00560154"/>
    <w:rsid w:val="0057399F"/>
    <w:rsid w:val="00574AE4"/>
    <w:rsid w:val="00582B86"/>
    <w:rsid w:val="005858C6"/>
    <w:rsid w:val="00585AE4"/>
    <w:rsid w:val="00585D42"/>
    <w:rsid w:val="00587A5E"/>
    <w:rsid w:val="00592F35"/>
    <w:rsid w:val="00593ACC"/>
    <w:rsid w:val="0059601A"/>
    <w:rsid w:val="005A2E79"/>
    <w:rsid w:val="005A60AB"/>
    <w:rsid w:val="005A6C95"/>
    <w:rsid w:val="005A74EE"/>
    <w:rsid w:val="005A7E31"/>
    <w:rsid w:val="005E3C9D"/>
    <w:rsid w:val="005F1AF5"/>
    <w:rsid w:val="005F4129"/>
    <w:rsid w:val="0060627C"/>
    <w:rsid w:val="00610F31"/>
    <w:rsid w:val="006131B8"/>
    <w:rsid w:val="00616136"/>
    <w:rsid w:val="0062145D"/>
    <w:rsid w:val="00623758"/>
    <w:rsid w:val="0062587D"/>
    <w:rsid w:val="00627124"/>
    <w:rsid w:val="0063152A"/>
    <w:rsid w:val="00647004"/>
    <w:rsid w:val="006474A3"/>
    <w:rsid w:val="00652403"/>
    <w:rsid w:val="006561D7"/>
    <w:rsid w:val="00656608"/>
    <w:rsid w:val="00662D47"/>
    <w:rsid w:val="00665D09"/>
    <w:rsid w:val="00691DB9"/>
    <w:rsid w:val="006927B1"/>
    <w:rsid w:val="00694748"/>
    <w:rsid w:val="006A0314"/>
    <w:rsid w:val="006A62D1"/>
    <w:rsid w:val="006B120B"/>
    <w:rsid w:val="006B2380"/>
    <w:rsid w:val="006B7819"/>
    <w:rsid w:val="006C259E"/>
    <w:rsid w:val="006D25B3"/>
    <w:rsid w:val="006E189F"/>
    <w:rsid w:val="006F10E4"/>
    <w:rsid w:val="006F2093"/>
    <w:rsid w:val="006F666F"/>
    <w:rsid w:val="00710F03"/>
    <w:rsid w:val="00712EED"/>
    <w:rsid w:val="00723C93"/>
    <w:rsid w:val="00723D56"/>
    <w:rsid w:val="0072733B"/>
    <w:rsid w:val="007432A4"/>
    <w:rsid w:val="007513A5"/>
    <w:rsid w:val="00751408"/>
    <w:rsid w:val="00753AAB"/>
    <w:rsid w:val="00755B06"/>
    <w:rsid w:val="0075778D"/>
    <w:rsid w:val="00762592"/>
    <w:rsid w:val="00763FE4"/>
    <w:rsid w:val="007649AD"/>
    <w:rsid w:val="00764E76"/>
    <w:rsid w:val="007710CE"/>
    <w:rsid w:val="00775E5F"/>
    <w:rsid w:val="007965F3"/>
    <w:rsid w:val="007A0EFF"/>
    <w:rsid w:val="007A35F4"/>
    <w:rsid w:val="007A5AF1"/>
    <w:rsid w:val="007B0C16"/>
    <w:rsid w:val="007B112E"/>
    <w:rsid w:val="007B1DF9"/>
    <w:rsid w:val="007B511F"/>
    <w:rsid w:val="007B5FD0"/>
    <w:rsid w:val="007B7B06"/>
    <w:rsid w:val="007C235C"/>
    <w:rsid w:val="007D004B"/>
    <w:rsid w:val="007E1DF6"/>
    <w:rsid w:val="007E2C92"/>
    <w:rsid w:val="007E3293"/>
    <w:rsid w:val="007E49C6"/>
    <w:rsid w:val="007E6051"/>
    <w:rsid w:val="007E7980"/>
    <w:rsid w:val="007F074F"/>
    <w:rsid w:val="007F0A75"/>
    <w:rsid w:val="007F1F36"/>
    <w:rsid w:val="00801396"/>
    <w:rsid w:val="00805D55"/>
    <w:rsid w:val="00813B47"/>
    <w:rsid w:val="0081649D"/>
    <w:rsid w:val="00816F7E"/>
    <w:rsid w:val="008175A0"/>
    <w:rsid w:val="0082048D"/>
    <w:rsid w:val="008240DD"/>
    <w:rsid w:val="0082603A"/>
    <w:rsid w:val="00830234"/>
    <w:rsid w:val="00833595"/>
    <w:rsid w:val="008352D9"/>
    <w:rsid w:val="0084009F"/>
    <w:rsid w:val="0084053F"/>
    <w:rsid w:val="008434E7"/>
    <w:rsid w:val="00844CE5"/>
    <w:rsid w:val="0085605C"/>
    <w:rsid w:val="00863DC4"/>
    <w:rsid w:val="00864012"/>
    <w:rsid w:val="00867243"/>
    <w:rsid w:val="00870CA8"/>
    <w:rsid w:val="00891838"/>
    <w:rsid w:val="00892AD2"/>
    <w:rsid w:val="008B7963"/>
    <w:rsid w:val="008C4D44"/>
    <w:rsid w:val="008C4F11"/>
    <w:rsid w:val="008C65BB"/>
    <w:rsid w:val="008D076D"/>
    <w:rsid w:val="008D1C0C"/>
    <w:rsid w:val="008E1F78"/>
    <w:rsid w:val="008E3F3C"/>
    <w:rsid w:val="008E5F62"/>
    <w:rsid w:val="008E731A"/>
    <w:rsid w:val="008E7893"/>
    <w:rsid w:val="008F1ECA"/>
    <w:rsid w:val="008F2EAA"/>
    <w:rsid w:val="008F7E6E"/>
    <w:rsid w:val="00910DA4"/>
    <w:rsid w:val="00913CEA"/>
    <w:rsid w:val="00914E72"/>
    <w:rsid w:val="0091778B"/>
    <w:rsid w:val="00924B39"/>
    <w:rsid w:val="00931742"/>
    <w:rsid w:val="00932BB4"/>
    <w:rsid w:val="00950613"/>
    <w:rsid w:val="00956567"/>
    <w:rsid w:val="00960140"/>
    <w:rsid w:val="009639B3"/>
    <w:rsid w:val="009712AE"/>
    <w:rsid w:val="00983B85"/>
    <w:rsid w:val="00983D82"/>
    <w:rsid w:val="00994B99"/>
    <w:rsid w:val="009A319B"/>
    <w:rsid w:val="009A41C4"/>
    <w:rsid w:val="009B2AD0"/>
    <w:rsid w:val="009B4575"/>
    <w:rsid w:val="009B78D8"/>
    <w:rsid w:val="009C13A1"/>
    <w:rsid w:val="009C350B"/>
    <w:rsid w:val="009C4253"/>
    <w:rsid w:val="009E075E"/>
    <w:rsid w:val="009E123F"/>
    <w:rsid w:val="009E294D"/>
    <w:rsid w:val="009E37F7"/>
    <w:rsid w:val="009E7E8E"/>
    <w:rsid w:val="009F78DA"/>
    <w:rsid w:val="00A03EA2"/>
    <w:rsid w:val="00A0552B"/>
    <w:rsid w:val="00A070CE"/>
    <w:rsid w:val="00A07D47"/>
    <w:rsid w:val="00A07D99"/>
    <w:rsid w:val="00A23F4F"/>
    <w:rsid w:val="00A249E0"/>
    <w:rsid w:val="00A2557D"/>
    <w:rsid w:val="00A306B0"/>
    <w:rsid w:val="00A36F21"/>
    <w:rsid w:val="00A41016"/>
    <w:rsid w:val="00A43220"/>
    <w:rsid w:val="00A434CC"/>
    <w:rsid w:val="00A46A05"/>
    <w:rsid w:val="00A47BB1"/>
    <w:rsid w:val="00A562CA"/>
    <w:rsid w:val="00A57F66"/>
    <w:rsid w:val="00A62814"/>
    <w:rsid w:val="00A755AC"/>
    <w:rsid w:val="00A77187"/>
    <w:rsid w:val="00A81D83"/>
    <w:rsid w:val="00A863DC"/>
    <w:rsid w:val="00A8749E"/>
    <w:rsid w:val="00A96E63"/>
    <w:rsid w:val="00A978CE"/>
    <w:rsid w:val="00AA3E48"/>
    <w:rsid w:val="00AA6B7D"/>
    <w:rsid w:val="00AB184D"/>
    <w:rsid w:val="00AB7806"/>
    <w:rsid w:val="00AC01B9"/>
    <w:rsid w:val="00AC2BE2"/>
    <w:rsid w:val="00AC396E"/>
    <w:rsid w:val="00AC4147"/>
    <w:rsid w:val="00AC4FE1"/>
    <w:rsid w:val="00AD1D99"/>
    <w:rsid w:val="00AE2970"/>
    <w:rsid w:val="00AF0A59"/>
    <w:rsid w:val="00AF2136"/>
    <w:rsid w:val="00AF52C3"/>
    <w:rsid w:val="00AF7700"/>
    <w:rsid w:val="00B00713"/>
    <w:rsid w:val="00B067C6"/>
    <w:rsid w:val="00B1039F"/>
    <w:rsid w:val="00B11F31"/>
    <w:rsid w:val="00B177A4"/>
    <w:rsid w:val="00B23DFF"/>
    <w:rsid w:val="00B326F2"/>
    <w:rsid w:val="00B50D7C"/>
    <w:rsid w:val="00B518D3"/>
    <w:rsid w:val="00B657EB"/>
    <w:rsid w:val="00B73627"/>
    <w:rsid w:val="00B73F79"/>
    <w:rsid w:val="00B84E68"/>
    <w:rsid w:val="00BA2311"/>
    <w:rsid w:val="00BA71F1"/>
    <w:rsid w:val="00BB3DB8"/>
    <w:rsid w:val="00BB5B35"/>
    <w:rsid w:val="00BB6999"/>
    <w:rsid w:val="00BC71A9"/>
    <w:rsid w:val="00BC73C5"/>
    <w:rsid w:val="00BD5A36"/>
    <w:rsid w:val="00BE4067"/>
    <w:rsid w:val="00BE69C0"/>
    <w:rsid w:val="00BE72ED"/>
    <w:rsid w:val="00BF0FF8"/>
    <w:rsid w:val="00BF23B5"/>
    <w:rsid w:val="00BF4586"/>
    <w:rsid w:val="00BF6E3E"/>
    <w:rsid w:val="00BF72E3"/>
    <w:rsid w:val="00C0008F"/>
    <w:rsid w:val="00C00E3D"/>
    <w:rsid w:val="00C027D7"/>
    <w:rsid w:val="00C036B4"/>
    <w:rsid w:val="00C06ABE"/>
    <w:rsid w:val="00C10A48"/>
    <w:rsid w:val="00C11271"/>
    <w:rsid w:val="00C115BB"/>
    <w:rsid w:val="00C11D98"/>
    <w:rsid w:val="00C154C9"/>
    <w:rsid w:val="00C24821"/>
    <w:rsid w:val="00C251DB"/>
    <w:rsid w:val="00C304F5"/>
    <w:rsid w:val="00C316D6"/>
    <w:rsid w:val="00C3636E"/>
    <w:rsid w:val="00C4291E"/>
    <w:rsid w:val="00C513DA"/>
    <w:rsid w:val="00C609A0"/>
    <w:rsid w:val="00C619E8"/>
    <w:rsid w:val="00C6389E"/>
    <w:rsid w:val="00C66EE0"/>
    <w:rsid w:val="00C6789E"/>
    <w:rsid w:val="00C72339"/>
    <w:rsid w:val="00C73208"/>
    <w:rsid w:val="00C7394E"/>
    <w:rsid w:val="00C74FB9"/>
    <w:rsid w:val="00C81509"/>
    <w:rsid w:val="00C841B1"/>
    <w:rsid w:val="00C909D0"/>
    <w:rsid w:val="00C9577C"/>
    <w:rsid w:val="00C962E7"/>
    <w:rsid w:val="00CA137E"/>
    <w:rsid w:val="00CA2545"/>
    <w:rsid w:val="00CA402C"/>
    <w:rsid w:val="00CA55B1"/>
    <w:rsid w:val="00CB48FD"/>
    <w:rsid w:val="00CC0350"/>
    <w:rsid w:val="00CC12AE"/>
    <w:rsid w:val="00CC1521"/>
    <w:rsid w:val="00CC65F6"/>
    <w:rsid w:val="00CD005C"/>
    <w:rsid w:val="00CE1B6F"/>
    <w:rsid w:val="00CE2DAD"/>
    <w:rsid w:val="00CE7938"/>
    <w:rsid w:val="00CF2717"/>
    <w:rsid w:val="00CF38DA"/>
    <w:rsid w:val="00CF7C7F"/>
    <w:rsid w:val="00D0551F"/>
    <w:rsid w:val="00D075EA"/>
    <w:rsid w:val="00D13803"/>
    <w:rsid w:val="00D202FD"/>
    <w:rsid w:val="00D20839"/>
    <w:rsid w:val="00D219C8"/>
    <w:rsid w:val="00D21D9E"/>
    <w:rsid w:val="00D22482"/>
    <w:rsid w:val="00D2522F"/>
    <w:rsid w:val="00D25BB4"/>
    <w:rsid w:val="00D2659C"/>
    <w:rsid w:val="00D301EE"/>
    <w:rsid w:val="00D330A1"/>
    <w:rsid w:val="00D41693"/>
    <w:rsid w:val="00D61521"/>
    <w:rsid w:val="00D80D7F"/>
    <w:rsid w:val="00D81BAA"/>
    <w:rsid w:val="00D9347A"/>
    <w:rsid w:val="00DA67FE"/>
    <w:rsid w:val="00DB4529"/>
    <w:rsid w:val="00DD051B"/>
    <w:rsid w:val="00DD0A64"/>
    <w:rsid w:val="00DE678F"/>
    <w:rsid w:val="00DF2D32"/>
    <w:rsid w:val="00DF345A"/>
    <w:rsid w:val="00E01124"/>
    <w:rsid w:val="00E07AC8"/>
    <w:rsid w:val="00E10EAA"/>
    <w:rsid w:val="00E1152E"/>
    <w:rsid w:val="00E21BED"/>
    <w:rsid w:val="00E239A1"/>
    <w:rsid w:val="00E340D4"/>
    <w:rsid w:val="00E347D4"/>
    <w:rsid w:val="00E354E3"/>
    <w:rsid w:val="00E3605A"/>
    <w:rsid w:val="00E37B15"/>
    <w:rsid w:val="00E425C0"/>
    <w:rsid w:val="00E42659"/>
    <w:rsid w:val="00E43139"/>
    <w:rsid w:val="00E53AC1"/>
    <w:rsid w:val="00E57977"/>
    <w:rsid w:val="00E617C8"/>
    <w:rsid w:val="00E711D5"/>
    <w:rsid w:val="00E85B6B"/>
    <w:rsid w:val="00E93A68"/>
    <w:rsid w:val="00E94CF8"/>
    <w:rsid w:val="00EA2707"/>
    <w:rsid w:val="00EA4272"/>
    <w:rsid w:val="00EA7058"/>
    <w:rsid w:val="00EA74A1"/>
    <w:rsid w:val="00EB231F"/>
    <w:rsid w:val="00EB4C33"/>
    <w:rsid w:val="00EB759B"/>
    <w:rsid w:val="00EC09F5"/>
    <w:rsid w:val="00EC41FF"/>
    <w:rsid w:val="00ED56F0"/>
    <w:rsid w:val="00EE2BBA"/>
    <w:rsid w:val="00EF3284"/>
    <w:rsid w:val="00EF6A0E"/>
    <w:rsid w:val="00F00C8C"/>
    <w:rsid w:val="00F153C1"/>
    <w:rsid w:val="00F160CB"/>
    <w:rsid w:val="00F17215"/>
    <w:rsid w:val="00F212AD"/>
    <w:rsid w:val="00F22932"/>
    <w:rsid w:val="00F2469A"/>
    <w:rsid w:val="00F247A6"/>
    <w:rsid w:val="00F269E2"/>
    <w:rsid w:val="00F45DF9"/>
    <w:rsid w:val="00F45FA0"/>
    <w:rsid w:val="00F5317D"/>
    <w:rsid w:val="00F610D5"/>
    <w:rsid w:val="00F72A71"/>
    <w:rsid w:val="00F74FB0"/>
    <w:rsid w:val="00F80053"/>
    <w:rsid w:val="00F800EE"/>
    <w:rsid w:val="00F80176"/>
    <w:rsid w:val="00F96280"/>
    <w:rsid w:val="00FA398F"/>
    <w:rsid w:val="00FB0913"/>
    <w:rsid w:val="00FB49A3"/>
    <w:rsid w:val="00FB4F95"/>
    <w:rsid w:val="00FB69AE"/>
    <w:rsid w:val="00FB7F0E"/>
    <w:rsid w:val="00FC0E0B"/>
    <w:rsid w:val="00FC5073"/>
    <w:rsid w:val="00FD5C0A"/>
    <w:rsid w:val="00FD6ED0"/>
    <w:rsid w:val="00FD7DBB"/>
    <w:rsid w:val="00FE6AA0"/>
    <w:rsid w:val="00FF4FA0"/>
    <w:rsid w:val="00FF5F21"/>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84BCF"/>
  <w15:docId w15:val="{73E33B87-1ACC-EF44-92EB-9A38F5831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F2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F5F2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FF5F21"/>
    <w:rPr>
      <w:color w:val="0000FF"/>
      <w:u w:val="single"/>
    </w:rPr>
  </w:style>
  <w:style w:type="character" w:styleId="Textoennegrita">
    <w:name w:val="Strong"/>
    <w:basedOn w:val="Fuentedeprrafopredeter"/>
    <w:uiPriority w:val="22"/>
    <w:qFormat/>
    <w:rsid w:val="00FF5F21"/>
    <w:rPr>
      <w:b/>
      <w:bCs/>
    </w:rPr>
  </w:style>
  <w:style w:type="paragraph" w:styleId="Prrafodelista">
    <w:name w:val="List Paragraph"/>
    <w:basedOn w:val="Normal"/>
    <w:uiPriority w:val="1"/>
    <w:qFormat/>
    <w:rsid w:val="00FF5F21"/>
    <w:pPr>
      <w:ind w:left="720"/>
      <w:contextualSpacing/>
    </w:pPr>
    <w:rPr>
      <w:lang w:val="es-ES"/>
    </w:rPr>
  </w:style>
  <w:style w:type="paragraph" w:styleId="Textonotapie">
    <w:name w:val="footnote text"/>
    <w:basedOn w:val="Normal"/>
    <w:link w:val="TextonotapieCar"/>
    <w:uiPriority w:val="99"/>
    <w:semiHidden/>
    <w:unhideWhenUsed/>
    <w:rsid w:val="00FF5F2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F5F21"/>
    <w:rPr>
      <w:sz w:val="20"/>
      <w:szCs w:val="20"/>
    </w:rPr>
  </w:style>
  <w:style w:type="character" w:styleId="Refdenotaalpie">
    <w:name w:val="footnote reference"/>
    <w:basedOn w:val="Fuentedeprrafopredeter"/>
    <w:uiPriority w:val="99"/>
    <w:semiHidden/>
    <w:unhideWhenUsed/>
    <w:rsid w:val="00FF5F21"/>
    <w:rPr>
      <w:vertAlign w:val="superscript"/>
    </w:rPr>
  </w:style>
  <w:style w:type="table" w:styleId="Tablaconcuadrcula">
    <w:name w:val="Table Grid"/>
    <w:basedOn w:val="Tablanormal"/>
    <w:uiPriority w:val="39"/>
    <w:rsid w:val="00A03E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E79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7938"/>
  </w:style>
  <w:style w:type="paragraph" w:styleId="Piedepgina">
    <w:name w:val="footer"/>
    <w:basedOn w:val="Normal"/>
    <w:link w:val="PiedepginaCar"/>
    <w:uiPriority w:val="99"/>
    <w:unhideWhenUsed/>
    <w:rsid w:val="00CE79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7938"/>
  </w:style>
  <w:style w:type="paragraph" w:styleId="Sinespaciado">
    <w:name w:val="No Spacing"/>
    <w:uiPriority w:val="1"/>
    <w:qFormat/>
    <w:rsid w:val="00CE7938"/>
    <w:pPr>
      <w:spacing w:after="0" w:line="240" w:lineRule="auto"/>
    </w:pPr>
  </w:style>
  <w:style w:type="paragraph" w:styleId="Textodeglobo">
    <w:name w:val="Balloon Text"/>
    <w:basedOn w:val="Normal"/>
    <w:link w:val="TextodegloboCar"/>
    <w:uiPriority w:val="99"/>
    <w:semiHidden/>
    <w:unhideWhenUsed/>
    <w:rsid w:val="006A62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62D1"/>
    <w:rPr>
      <w:rFonts w:ascii="Tahoma" w:hAnsi="Tahoma" w:cs="Tahoma"/>
      <w:sz w:val="16"/>
      <w:szCs w:val="16"/>
    </w:rPr>
  </w:style>
  <w:style w:type="character" w:customStyle="1" w:styleId="Mencinsinresolver1">
    <w:name w:val="Mención sin resolver1"/>
    <w:basedOn w:val="Fuentedeprrafopredeter"/>
    <w:uiPriority w:val="99"/>
    <w:semiHidden/>
    <w:unhideWhenUsed/>
    <w:rsid w:val="002E551D"/>
    <w:rPr>
      <w:color w:val="605E5C"/>
      <w:shd w:val="clear" w:color="auto" w:fill="E1DFDD"/>
    </w:rPr>
  </w:style>
  <w:style w:type="character" w:styleId="Hipervnculovisitado">
    <w:name w:val="FollowedHyperlink"/>
    <w:basedOn w:val="Fuentedeprrafopredeter"/>
    <w:uiPriority w:val="99"/>
    <w:semiHidden/>
    <w:unhideWhenUsed/>
    <w:rsid w:val="0057399F"/>
    <w:rPr>
      <w:color w:val="954F72" w:themeColor="followedHyperlink"/>
      <w:u w:val="single"/>
    </w:rPr>
  </w:style>
  <w:style w:type="character" w:customStyle="1" w:styleId="Ninguno">
    <w:name w:val="Ninguno"/>
    <w:rsid w:val="00610F31"/>
    <w:rPr>
      <w:lang w:val="es-ES_tradnl"/>
    </w:rPr>
  </w:style>
  <w:style w:type="character" w:styleId="nfasis">
    <w:name w:val="Emphasis"/>
    <w:basedOn w:val="Fuentedeprrafopredeter"/>
    <w:uiPriority w:val="20"/>
    <w:qFormat/>
    <w:rsid w:val="00F22932"/>
    <w:rPr>
      <w:i/>
      <w:iCs/>
    </w:rPr>
  </w:style>
  <w:style w:type="paragraph" w:customStyle="1" w:styleId="Texto">
    <w:name w:val="Texto"/>
    <w:aliases w:val="independiente,independiente Car Car Car"/>
    <w:basedOn w:val="Normal"/>
    <w:link w:val="TextoCar"/>
    <w:qFormat/>
    <w:rsid w:val="00D075EA"/>
    <w:pPr>
      <w:spacing w:after="101" w:line="216" w:lineRule="exact"/>
      <w:ind w:firstLine="288"/>
      <w:jc w:val="both"/>
    </w:pPr>
    <w:rPr>
      <w:rFonts w:ascii="Arial" w:eastAsia="Times New Roman" w:hAnsi="Arial" w:cs="Arial"/>
      <w:sz w:val="18"/>
      <w:szCs w:val="20"/>
      <w:lang w:eastAsia="es-ES"/>
    </w:rPr>
  </w:style>
  <w:style w:type="character" w:customStyle="1" w:styleId="TextoCar">
    <w:name w:val="Texto Car"/>
    <w:link w:val="Texto"/>
    <w:locked/>
    <w:rsid w:val="00D075EA"/>
    <w:rPr>
      <w:rFonts w:ascii="Arial" w:eastAsia="Times New Roman" w:hAnsi="Arial" w:cs="Arial"/>
      <w:sz w:val="18"/>
      <w:szCs w:val="20"/>
      <w:lang w:eastAsia="es-ES"/>
    </w:rPr>
  </w:style>
  <w:style w:type="paragraph" w:customStyle="1" w:styleId="PRIMERAPLANA">
    <w:name w:val="PRIMERA PLANA"/>
    <w:basedOn w:val="Normal"/>
    <w:rsid w:val="00755B06"/>
    <w:pPr>
      <w:spacing w:after="0" w:line="240" w:lineRule="auto"/>
      <w:jc w:val="both"/>
    </w:pPr>
    <w:rPr>
      <w:rFonts w:ascii="Arial" w:eastAsia="Times New Roman" w:hAnsi="Arial" w:cs="Times New Roman"/>
      <w:sz w:val="20"/>
      <w:szCs w:val="20"/>
      <w:lang w:val="es-ES_tradnl" w:eastAsia="es-ES"/>
    </w:rPr>
  </w:style>
  <w:style w:type="paragraph" w:styleId="Revisin">
    <w:name w:val="Revision"/>
    <w:hidden/>
    <w:uiPriority w:val="99"/>
    <w:semiHidden/>
    <w:rsid w:val="0004746B"/>
    <w:pPr>
      <w:spacing w:after="0" w:line="240" w:lineRule="auto"/>
    </w:pPr>
  </w:style>
  <w:style w:type="character" w:styleId="Refdecomentario">
    <w:name w:val="annotation reference"/>
    <w:basedOn w:val="Fuentedeprrafopredeter"/>
    <w:uiPriority w:val="99"/>
    <w:semiHidden/>
    <w:unhideWhenUsed/>
    <w:rsid w:val="001006DC"/>
    <w:rPr>
      <w:sz w:val="16"/>
      <w:szCs w:val="16"/>
    </w:rPr>
  </w:style>
  <w:style w:type="paragraph" w:styleId="Textocomentario">
    <w:name w:val="annotation text"/>
    <w:basedOn w:val="Normal"/>
    <w:link w:val="TextocomentarioCar"/>
    <w:uiPriority w:val="99"/>
    <w:semiHidden/>
    <w:unhideWhenUsed/>
    <w:rsid w:val="001006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006DC"/>
    <w:rPr>
      <w:sz w:val="20"/>
      <w:szCs w:val="20"/>
    </w:rPr>
  </w:style>
  <w:style w:type="paragraph" w:styleId="Asuntodelcomentario">
    <w:name w:val="annotation subject"/>
    <w:basedOn w:val="Textocomentario"/>
    <w:next w:val="Textocomentario"/>
    <w:link w:val="AsuntodelcomentarioCar"/>
    <w:uiPriority w:val="99"/>
    <w:semiHidden/>
    <w:unhideWhenUsed/>
    <w:rsid w:val="001006DC"/>
    <w:rPr>
      <w:b/>
      <w:bCs/>
    </w:rPr>
  </w:style>
  <w:style w:type="character" w:customStyle="1" w:styleId="AsuntodelcomentarioCar">
    <w:name w:val="Asunto del comentario Car"/>
    <w:basedOn w:val="TextocomentarioCar"/>
    <w:link w:val="Asuntodelcomentario"/>
    <w:uiPriority w:val="99"/>
    <w:semiHidden/>
    <w:rsid w:val="001006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6779">
      <w:bodyDiv w:val="1"/>
      <w:marLeft w:val="0"/>
      <w:marRight w:val="0"/>
      <w:marTop w:val="0"/>
      <w:marBottom w:val="0"/>
      <w:divBdr>
        <w:top w:val="none" w:sz="0" w:space="0" w:color="auto"/>
        <w:left w:val="none" w:sz="0" w:space="0" w:color="auto"/>
        <w:bottom w:val="none" w:sz="0" w:space="0" w:color="auto"/>
        <w:right w:val="none" w:sz="0" w:space="0" w:color="auto"/>
      </w:divBdr>
    </w:div>
    <w:div w:id="23560065">
      <w:bodyDiv w:val="1"/>
      <w:marLeft w:val="0"/>
      <w:marRight w:val="0"/>
      <w:marTop w:val="0"/>
      <w:marBottom w:val="0"/>
      <w:divBdr>
        <w:top w:val="none" w:sz="0" w:space="0" w:color="auto"/>
        <w:left w:val="none" w:sz="0" w:space="0" w:color="auto"/>
        <w:bottom w:val="none" w:sz="0" w:space="0" w:color="auto"/>
        <w:right w:val="none" w:sz="0" w:space="0" w:color="auto"/>
      </w:divBdr>
    </w:div>
    <w:div w:id="125902927">
      <w:bodyDiv w:val="1"/>
      <w:marLeft w:val="0"/>
      <w:marRight w:val="0"/>
      <w:marTop w:val="0"/>
      <w:marBottom w:val="0"/>
      <w:divBdr>
        <w:top w:val="none" w:sz="0" w:space="0" w:color="auto"/>
        <w:left w:val="none" w:sz="0" w:space="0" w:color="auto"/>
        <w:bottom w:val="none" w:sz="0" w:space="0" w:color="auto"/>
        <w:right w:val="none" w:sz="0" w:space="0" w:color="auto"/>
      </w:divBdr>
    </w:div>
    <w:div w:id="157506042">
      <w:bodyDiv w:val="1"/>
      <w:marLeft w:val="0"/>
      <w:marRight w:val="0"/>
      <w:marTop w:val="0"/>
      <w:marBottom w:val="0"/>
      <w:divBdr>
        <w:top w:val="none" w:sz="0" w:space="0" w:color="auto"/>
        <w:left w:val="none" w:sz="0" w:space="0" w:color="auto"/>
        <w:bottom w:val="none" w:sz="0" w:space="0" w:color="auto"/>
        <w:right w:val="none" w:sz="0" w:space="0" w:color="auto"/>
      </w:divBdr>
    </w:div>
    <w:div w:id="288824457">
      <w:bodyDiv w:val="1"/>
      <w:marLeft w:val="0"/>
      <w:marRight w:val="0"/>
      <w:marTop w:val="0"/>
      <w:marBottom w:val="0"/>
      <w:divBdr>
        <w:top w:val="none" w:sz="0" w:space="0" w:color="auto"/>
        <w:left w:val="none" w:sz="0" w:space="0" w:color="auto"/>
        <w:bottom w:val="none" w:sz="0" w:space="0" w:color="auto"/>
        <w:right w:val="none" w:sz="0" w:space="0" w:color="auto"/>
      </w:divBdr>
    </w:div>
    <w:div w:id="381831500">
      <w:bodyDiv w:val="1"/>
      <w:marLeft w:val="0"/>
      <w:marRight w:val="0"/>
      <w:marTop w:val="0"/>
      <w:marBottom w:val="0"/>
      <w:divBdr>
        <w:top w:val="none" w:sz="0" w:space="0" w:color="auto"/>
        <w:left w:val="none" w:sz="0" w:space="0" w:color="auto"/>
        <w:bottom w:val="none" w:sz="0" w:space="0" w:color="auto"/>
        <w:right w:val="none" w:sz="0" w:space="0" w:color="auto"/>
      </w:divBdr>
    </w:div>
    <w:div w:id="395787858">
      <w:bodyDiv w:val="1"/>
      <w:marLeft w:val="0"/>
      <w:marRight w:val="0"/>
      <w:marTop w:val="0"/>
      <w:marBottom w:val="0"/>
      <w:divBdr>
        <w:top w:val="none" w:sz="0" w:space="0" w:color="auto"/>
        <w:left w:val="none" w:sz="0" w:space="0" w:color="auto"/>
        <w:bottom w:val="none" w:sz="0" w:space="0" w:color="auto"/>
        <w:right w:val="none" w:sz="0" w:space="0" w:color="auto"/>
      </w:divBdr>
    </w:div>
    <w:div w:id="495927437">
      <w:bodyDiv w:val="1"/>
      <w:marLeft w:val="0"/>
      <w:marRight w:val="0"/>
      <w:marTop w:val="0"/>
      <w:marBottom w:val="0"/>
      <w:divBdr>
        <w:top w:val="none" w:sz="0" w:space="0" w:color="auto"/>
        <w:left w:val="none" w:sz="0" w:space="0" w:color="auto"/>
        <w:bottom w:val="none" w:sz="0" w:space="0" w:color="auto"/>
        <w:right w:val="none" w:sz="0" w:space="0" w:color="auto"/>
      </w:divBdr>
    </w:div>
    <w:div w:id="842671355">
      <w:bodyDiv w:val="1"/>
      <w:marLeft w:val="0"/>
      <w:marRight w:val="0"/>
      <w:marTop w:val="0"/>
      <w:marBottom w:val="0"/>
      <w:divBdr>
        <w:top w:val="none" w:sz="0" w:space="0" w:color="auto"/>
        <w:left w:val="none" w:sz="0" w:space="0" w:color="auto"/>
        <w:bottom w:val="none" w:sz="0" w:space="0" w:color="auto"/>
        <w:right w:val="none" w:sz="0" w:space="0" w:color="auto"/>
      </w:divBdr>
    </w:div>
    <w:div w:id="957832800">
      <w:bodyDiv w:val="1"/>
      <w:marLeft w:val="0"/>
      <w:marRight w:val="0"/>
      <w:marTop w:val="0"/>
      <w:marBottom w:val="0"/>
      <w:divBdr>
        <w:top w:val="none" w:sz="0" w:space="0" w:color="auto"/>
        <w:left w:val="none" w:sz="0" w:space="0" w:color="auto"/>
        <w:bottom w:val="none" w:sz="0" w:space="0" w:color="auto"/>
        <w:right w:val="none" w:sz="0" w:space="0" w:color="auto"/>
      </w:divBdr>
    </w:div>
    <w:div w:id="1021127414">
      <w:bodyDiv w:val="1"/>
      <w:marLeft w:val="0"/>
      <w:marRight w:val="0"/>
      <w:marTop w:val="0"/>
      <w:marBottom w:val="0"/>
      <w:divBdr>
        <w:top w:val="none" w:sz="0" w:space="0" w:color="auto"/>
        <w:left w:val="none" w:sz="0" w:space="0" w:color="auto"/>
        <w:bottom w:val="none" w:sz="0" w:space="0" w:color="auto"/>
        <w:right w:val="none" w:sz="0" w:space="0" w:color="auto"/>
      </w:divBdr>
    </w:div>
    <w:div w:id="1044721288">
      <w:bodyDiv w:val="1"/>
      <w:marLeft w:val="0"/>
      <w:marRight w:val="0"/>
      <w:marTop w:val="0"/>
      <w:marBottom w:val="0"/>
      <w:divBdr>
        <w:top w:val="none" w:sz="0" w:space="0" w:color="auto"/>
        <w:left w:val="none" w:sz="0" w:space="0" w:color="auto"/>
        <w:bottom w:val="none" w:sz="0" w:space="0" w:color="auto"/>
        <w:right w:val="none" w:sz="0" w:space="0" w:color="auto"/>
      </w:divBdr>
      <w:divsChild>
        <w:div w:id="848101975">
          <w:marLeft w:val="0"/>
          <w:marRight w:val="0"/>
          <w:marTop w:val="0"/>
          <w:marBottom w:val="0"/>
          <w:divBdr>
            <w:top w:val="none" w:sz="0" w:space="0" w:color="auto"/>
            <w:left w:val="none" w:sz="0" w:space="0" w:color="auto"/>
            <w:bottom w:val="none" w:sz="0" w:space="0" w:color="auto"/>
            <w:right w:val="none" w:sz="0" w:space="0" w:color="auto"/>
          </w:divBdr>
          <w:divsChild>
            <w:div w:id="963655685">
              <w:marLeft w:val="0"/>
              <w:marRight w:val="0"/>
              <w:marTop w:val="0"/>
              <w:marBottom w:val="0"/>
              <w:divBdr>
                <w:top w:val="none" w:sz="0" w:space="0" w:color="auto"/>
                <w:left w:val="none" w:sz="0" w:space="0" w:color="auto"/>
                <w:bottom w:val="none" w:sz="0" w:space="0" w:color="auto"/>
                <w:right w:val="none" w:sz="0" w:space="0" w:color="auto"/>
              </w:divBdr>
              <w:divsChild>
                <w:div w:id="5447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485882">
      <w:bodyDiv w:val="1"/>
      <w:marLeft w:val="0"/>
      <w:marRight w:val="0"/>
      <w:marTop w:val="0"/>
      <w:marBottom w:val="0"/>
      <w:divBdr>
        <w:top w:val="none" w:sz="0" w:space="0" w:color="auto"/>
        <w:left w:val="none" w:sz="0" w:space="0" w:color="auto"/>
        <w:bottom w:val="none" w:sz="0" w:space="0" w:color="auto"/>
        <w:right w:val="none" w:sz="0" w:space="0" w:color="auto"/>
      </w:divBdr>
    </w:div>
    <w:div w:id="1492722046">
      <w:bodyDiv w:val="1"/>
      <w:marLeft w:val="0"/>
      <w:marRight w:val="0"/>
      <w:marTop w:val="0"/>
      <w:marBottom w:val="0"/>
      <w:divBdr>
        <w:top w:val="none" w:sz="0" w:space="0" w:color="auto"/>
        <w:left w:val="none" w:sz="0" w:space="0" w:color="auto"/>
        <w:bottom w:val="none" w:sz="0" w:space="0" w:color="auto"/>
        <w:right w:val="none" w:sz="0" w:space="0" w:color="auto"/>
      </w:divBdr>
    </w:div>
    <w:div w:id="1839032503">
      <w:bodyDiv w:val="1"/>
      <w:marLeft w:val="0"/>
      <w:marRight w:val="0"/>
      <w:marTop w:val="0"/>
      <w:marBottom w:val="0"/>
      <w:divBdr>
        <w:top w:val="none" w:sz="0" w:space="0" w:color="auto"/>
        <w:left w:val="none" w:sz="0" w:space="0" w:color="auto"/>
        <w:bottom w:val="none" w:sz="0" w:space="0" w:color="auto"/>
        <w:right w:val="none" w:sz="0" w:space="0" w:color="auto"/>
      </w:divBdr>
    </w:div>
    <w:div w:id="191373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urosocial.eu/wp-content/uploads/2019/05/InformeMAVGCM-EUROSOCIA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6B339-358F-4718-A85B-C95E2F63E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45</Pages>
  <Words>6827</Words>
  <Characters>37551</Characters>
  <Application>Microsoft Office Word</Application>
  <DocSecurity>0</DocSecurity>
  <Lines>312</Lines>
  <Paragraphs>88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 EDOMEX</dc:creator>
  <cp:lastModifiedBy>Ademir Salas</cp:lastModifiedBy>
  <cp:revision>7</cp:revision>
  <cp:lastPrinted>2022-07-14T18:47:00Z</cp:lastPrinted>
  <dcterms:created xsi:type="dcterms:W3CDTF">2022-09-26T20:10:00Z</dcterms:created>
  <dcterms:modified xsi:type="dcterms:W3CDTF">2022-09-26T20:24:00Z</dcterms:modified>
</cp:coreProperties>
</file>