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1B97D7" w14:textId="137F3F32" w:rsidR="00FA6C04" w:rsidRPr="000F14CC" w:rsidRDefault="00FA6C04" w:rsidP="00371683">
      <w:pPr>
        <w:spacing w:after="0" w:line="240" w:lineRule="auto"/>
        <w:jc w:val="right"/>
        <w:rPr>
          <w:rFonts w:ascii="Arial" w:hAnsi="Arial" w:cs="Arial"/>
          <w:sz w:val="24"/>
          <w:szCs w:val="24"/>
        </w:rPr>
      </w:pPr>
      <w:bookmarkStart w:id="0" w:name="_Hlk99383265"/>
      <w:bookmarkStart w:id="1" w:name="_GoBack"/>
      <w:bookmarkEnd w:id="1"/>
      <w:r w:rsidRPr="000F14CC">
        <w:rPr>
          <w:rFonts w:ascii="Arial" w:hAnsi="Arial" w:cs="Arial"/>
          <w:sz w:val="24"/>
          <w:szCs w:val="24"/>
        </w:rPr>
        <w:t xml:space="preserve">Toluca de Lerdo, México, </w:t>
      </w:r>
      <w:r w:rsidR="009F7C1C" w:rsidRPr="000F14CC">
        <w:rPr>
          <w:rFonts w:ascii="Arial" w:hAnsi="Arial" w:cs="Arial"/>
          <w:sz w:val="24"/>
          <w:szCs w:val="24"/>
        </w:rPr>
        <w:t xml:space="preserve">a </w:t>
      </w:r>
      <w:r w:rsidR="0051666A">
        <w:rPr>
          <w:rFonts w:ascii="Arial" w:hAnsi="Arial" w:cs="Arial"/>
          <w:sz w:val="24"/>
          <w:szCs w:val="24"/>
        </w:rPr>
        <w:t>2</w:t>
      </w:r>
      <w:r w:rsidR="000E0AB6">
        <w:rPr>
          <w:rFonts w:ascii="Arial" w:hAnsi="Arial" w:cs="Arial"/>
          <w:sz w:val="24"/>
          <w:szCs w:val="24"/>
        </w:rPr>
        <w:t>7</w:t>
      </w:r>
      <w:r w:rsidRPr="000F14CC">
        <w:rPr>
          <w:rFonts w:ascii="Arial" w:hAnsi="Arial" w:cs="Arial"/>
          <w:sz w:val="24"/>
          <w:szCs w:val="24"/>
        </w:rPr>
        <w:t xml:space="preserve"> de </w:t>
      </w:r>
      <w:r w:rsidR="009F7C1C" w:rsidRPr="000F14CC">
        <w:rPr>
          <w:rFonts w:ascii="Arial" w:hAnsi="Arial" w:cs="Arial"/>
          <w:sz w:val="24"/>
          <w:szCs w:val="24"/>
        </w:rPr>
        <w:t xml:space="preserve">septiembre de </w:t>
      </w:r>
      <w:r w:rsidRPr="000F14CC">
        <w:rPr>
          <w:rFonts w:ascii="Arial" w:hAnsi="Arial" w:cs="Arial"/>
          <w:sz w:val="24"/>
          <w:szCs w:val="24"/>
        </w:rPr>
        <w:t>2022.</w:t>
      </w:r>
    </w:p>
    <w:p w14:paraId="5172DC86" w14:textId="3E82D7BF" w:rsidR="00371683" w:rsidRPr="000F14CC" w:rsidRDefault="00371683" w:rsidP="00371683">
      <w:pPr>
        <w:spacing w:after="0" w:line="240" w:lineRule="auto"/>
        <w:jc w:val="right"/>
        <w:rPr>
          <w:rFonts w:ascii="Arial" w:hAnsi="Arial" w:cs="Arial"/>
          <w:sz w:val="24"/>
          <w:szCs w:val="24"/>
        </w:rPr>
      </w:pPr>
    </w:p>
    <w:p w14:paraId="3C9B96C6" w14:textId="6C69DE8F" w:rsidR="00371683" w:rsidRPr="000F14CC" w:rsidRDefault="00371683" w:rsidP="00371683">
      <w:pPr>
        <w:spacing w:after="0" w:line="240" w:lineRule="auto"/>
        <w:jc w:val="right"/>
        <w:rPr>
          <w:rFonts w:ascii="Arial" w:hAnsi="Arial" w:cs="Arial"/>
          <w:sz w:val="24"/>
          <w:szCs w:val="24"/>
        </w:rPr>
      </w:pPr>
    </w:p>
    <w:p w14:paraId="348BF701" w14:textId="77777777" w:rsidR="00B90031" w:rsidRPr="000F14CC" w:rsidRDefault="00B90031" w:rsidP="00371683">
      <w:pPr>
        <w:spacing w:after="0" w:line="240" w:lineRule="auto"/>
        <w:jc w:val="right"/>
        <w:rPr>
          <w:rFonts w:ascii="Arial" w:hAnsi="Arial" w:cs="Arial"/>
          <w:sz w:val="24"/>
          <w:szCs w:val="24"/>
        </w:rPr>
      </w:pPr>
    </w:p>
    <w:p w14:paraId="539CDC76" w14:textId="5282685C" w:rsidR="00FA6C04" w:rsidRPr="0051666A" w:rsidRDefault="0051666A" w:rsidP="00FA6C04">
      <w:pPr>
        <w:spacing w:after="0" w:line="240" w:lineRule="auto"/>
        <w:rPr>
          <w:rFonts w:ascii="Arial" w:hAnsi="Arial" w:cs="Arial"/>
          <w:b/>
          <w:sz w:val="24"/>
          <w:szCs w:val="24"/>
        </w:rPr>
      </w:pPr>
      <w:r w:rsidRPr="0051666A">
        <w:rPr>
          <w:rFonts w:ascii="Arial" w:hAnsi="Arial" w:cs="Arial"/>
          <w:b/>
          <w:sz w:val="24"/>
          <w:szCs w:val="24"/>
        </w:rPr>
        <w:t>DIP. ENRIQUE JACOB ROCHA</w:t>
      </w:r>
    </w:p>
    <w:p w14:paraId="43C26E0A" w14:textId="77777777" w:rsidR="00FA6C04" w:rsidRPr="000F14CC" w:rsidRDefault="009F7C1C" w:rsidP="00FA6C04">
      <w:pPr>
        <w:spacing w:after="0" w:line="240" w:lineRule="auto"/>
        <w:rPr>
          <w:rFonts w:ascii="Arial" w:hAnsi="Arial" w:cs="Arial"/>
          <w:b/>
          <w:bCs/>
          <w:sz w:val="24"/>
          <w:szCs w:val="24"/>
        </w:rPr>
      </w:pPr>
      <w:r w:rsidRPr="000F14CC">
        <w:rPr>
          <w:rFonts w:ascii="Arial" w:hAnsi="Arial" w:cs="Arial"/>
          <w:b/>
          <w:bCs/>
          <w:sz w:val="24"/>
          <w:szCs w:val="24"/>
        </w:rPr>
        <w:t>PRESIDENTE</w:t>
      </w:r>
      <w:r w:rsidR="00FA6C04" w:rsidRPr="000F14CC">
        <w:rPr>
          <w:rFonts w:ascii="Arial" w:hAnsi="Arial" w:cs="Arial"/>
          <w:b/>
          <w:bCs/>
          <w:sz w:val="24"/>
          <w:szCs w:val="24"/>
        </w:rPr>
        <w:t xml:space="preserve"> DE LA MESA DIRECTIVA</w:t>
      </w:r>
    </w:p>
    <w:p w14:paraId="150440F0" w14:textId="77777777" w:rsidR="00FA6C04" w:rsidRPr="000F14CC" w:rsidRDefault="00FA6C04" w:rsidP="00FA6C04">
      <w:pPr>
        <w:spacing w:after="0" w:line="240" w:lineRule="auto"/>
        <w:rPr>
          <w:rFonts w:ascii="Arial" w:hAnsi="Arial" w:cs="Arial"/>
          <w:b/>
          <w:bCs/>
          <w:sz w:val="24"/>
          <w:szCs w:val="24"/>
        </w:rPr>
      </w:pPr>
      <w:r w:rsidRPr="000F14CC">
        <w:rPr>
          <w:rFonts w:ascii="Arial" w:hAnsi="Arial" w:cs="Arial"/>
          <w:b/>
          <w:bCs/>
          <w:sz w:val="24"/>
          <w:szCs w:val="24"/>
        </w:rPr>
        <w:t>DE LA “LXI” LEGISLATURA DEL ESTADO</w:t>
      </w:r>
    </w:p>
    <w:p w14:paraId="5F3BFFB7" w14:textId="77777777" w:rsidR="00FA6C04" w:rsidRPr="000F14CC" w:rsidRDefault="00FA6C04" w:rsidP="00FA6C04">
      <w:pPr>
        <w:spacing w:after="0" w:line="240" w:lineRule="auto"/>
        <w:rPr>
          <w:rFonts w:ascii="Arial" w:hAnsi="Arial" w:cs="Arial"/>
          <w:b/>
          <w:bCs/>
          <w:sz w:val="24"/>
          <w:szCs w:val="24"/>
        </w:rPr>
      </w:pPr>
      <w:r w:rsidRPr="000F14CC">
        <w:rPr>
          <w:rFonts w:ascii="Arial" w:hAnsi="Arial" w:cs="Arial"/>
          <w:b/>
          <w:bCs/>
          <w:sz w:val="24"/>
          <w:szCs w:val="24"/>
        </w:rPr>
        <w:t>LIBRE Y SOBERANO DE MÉXICO.</w:t>
      </w:r>
    </w:p>
    <w:p w14:paraId="1BCE0917" w14:textId="37F40259" w:rsidR="00FA6C04" w:rsidRPr="000F14CC" w:rsidRDefault="00FA6C04" w:rsidP="00FA6C04">
      <w:pPr>
        <w:spacing w:after="0" w:line="240" w:lineRule="auto"/>
        <w:rPr>
          <w:rFonts w:ascii="Arial" w:hAnsi="Arial" w:cs="Arial"/>
          <w:b/>
          <w:bCs/>
          <w:sz w:val="24"/>
          <w:szCs w:val="24"/>
        </w:rPr>
      </w:pPr>
      <w:r w:rsidRPr="000F14CC">
        <w:rPr>
          <w:rFonts w:ascii="Arial" w:hAnsi="Arial" w:cs="Arial"/>
          <w:b/>
          <w:bCs/>
          <w:sz w:val="24"/>
          <w:szCs w:val="24"/>
        </w:rPr>
        <w:t>P R E S E N T E</w:t>
      </w:r>
    </w:p>
    <w:p w14:paraId="270AD0B3" w14:textId="77777777" w:rsidR="00371683" w:rsidRPr="000F14CC" w:rsidRDefault="00371683" w:rsidP="00FA6C04">
      <w:pPr>
        <w:spacing w:after="0" w:line="240" w:lineRule="auto"/>
        <w:rPr>
          <w:rFonts w:ascii="Arial" w:hAnsi="Arial" w:cs="Arial"/>
          <w:b/>
          <w:bCs/>
          <w:sz w:val="24"/>
          <w:szCs w:val="24"/>
        </w:rPr>
      </w:pPr>
    </w:p>
    <w:p w14:paraId="4A3F89A0" w14:textId="77777777" w:rsidR="00FA6C04" w:rsidRPr="000F14CC" w:rsidRDefault="00FA6C04" w:rsidP="00946777">
      <w:pPr>
        <w:spacing w:after="0" w:line="276" w:lineRule="auto"/>
        <w:jc w:val="both"/>
        <w:rPr>
          <w:rFonts w:ascii="Arial" w:hAnsi="Arial" w:cs="Arial"/>
          <w:b/>
          <w:bCs/>
          <w:sz w:val="24"/>
          <w:szCs w:val="24"/>
        </w:rPr>
      </w:pPr>
    </w:p>
    <w:p w14:paraId="028FA9E7" w14:textId="35F6DC73" w:rsidR="00FA6C04" w:rsidRPr="000F14CC" w:rsidRDefault="00FA6C04" w:rsidP="00946777">
      <w:pPr>
        <w:spacing w:after="0" w:line="276" w:lineRule="auto"/>
        <w:jc w:val="both"/>
        <w:rPr>
          <w:rFonts w:ascii="Arial" w:hAnsi="Arial" w:cs="Arial"/>
          <w:sz w:val="24"/>
          <w:szCs w:val="24"/>
        </w:rPr>
      </w:pPr>
      <w:r w:rsidRPr="000F14CC">
        <w:rPr>
          <w:rFonts w:ascii="Arial" w:hAnsi="Arial" w:cs="Arial"/>
          <w:bCs/>
          <w:sz w:val="24"/>
          <w:szCs w:val="24"/>
        </w:rPr>
        <w:t>Los que suscriben, Diputada Ingrid K. Schemelensky Castro</w:t>
      </w:r>
      <w:r w:rsidR="002D5DF5" w:rsidRPr="000F14CC">
        <w:rPr>
          <w:rFonts w:ascii="Arial" w:hAnsi="Arial" w:cs="Arial"/>
          <w:bCs/>
          <w:sz w:val="24"/>
          <w:szCs w:val="24"/>
        </w:rPr>
        <w:t xml:space="preserve"> </w:t>
      </w:r>
      <w:r w:rsidRPr="000F14CC">
        <w:rPr>
          <w:rFonts w:ascii="Arial" w:hAnsi="Arial" w:cs="Arial"/>
          <w:bCs/>
          <w:sz w:val="24"/>
          <w:szCs w:val="24"/>
        </w:rPr>
        <w:t>y Diputado Enrique Vargas del Villar,</w:t>
      </w:r>
      <w:r w:rsidRPr="000F14CC">
        <w:rPr>
          <w:rFonts w:ascii="Arial" w:hAnsi="Arial" w:cs="Arial"/>
          <w:sz w:val="24"/>
          <w:szCs w:val="24"/>
        </w:rPr>
        <w:t xml:space="preserve"> integrantes del Grupo Parlamentario del Partido Acción Nacional en esta </w:t>
      </w:r>
      <w:r w:rsidR="00371683" w:rsidRPr="000F14CC">
        <w:rPr>
          <w:rFonts w:ascii="Arial" w:hAnsi="Arial" w:cs="Arial"/>
          <w:sz w:val="24"/>
          <w:szCs w:val="24"/>
        </w:rPr>
        <w:t>LXI</w:t>
      </w:r>
      <w:r w:rsidRPr="000F14CC">
        <w:rPr>
          <w:rFonts w:ascii="Arial" w:hAnsi="Arial" w:cs="Arial"/>
          <w:sz w:val="24"/>
          <w:szCs w:val="24"/>
        </w:rPr>
        <w:t xml:space="preserve"> Legislatura del Estado de México, </w:t>
      </w:r>
      <w:r w:rsidRPr="000F14CC">
        <w:rPr>
          <w:rFonts w:ascii="Arial" w:eastAsia="Calibri" w:hAnsi="Arial" w:cs="Arial"/>
          <w:sz w:val="24"/>
          <w:szCs w:val="24"/>
        </w:rPr>
        <w:t>con fundamento en lo dispuesto por los artículos 51, fracción II, 56 y 61 fracción I, de la Constitución Política del Estado Libre y Soberano de México;  4, 28, fracción I, 30, 38</w:t>
      </w:r>
      <w:r w:rsidR="00206625" w:rsidRPr="000F14CC">
        <w:rPr>
          <w:rFonts w:ascii="Arial" w:eastAsia="Calibri" w:hAnsi="Arial" w:cs="Arial"/>
          <w:sz w:val="24"/>
          <w:szCs w:val="24"/>
        </w:rPr>
        <w:t xml:space="preserve"> </w:t>
      </w:r>
      <w:r w:rsidR="000E0AB6" w:rsidRPr="000F14CC">
        <w:rPr>
          <w:rFonts w:ascii="Arial" w:eastAsia="Calibri" w:hAnsi="Arial" w:cs="Arial"/>
          <w:sz w:val="24"/>
          <w:szCs w:val="24"/>
        </w:rPr>
        <w:t>fracción</w:t>
      </w:r>
      <w:r w:rsidRPr="000F14CC">
        <w:rPr>
          <w:rFonts w:ascii="Arial" w:eastAsia="Calibri" w:hAnsi="Arial" w:cs="Arial"/>
          <w:sz w:val="24"/>
          <w:szCs w:val="24"/>
        </w:rPr>
        <w:t xml:space="preserve"> II, 78, 79, 81 y 82 de la Ley Orgánica</w:t>
      </w:r>
      <w:r w:rsidR="00BE34DE" w:rsidRPr="000F14CC">
        <w:rPr>
          <w:rFonts w:ascii="Arial" w:eastAsia="Calibri" w:hAnsi="Arial" w:cs="Arial"/>
          <w:sz w:val="24"/>
          <w:szCs w:val="24"/>
        </w:rPr>
        <w:t xml:space="preserve"> del Poder Legislativo del Estado Libre y Soberano de México;</w:t>
      </w:r>
      <w:r w:rsidRPr="000F14CC">
        <w:rPr>
          <w:rFonts w:ascii="Arial" w:eastAsia="Calibri" w:hAnsi="Arial" w:cs="Arial"/>
          <w:sz w:val="24"/>
          <w:szCs w:val="24"/>
        </w:rPr>
        <w:t xml:space="preserve"> así como, 68, 70, 75 y 87 del Reglamento del Poder Legislativo del Estado Libre y Soberano de México, someto a la elevada consideración de esta Soberanía</w:t>
      </w:r>
      <w:r w:rsidR="00BE34DE" w:rsidRPr="000F14CC">
        <w:rPr>
          <w:rFonts w:ascii="Arial" w:eastAsia="Calibri" w:hAnsi="Arial" w:cs="Arial"/>
          <w:sz w:val="24"/>
          <w:szCs w:val="24"/>
        </w:rPr>
        <w:t xml:space="preserve"> la presente </w:t>
      </w:r>
      <w:r w:rsidRPr="000F14CC">
        <w:rPr>
          <w:rFonts w:ascii="Arial" w:eastAsia="Calibri" w:hAnsi="Arial" w:cs="Arial"/>
          <w:b/>
          <w:bCs/>
          <w:sz w:val="24"/>
          <w:szCs w:val="24"/>
        </w:rPr>
        <w:t xml:space="preserve">Iniciativa con Proyecto de Decreto mediante la cual se reforman y adicionan diversas disposiciones </w:t>
      </w:r>
      <w:r w:rsidR="007C0BB2" w:rsidRPr="000F14CC">
        <w:rPr>
          <w:rFonts w:ascii="Arial" w:eastAsia="Calibri" w:hAnsi="Arial" w:cs="Arial"/>
          <w:b/>
          <w:bCs/>
          <w:sz w:val="24"/>
          <w:szCs w:val="24"/>
        </w:rPr>
        <w:t>del</w:t>
      </w:r>
      <w:r w:rsidRPr="000F14CC">
        <w:rPr>
          <w:rFonts w:ascii="Arial" w:eastAsia="Calibri" w:hAnsi="Arial" w:cs="Arial"/>
          <w:b/>
          <w:bCs/>
          <w:sz w:val="24"/>
          <w:szCs w:val="24"/>
        </w:rPr>
        <w:t xml:space="preserve"> </w:t>
      </w:r>
      <w:r w:rsidR="007C0BB2" w:rsidRPr="000F14CC">
        <w:rPr>
          <w:rFonts w:ascii="Arial" w:eastAsia="Calibri" w:hAnsi="Arial" w:cs="Arial"/>
          <w:b/>
          <w:bCs/>
          <w:sz w:val="24"/>
          <w:szCs w:val="24"/>
        </w:rPr>
        <w:t>Código Financiero del Estado de México y Municipios</w:t>
      </w:r>
      <w:r w:rsidR="00426927" w:rsidRPr="000F14CC">
        <w:rPr>
          <w:rFonts w:ascii="Arial" w:eastAsia="Calibri" w:hAnsi="Arial" w:cs="Arial"/>
          <w:b/>
          <w:bCs/>
          <w:sz w:val="24"/>
          <w:szCs w:val="24"/>
        </w:rPr>
        <w:t xml:space="preserve">, </w:t>
      </w:r>
      <w:r w:rsidR="007C0BB2" w:rsidRPr="000F14CC">
        <w:rPr>
          <w:rFonts w:ascii="Arial" w:eastAsia="Calibri" w:hAnsi="Arial" w:cs="Arial"/>
          <w:b/>
          <w:bCs/>
          <w:sz w:val="24"/>
          <w:szCs w:val="24"/>
        </w:rPr>
        <w:t xml:space="preserve"> del Código Administrativo del Estado de México</w:t>
      </w:r>
      <w:r w:rsidR="004D117B" w:rsidRPr="000F14CC">
        <w:rPr>
          <w:rFonts w:ascii="Arial" w:eastAsia="Calibri" w:hAnsi="Arial" w:cs="Arial"/>
          <w:b/>
          <w:bCs/>
          <w:sz w:val="24"/>
          <w:szCs w:val="24"/>
        </w:rPr>
        <w:t xml:space="preserve"> y del Código Civil del Estado de México</w:t>
      </w:r>
      <w:r w:rsidR="00426927" w:rsidRPr="000F14CC">
        <w:rPr>
          <w:rFonts w:ascii="Arial" w:eastAsia="Calibri" w:hAnsi="Arial" w:cs="Arial"/>
          <w:sz w:val="24"/>
          <w:szCs w:val="24"/>
        </w:rPr>
        <w:t>,</w:t>
      </w:r>
      <w:r w:rsidR="007C0BB2" w:rsidRPr="000F14CC">
        <w:rPr>
          <w:rFonts w:ascii="Arial" w:eastAsia="Calibri" w:hAnsi="Arial" w:cs="Arial"/>
          <w:sz w:val="24"/>
          <w:szCs w:val="24"/>
        </w:rPr>
        <w:t xml:space="preserve"> con el propósito fundamental de eficientar el trabajo de regularización de predios realizado por el Instituto Nacional de Suelo Sustentable en el Estado de México,</w:t>
      </w:r>
      <w:r w:rsidRPr="000F14CC">
        <w:rPr>
          <w:rFonts w:ascii="Arial" w:hAnsi="Arial" w:cs="Arial"/>
          <w:b/>
          <w:sz w:val="24"/>
          <w:szCs w:val="24"/>
        </w:rPr>
        <w:t xml:space="preserve"> </w:t>
      </w:r>
      <w:r w:rsidRPr="000F14CC">
        <w:rPr>
          <w:rFonts w:ascii="Arial" w:hAnsi="Arial" w:cs="Arial"/>
          <w:sz w:val="24"/>
          <w:szCs w:val="24"/>
        </w:rPr>
        <w:t xml:space="preserve">de conformidad con </w:t>
      </w:r>
      <w:r w:rsidR="0029108B" w:rsidRPr="000F14CC">
        <w:rPr>
          <w:rFonts w:ascii="Arial" w:hAnsi="Arial" w:cs="Arial"/>
          <w:sz w:val="24"/>
          <w:szCs w:val="24"/>
        </w:rPr>
        <w:t xml:space="preserve">el </w:t>
      </w:r>
      <w:r w:rsidRPr="000F14CC">
        <w:rPr>
          <w:rFonts w:ascii="Arial" w:hAnsi="Arial" w:cs="Arial"/>
          <w:sz w:val="24"/>
          <w:szCs w:val="24"/>
        </w:rPr>
        <w:t xml:space="preserve"> siguiente:</w:t>
      </w:r>
    </w:p>
    <w:p w14:paraId="56D2B4AB" w14:textId="77777777" w:rsidR="00B90031" w:rsidRPr="000F14CC" w:rsidRDefault="00B90031" w:rsidP="00946777">
      <w:pPr>
        <w:pStyle w:val="ANOTACION"/>
        <w:spacing w:before="0" w:after="0" w:line="276" w:lineRule="auto"/>
        <w:jc w:val="both"/>
        <w:rPr>
          <w:rFonts w:ascii="Arial" w:hAnsi="Arial" w:cs="Arial"/>
          <w:sz w:val="24"/>
          <w:szCs w:val="24"/>
          <w:lang w:val="es-MX"/>
        </w:rPr>
      </w:pPr>
    </w:p>
    <w:p w14:paraId="5C75B02C" w14:textId="24C28E1D" w:rsidR="00FA6C04" w:rsidRPr="000F14CC" w:rsidRDefault="0029108B" w:rsidP="00946777">
      <w:pPr>
        <w:pStyle w:val="ANOTACION"/>
        <w:spacing w:before="0" w:after="0" w:line="276" w:lineRule="auto"/>
        <w:jc w:val="both"/>
        <w:rPr>
          <w:rFonts w:ascii="Arial" w:hAnsi="Arial" w:cs="Arial"/>
          <w:sz w:val="24"/>
          <w:szCs w:val="24"/>
          <w:lang w:val="es-MX"/>
        </w:rPr>
      </w:pPr>
      <w:r w:rsidRPr="000F14CC">
        <w:rPr>
          <w:rFonts w:ascii="Arial" w:hAnsi="Arial" w:cs="Arial"/>
          <w:sz w:val="24"/>
          <w:szCs w:val="24"/>
          <w:lang w:val="es-MX"/>
        </w:rPr>
        <w:t>Planteamiento del problema:</w:t>
      </w:r>
    </w:p>
    <w:p w14:paraId="7E3D7FD0" w14:textId="0DBF3A53" w:rsidR="006E5D12" w:rsidRPr="000F14CC" w:rsidRDefault="006E5D12" w:rsidP="00946777">
      <w:pPr>
        <w:pStyle w:val="ANOTACION"/>
        <w:spacing w:after="0" w:line="276" w:lineRule="auto"/>
        <w:jc w:val="both"/>
        <w:rPr>
          <w:rFonts w:ascii="Arial" w:hAnsi="Arial" w:cs="Arial"/>
          <w:b w:val="0"/>
          <w:bCs/>
          <w:sz w:val="24"/>
          <w:szCs w:val="24"/>
          <w:lang w:val="es-MX"/>
        </w:rPr>
      </w:pPr>
      <w:r w:rsidRPr="000F14CC">
        <w:rPr>
          <w:rFonts w:ascii="Arial" w:hAnsi="Arial" w:cs="Arial"/>
          <w:b w:val="0"/>
          <w:bCs/>
          <w:sz w:val="24"/>
          <w:szCs w:val="24"/>
          <w:lang w:val="es-MX"/>
        </w:rPr>
        <w:t>Este trabajo parlamentario</w:t>
      </w:r>
      <w:r w:rsidR="0029108B" w:rsidRPr="000F14CC">
        <w:rPr>
          <w:rFonts w:ascii="Arial" w:hAnsi="Arial" w:cs="Arial"/>
          <w:b w:val="0"/>
          <w:bCs/>
          <w:sz w:val="24"/>
          <w:szCs w:val="24"/>
          <w:lang w:val="es-MX"/>
        </w:rPr>
        <w:t xml:space="preserve"> propone reformar el </w:t>
      </w:r>
      <w:bookmarkStart w:id="2" w:name="_Hlk112668323"/>
      <w:r w:rsidR="0029108B" w:rsidRPr="000F14CC">
        <w:rPr>
          <w:rFonts w:ascii="Arial" w:hAnsi="Arial" w:cs="Arial"/>
          <w:b w:val="0"/>
          <w:bCs/>
          <w:sz w:val="24"/>
          <w:szCs w:val="24"/>
          <w:lang w:val="es-MX"/>
        </w:rPr>
        <w:t xml:space="preserve">artículo 5.63 del código Administrativo </w:t>
      </w:r>
      <w:bookmarkEnd w:id="2"/>
      <w:r w:rsidR="0029108B" w:rsidRPr="000F14CC">
        <w:rPr>
          <w:rFonts w:ascii="Arial" w:hAnsi="Arial" w:cs="Arial"/>
          <w:b w:val="0"/>
          <w:bCs/>
          <w:sz w:val="24"/>
          <w:szCs w:val="24"/>
          <w:lang w:val="es-MX"/>
        </w:rPr>
        <w:t>del Estado de México a efecto de exentar de multas y sanciones derivadas de los actos administrativos que realice el INSUS ante la Dirección General de Operación Urbana, liberando los procedimientos administrativos para concluir su inscripción ante el Instituto de la Función Registral del Estado de México</w:t>
      </w:r>
      <w:r w:rsidRPr="000F14CC">
        <w:rPr>
          <w:rFonts w:ascii="Arial" w:hAnsi="Arial" w:cs="Arial"/>
          <w:b w:val="0"/>
          <w:bCs/>
          <w:sz w:val="24"/>
          <w:szCs w:val="24"/>
          <w:lang w:val="es-MX"/>
        </w:rPr>
        <w:t>, y en consecuencia, pa</w:t>
      </w:r>
      <w:r w:rsidR="0029108B" w:rsidRPr="000F14CC">
        <w:rPr>
          <w:rFonts w:ascii="Arial" w:hAnsi="Arial" w:cs="Arial"/>
          <w:b w:val="0"/>
          <w:bCs/>
          <w:sz w:val="24"/>
          <w:szCs w:val="24"/>
          <w:lang w:val="es-MX"/>
        </w:rPr>
        <w:t xml:space="preserve">ra la regularización de predios cuyo origen sea la expropiación de terrenos ejidales o comunales, se eliminen tramites innecesarios para la inscripción y otorgamiento de escritura, como es el que los Notarios Públicos tengan que tramitar un certificado de existencia o inexistencia de gravamen en atención a que al no existir un acto registral previo sobre dichos predios, no hay razón jurídica para que en el caso concreto se deba tramitar dicho documento, por lo que es necesaria la adición propuesta en el proyecto de decreto de la presente iniciativa, que reforma el </w:t>
      </w:r>
      <w:bookmarkStart w:id="3" w:name="_Hlk112668347"/>
      <w:r w:rsidR="0029108B" w:rsidRPr="000F14CC">
        <w:rPr>
          <w:rFonts w:ascii="Arial" w:hAnsi="Arial" w:cs="Arial"/>
          <w:b w:val="0"/>
          <w:bCs/>
          <w:sz w:val="24"/>
          <w:szCs w:val="24"/>
          <w:lang w:val="es-MX"/>
        </w:rPr>
        <w:t>artículo 8.23 del Código Civil del Estado de México</w:t>
      </w:r>
      <w:bookmarkEnd w:id="3"/>
      <w:r w:rsidRPr="000F14CC">
        <w:rPr>
          <w:rFonts w:ascii="Arial" w:hAnsi="Arial" w:cs="Arial"/>
          <w:b w:val="0"/>
          <w:bCs/>
          <w:sz w:val="24"/>
          <w:szCs w:val="24"/>
          <w:lang w:val="es-MX"/>
        </w:rPr>
        <w:t>, esto se plantea al tenor de la siguiente:</w:t>
      </w:r>
    </w:p>
    <w:p w14:paraId="3A22C29D" w14:textId="0ABE407C" w:rsidR="00946777" w:rsidRPr="000F14CC" w:rsidRDefault="0029108B" w:rsidP="00946777">
      <w:pPr>
        <w:pStyle w:val="ANOTACION"/>
        <w:spacing w:after="0" w:line="276" w:lineRule="auto"/>
        <w:jc w:val="both"/>
        <w:rPr>
          <w:rFonts w:ascii="Arial" w:hAnsi="Arial" w:cs="Arial"/>
          <w:b w:val="0"/>
          <w:bCs/>
          <w:sz w:val="24"/>
          <w:szCs w:val="24"/>
          <w:lang w:val="es-MX"/>
        </w:rPr>
      </w:pPr>
      <w:r w:rsidRPr="000F14CC">
        <w:rPr>
          <w:rFonts w:ascii="Arial" w:hAnsi="Arial" w:cs="Arial"/>
          <w:sz w:val="24"/>
          <w:szCs w:val="24"/>
          <w:lang w:val="es-MX"/>
        </w:rPr>
        <w:lastRenderedPageBreak/>
        <w:t xml:space="preserve">  </w:t>
      </w:r>
    </w:p>
    <w:p w14:paraId="29F47D1A" w14:textId="6290E417" w:rsidR="00FA6C04" w:rsidRDefault="00FA6C04" w:rsidP="00946777">
      <w:pPr>
        <w:pStyle w:val="ANOTACION"/>
        <w:spacing w:before="0" w:after="0" w:line="276" w:lineRule="auto"/>
        <w:rPr>
          <w:rFonts w:ascii="Arial" w:hAnsi="Arial" w:cs="Arial"/>
          <w:sz w:val="24"/>
          <w:szCs w:val="24"/>
        </w:rPr>
      </w:pPr>
      <w:r w:rsidRPr="000F14CC">
        <w:rPr>
          <w:rFonts w:ascii="Arial" w:hAnsi="Arial" w:cs="Arial"/>
          <w:sz w:val="24"/>
          <w:szCs w:val="24"/>
        </w:rPr>
        <w:t>EXPOSICIÓN DE MOTIVOS</w:t>
      </w:r>
    </w:p>
    <w:p w14:paraId="6B8B2523" w14:textId="77777777" w:rsidR="00946777" w:rsidRPr="000F14CC" w:rsidRDefault="00946777" w:rsidP="00946777">
      <w:pPr>
        <w:pStyle w:val="ANOTACION"/>
        <w:spacing w:before="0" w:after="0" w:line="276" w:lineRule="auto"/>
        <w:rPr>
          <w:rFonts w:ascii="Arial" w:hAnsi="Arial" w:cs="Arial"/>
          <w:sz w:val="24"/>
          <w:szCs w:val="24"/>
        </w:rPr>
      </w:pPr>
    </w:p>
    <w:p w14:paraId="57480262" w14:textId="77777777" w:rsidR="000F14CC" w:rsidRPr="000F14CC" w:rsidRDefault="000F14CC" w:rsidP="00946777">
      <w:pPr>
        <w:pStyle w:val="ANOTACION"/>
        <w:spacing w:before="0" w:after="0" w:line="276" w:lineRule="auto"/>
        <w:rPr>
          <w:rFonts w:ascii="Arial" w:hAnsi="Arial" w:cs="Arial"/>
          <w:sz w:val="24"/>
          <w:szCs w:val="24"/>
        </w:rPr>
      </w:pPr>
    </w:p>
    <w:p w14:paraId="1DEC2B0B" w14:textId="77777777" w:rsidR="00F9398D" w:rsidRPr="000F14CC" w:rsidRDefault="00741438" w:rsidP="00946777">
      <w:pPr>
        <w:pStyle w:val="ANOTACION"/>
        <w:spacing w:before="0" w:after="0" w:line="276" w:lineRule="auto"/>
        <w:jc w:val="both"/>
        <w:rPr>
          <w:rFonts w:ascii="Arial" w:eastAsia="Calibri" w:hAnsi="Arial" w:cs="Arial"/>
          <w:b w:val="0"/>
          <w:sz w:val="24"/>
          <w:szCs w:val="24"/>
          <w:lang w:val="es-MX" w:eastAsia="en-US"/>
        </w:rPr>
      </w:pPr>
      <w:r w:rsidRPr="000F14CC">
        <w:rPr>
          <w:rFonts w:ascii="Arial" w:eastAsia="Calibri" w:hAnsi="Arial" w:cs="Arial"/>
          <w:b w:val="0"/>
          <w:sz w:val="24"/>
          <w:szCs w:val="24"/>
          <w:lang w:val="es-MX" w:eastAsia="en-US"/>
        </w:rPr>
        <w:t>En la conformación soci</w:t>
      </w:r>
      <w:r w:rsidR="003A1492" w:rsidRPr="000F14CC">
        <w:rPr>
          <w:rFonts w:ascii="Arial" w:eastAsia="Calibri" w:hAnsi="Arial" w:cs="Arial"/>
          <w:b w:val="0"/>
          <w:sz w:val="24"/>
          <w:szCs w:val="24"/>
          <w:lang w:val="es-MX" w:eastAsia="en-US"/>
        </w:rPr>
        <w:t>o espacial</w:t>
      </w:r>
      <w:r w:rsidRPr="000F14CC">
        <w:rPr>
          <w:rFonts w:ascii="Arial" w:eastAsia="Calibri" w:hAnsi="Arial" w:cs="Arial"/>
          <w:b w:val="0"/>
          <w:sz w:val="24"/>
          <w:szCs w:val="24"/>
          <w:lang w:val="es-MX" w:eastAsia="en-US"/>
        </w:rPr>
        <w:t xml:space="preserve"> de las ciudades se presentan una serie de elementos que dependen con la naturaleza jurídica, económica, política y social de un país. Es en ese sentido que en los países latinoamericanos en términos de los elementos comunes que compartimos como los económicos y sociales, los rasgos de marginalidad son sello distintivo de las ciudades de nuestro subcontinente, la válvula de escape ante la presión social de falta de oportunidades de vivienda son los asentamientos irregulares.</w:t>
      </w:r>
    </w:p>
    <w:p w14:paraId="083C02F7" w14:textId="77777777" w:rsidR="00741438" w:rsidRPr="000F14CC" w:rsidRDefault="00741438" w:rsidP="00946777">
      <w:pPr>
        <w:pStyle w:val="ANOTACION"/>
        <w:spacing w:before="0" w:after="0" w:line="276" w:lineRule="auto"/>
        <w:jc w:val="both"/>
        <w:rPr>
          <w:rFonts w:ascii="Arial" w:eastAsia="Calibri" w:hAnsi="Arial" w:cs="Arial"/>
          <w:b w:val="0"/>
          <w:sz w:val="24"/>
          <w:szCs w:val="24"/>
          <w:lang w:val="es-MX" w:eastAsia="en-US"/>
        </w:rPr>
      </w:pPr>
    </w:p>
    <w:p w14:paraId="014A7987" w14:textId="77777777" w:rsidR="00741438" w:rsidRPr="000F14CC" w:rsidRDefault="00741438" w:rsidP="00946777">
      <w:pPr>
        <w:pStyle w:val="ANOTACION"/>
        <w:spacing w:before="0" w:after="0" w:line="276" w:lineRule="auto"/>
        <w:jc w:val="both"/>
        <w:rPr>
          <w:rFonts w:ascii="Arial" w:eastAsia="Calibri" w:hAnsi="Arial" w:cs="Arial"/>
          <w:b w:val="0"/>
          <w:sz w:val="24"/>
          <w:szCs w:val="24"/>
          <w:lang w:val="es-MX" w:eastAsia="en-US"/>
        </w:rPr>
      </w:pPr>
      <w:r w:rsidRPr="000F14CC">
        <w:rPr>
          <w:rFonts w:ascii="Arial" w:eastAsia="Calibri" w:hAnsi="Arial" w:cs="Arial"/>
          <w:b w:val="0"/>
          <w:sz w:val="24"/>
          <w:szCs w:val="24"/>
          <w:lang w:val="es-MX" w:eastAsia="en-US"/>
        </w:rPr>
        <w:t xml:space="preserve">En el caso de nuestro país el desarrollo y crecimiento de las localidades urbanas se presentó en los años sesenta y setenta por una constante recepción de una gran masa empobrecida del campo a la ciudad y que generó la incapacidad de los gobiernos de los tres niveles de proporcionar espacios para los nuevos ciudadanos asentados y de proporcionar los servicios básicos a la población de los nuevos asentamientos. </w:t>
      </w:r>
    </w:p>
    <w:p w14:paraId="2124E193" w14:textId="77777777" w:rsidR="00741438" w:rsidRPr="000F14CC" w:rsidRDefault="00741438" w:rsidP="00946777">
      <w:pPr>
        <w:pStyle w:val="ANOTACION"/>
        <w:spacing w:before="0" w:after="0" w:line="276" w:lineRule="auto"/>
        <w:jc w:val="both"/>
        <w:rPr>
          <w:rFonts w:ascii="Arial" w:eastAsia="Calibri" w:hAnsi="Arial" w:cs="Arial"/>
          <w:b w:val="0"/>
          <w:sz w:val="24"/>
          <w:szCs w:val="24"/>
          <w:lang w:val="es-MX" w:eastAsia="en-US"/>
        </w:rPr>
      </w:pPr>
    </w:p>
    <w:p w14:paraId="3DD8ABA5" w14:textId="225D384C" w:rsidR="00741438" w:rsidRDefault="00741438" w:rsidP="00946777">
      <w:pPr>
        <w:pStyle w:val="ANOTACION"/>
        <w:spacing w:before="0" w:after="0" w:line="276" w:lineRule="auto"/>
        <w:jc w:val="both"/>
        <w:rPr>
          <w:rFonts w:ascii="Arial" w:eastAsia="Calibri" w:hAnsi="Arial" w:cs="Arial"/>
          <w:b w:val="0"/>
          <w:sz w:val="24"/>
          <w:szCs w:val="24"/>
          <w:lang w:val="es-MX" w:eastAsia="en-US"/>
        </w:rPr>
      </w:pPr>
      <w:r w:rsidRPr="000F14CC">
        <w:rPr>
          <w:rFonts w:ascii="Arial" w:eastAsia="Calibri" w:hAnsi="Arial" w:cs="Arial"/>
          <w:b w:val="0"/>
          <w:sz w:val="24"/>
          <w:szCs w:val="24"/>
          <w:lang w:val="es-MX" w:eastAsia="en-US"/>
        </w:rPr>
        <w:t xml:space="preserve">En México la presencia de diferentes tipos de propiedad de la tierra, estrictamente antes de las reformas al artículo 27 </w:t>
      </w:r>
      <w:r w:rsidR="00956837" w:rsidRPr="000F14CC">
        <w:rPr>
          <w:rFonts w:ascii="Arial" w:eastAsia="Calibri" w:hAnsi="Arial" w:cs="Arial"/>
          <w:b w:val="0"/>
          <w:sz w:val="24"/>
          <w:szCs w:val="24"/>
          <w:lang w:val="es-MX" w:eastAsia="en-US"/>
        </w:rPr>
        <w:t>C</w:t>
      </w:r>
      <w:r w:rsidRPr="000F14CC">
        <w:rPr>
          <w:rFonts w:ascii="Arial" w:eastAsia="Calibri" w:hAnsi="Arial" w:cs="Arial"/>
          <w:b w:val="0"/>
          <w:sz w:val="24"/>
          <w:szCs w:val="24"/>
          <w:lang w:val="es-MX" w:eastAsia="en-US"/>
        </w:rPr>
        <w:t xml:space="preserve">onstitucional en 1992, generaba una tensión constante entre la propiedad social y la necesidad de las ciudades de reservas territoriales para su crecimiento continuo. Sólo la irregularidad aseguraba la incorporación de tierras ejidales y comunales a la mancha urbana, donde se entremezclaban los intereses de ejidatarios, líderes y funcionarios de gobierno que se aprovechaban de la necesidad de la población. </w:t>
      </w:r>
    </w:p>
    <w:p w14:paraId="6D45937F" w14:textId="77777777" w:rsidR="00946777" w:rsidRPr="000F14CC" w:rsidRDefault="00946777" w:rsidP="00946777">
      <w:pPr>
        <w:pStyle w:val="ANOTACION"/>
        <w:spacing w:before="0" w:after="0" w:line="276" w:lineRule="auto"/>
        <w:jc w:val="both"/>
        <w:rPr>
          <w:rFonts w:ascii="Arial" w:eastAsia="Calibri" w:hAnsi="Arial" w:cs="Arial"/>
          <w:b w:val="0"/>
          <w:sz w:val="24"/>
          <w:szCs w:val="24"/>
          <w:lang w:val="es-MX" w:eastAsia="en-US"/>
        </w:rPr>
      </w:pPr>
    </w:p>
    <w:p w14:paraId="3C3DAC13" w14:textId="77777777" w:rsidR="00741438" w:rsidRPr="000F14CC" w:rsidRDefault="00741438" w:rsidP="00946777">
      <w:pPr>
        <w:pStyle w:val="ANOTACION"/>
        <w:spacing w:before="0" w:after="0" w:line="276" w:lineRule="auto"/>
        <w:jc w:val="both"/>
        <w:rPr>
          <w:rFonts w:ascii="Arial" w:eastAsia="Calibri" w:hAnsi="Arial" w:cs="Arial"/>
          <w:b w:val="0"/>
          <w:sz w:val="24"/>
          <w:szCs w:val="24"/>
          <w:lang w:val="es-MX" w:eastAsia="en-US"/>
        </w:rPr>
      </w:pPr>
      <w:r w:rsidRPr="000F14CC">
        <w:rPr>
          <w:rFonts w:ascii="Arial" w:eastAsia="Calibri" w:hAnsi="Arial" w:cs="Arial"/>
          <w:b w:val="0"/>
          <w:sz w:val="24"/>
          <w:szCs w:val="24"/>
          <w:lang w:val="es-MX" w:eastAsia="en-US"/>
        </w:rPr>
        <w:t>A partir de las reformas al artículo 27 constitucional se eliminó el obstáculo para incorporar el suelo de propiedad social al desarrollo urbano. Producto de estas reformas surgieron programas para facilitar el dominio pleno de las parcelas y tierras comunales a los sujetos agrarios con el fin de que las tierras fueran susceptibles de ser urbanizadas. Las instituciones mencionadas fueron el Programa de Certificación de Derechos Ejidales y Titulación de Solares Urbanos (PROCEDE)</w:t>
      </w:r>
      <w:r w:rsidR="00956837" w:rsidRPr="000F14CC">
        <w:rPr>
          <w:rFonts w:ascii="Arial" w:eastAsia="Calibri" w:hAnsi="Arial" w:cs="Arial"/>
          <w:b w:val="0"/>
          <w:sz w:val="24"/>
          <w:szCs w:val="24"/>
          <w:lang w:val="es-MX" w:eastAsia="en-US"/>
        </w:rPr>
        <w:t>,</w:t>
      </w:r>
      <w:r w:rsidRPr="000F14CC">
        <w:rPr>
          <w:rFonts w:ascii="Arial" w:eastAsia="Calibri" w:hAnsi="Arial" w:cs="Arial"/>
          <w:b w:val="0"/>
          <w:sz w:val="24"/>
          <w:szCs w:val="24"/>
          <w:lang w:val="es-MX" w:eastAsia="en-US"/>
        </w:rPr>
        <w:t xml:space="preserve"> que ten</w:t>
      </w:r>
      <w:r w:rsidR="00956837" w:rsidRPr="000F14CC">
        <w:rPr>
          <w:rFonts w:ascii="Arial" w:eastAsia="Calibri" w:hAnsi="Arial" w:cs="Arial"/>
          <w:b w:val="0"/>
          <w:sz w:val="24"/>
          <w:szCs w:val="24"/>
          <w:lang w:val="es-MX" w:eastAsia="en-US"/>
        </w:rPr>
        <w:t>ía</w:t>
      </w:r>
      <w:r w:rsidRPr="000F14CC">
        <w:rPr>
          <w:rFonts w:ascii="Arial" w:eastAsia="Calibri" w:hAnsi="Arial" w:cs="Arial"/>
          <w:b w:val="0"/>
          <w:sz w:val="24"/>
          <w:szCs w:val="24"/>
          <w:lang w:val="es-MX" w:eastAsia="en-US"/>
        </w:rPr>
        <w:t xml:space="preserve"> como propósito el dotar de títulos de propiedad a los sujetos agrarios y estar en condiciones de enajenarlos. El otro programa fue el Programa de Incorporación de Suelo Social al Desarrollo Urbano (PISO), que retrat</w:t>
      </w:r>
      <w:r w:rsidR="00956837" w:rsidRPr="000F14CC">
        <w:rPr>
          <w:rFonts w:ascii="Arial" w:eastAsia="Calibri" w:hAnsi="Arial" w:cs="Arial"/>
          <w:b w:val="0"/>
          <w:sz w:val="24"/>
          <w:szCs w:val="24"/>
          <w:lang w:val="es-MX" w:eastAsia="en-US"/>
        </w:rPr>
        <w:t>ó</w:t>
      </w:r>
      <w:r w:rsidRPr="000F14CC">
        <w:rPr>
          <w:rFonts w:ascii="Arial" w:eastAsia="Calibri" w:hAnsi="Arial" w:cs="Arial"/>
          <w:b w:val="0"/>
          <w:sz w:val="24"/>
          <w:szCs w:val="24"/>
          <w:lang w:val="es-MX" w:eastAsia="en-US"/>
        </w:rPr>
        <w:t xml:space="preserve"> el alcance y objetivo de las reformas al artículo 27 constitucional de 1992</w:t>
      </w:r>
      <w:r w:rsidR="00956837" w:rsidRPr="000F14CC">
        <w:rPr>
          <w:rFonts w:ascii="Arial" w:eastAsia="Calibri" w:hAnsi="Arial" w:cs="Arial"/>
          <w:b w:val="0"/>
          <w:sz w:val="24"/>
          <w:szCs w:val="24"/>
          <w:lang w:val="es-MX" w:eastAsia="en-US"/>
        </w:rPr>
        <w:t>,</w:t>
      </w:r>
      <w:r w:rsidRPr="000F14CC">
        <w:rPr>
          <w:rFonts w:ascii="Arial" w:eastAsia="Calibri" w:hAnsi="Arial" w:cs="Arial"/>
          <w:b w:val="0"/>
          <w:sz w:val="24"/>
          <w:szCs w:val="24"/>
          <w:lang w:val="es-MX" w:eastAsia="en-US"/>
        </w:rPr>
        <w:t xml:space="preserve"> para la incorporación al desarrollo urbano y que surge con la finalidad de involucrar a las autoridades estatales y municipales en la obtención de un banco o bolsa de suelo susceptible de incorporarla al crecimiento de las ciudades. </w:t>
      </w:r>
    </w:p>
    <w:p w14:paraId="24FF2FDE" w14:textId="77777777" w:rsidR="00741438" w:rsidRPr="000F14CC" w:rsidRDefault="00741438" w:rsidP="00946777">
      <w:pPr>
        <w:pStyle w:val="ANOTACION"/>
        <w:spacing w:before="0" w:after="0" w:line="276" w:lineRule="auto"/>
        <w:jc w:val="both"/>
        <w:rPr>
          <w:rFonts w:ascii="Arial" w:eastAsia="Calibri" w:hAnsi="Arial" w:cs="Arial"/>
          <w:b w:val="0"/>
          <w:sz w:val="24"/>
          <w:szCs w:val="24"/>
          <w:lang w:val="es-MX" w:eastAsia="en-US"/>
        </w:rPr>
      </w:pPr>
    </w:p>
    <w:p w14:paraId="6CDC1EC1" w14:textId="77777777" w:rsidR="00741438" w:rsidRPr="000F14CC" w:rsidRDefault="00741438" w:rsidP="00946777">
      <w:pPr>
        <w:pStyle w:val="ANOTACION"/>
        <w:spacing w:before="0" w:after="0" w:line="276" w:lineRule="auto"/>
        <w:jc w:val="both"/>
        <w:rPr>
          <w:rFonts w:ascii="Arial" w:eastAsia="Calibri" w:hAnsi="Arial" w:cs="Arial"/>
          <w:b w:val="0"/>
          <w:sz w:val="24"/>
          <w:szCs w:val="24"/>
          <w:lang w:val="es-MX" w:eastAsia="en-US"/>
        </w:rPr>
      </w:pPr>
      <w:r w:rsidRPr="000F14CC">
        <w:rPr>
          <w:rFonts w:ascii="Arial" w:eastAsia="Calibri" w:hAnsi="Arial" w:cs="Arial"/>
          <w:b w:val="0"/>
          <w:sz w:val="24"/>
          <w:szCs w:val="24"/>
          <w:lang w:val="es-MX" w:eastAsia="en-US"/>
        </w:rPr>
        <w:t xml:space="preserve">Las reformas al artículo 27 Constitucional, no </w:t>
      </w:r>
      <w:r w:rsidR="00956837" w:rsidRPr="000F14CC">
        <w:rPr>
          <w:rFonts w:ascii="Arial" w:eastAsia="Calibri" w:hAnsi="Arial" w:cs="Arial"/>
          <w:b w:val="0"/>
          <w:sz w:val="24"/>
          <w:szCs w:val="24"/>
          <w:lang w:val="es-MX" w:eastAsia="en-US"/>
        </w:rPr>
        <w:t>son</w:t>
      </w:r>
      <w:r w:rsidRPr="000F14CC">
        <w:rPr>
          <w:rFonts w:ascii="Arial" w:eastAsia="Calibri" w:hAnsi="Arial" w:cs="Arial"/>
          <w:b w:val="0"/>
          <w:sz w:val="24"/>
          <w:szCs w:val="24"/>
          <w:lang w:val="es-MX" w:eastAsia="en-US"/>
        </w:rPr>
        <w:t xml:space="preserve"> ni han sido la solución a todos los problemas que encierra el crecimiento de las ciudades, pero si para la incorporación formal del suelo ejidal y comunal al desarrollo urbano. Los problemas de especulación y el alto valor del suelo urbanizable en muchas ciudades obstaculizan que sectores de la población en precariedad económica no puedan accesar a ello, sin embargo, es deseable que autoridades de los tres niveles de gobierno en coordinación con ejidatarios puedan obtener reservas territoriales e implementar programas donde los sectores más vulnerables puedan obtener suelo urbano a precios más accesibles.</w:t>
      </w:r>
    </w:p>
    <w:p w14:paraId="5394BA6A" w14:textId="77777777" w:rsidR="00956837" w:rsidRPr="000F14CC" w:rsidRDefault="00956837" w:rsidP="00946777">
      <w:pPr>
        <w:pStyle w:val="ANOTACION"/>
        <w:spacing w:before="0" w:after="0" w:line="276" w:lineRule="auto"/>
        <w:jc w:val="both"/>
        <w:rPr>
          <w:rFonts w:ascii="Arial" w:eastAsia="Calibri" w:hAnsi="Arial" w:cs="Arial"/>
          <w:b w:val="0"/>
          <w:sz w:val="24"/>
          <w:szCs w:val="24"/>
          <w:lang w:val="es-MX" w:eastAsia="en-US"/>
        </w:rPr>
      </w:pPr>
    </w:p>
    <w:p w14:paraId="0BC0485B" w14:textId="77777777" w:rsidR="00956837" w:rsidRPr="000F14CC" w:rsidRDefault="00956837" w:rsidP="00946777">
      <w:pPr>
        <w:pStyle w:val="ANOTACION"/>
        <w:spacing w:before="0" w:after="0" w:line="276" w:lineRule="auto"/>
        <w:jc w:val="both"/>
        <w:rPr>
          <w:rFonts w:ascii="Arial" w:eastAsia="Calibri" w:hAnsi="Arial" w:cs="Arial"/>
          <w:b w:val="0"/>
          <w:sz w:val="24"/>
          <w:szCs w:val="24"/>
          <w:lang w:val="es-MX" w:eastAsia="en-US"/>
        </w:rPr>
      </w:pPr>
      <w:r w:rsidRPr="000F14CC">
        <w:rPr>
          <w:rFonts w:ascii="Arial" w:eastAsia="Calibri" w:hAnsi="Arial" w:cs="Arial"/>
          <w:b w:val="0"/>
          <w:sz w:val="24"/>
          <w:szCs w:val="24"/>
          <w:lang w:val="es-MX" w:eastAsia="en-US"/>
        </w:rPr>
        <w:t>Es importante mencionar que en 1974 se expidió el Decreto por el que se crea la Comisión para la Regularización de la Tenencia de la Tierra (</w:t>
      </w:r>
      <w:r w:rsidR="001C19E7" w:rsidRPr="000F14CC">
        <w:rPr>
          <w:rFonts w:ascii="Arial" w:eastAsia="Calibri" w:hAnsi="Arial" w:cs="Arial"/>
          <w:b w:val="0"/>
          <w:sz w:val="24"/>
          <w:szCs w:val="24"/>
          <w:lang w:val="es-MX" w:eastAsia="en-US"/>
        </w:rPr>
        <w:t>CORETT</w:t>
      </w:r>
      <w:r w:rsidRPr="000F14CC">
        <w:rPr>
          <w:rFonts w:ascii="Arial" w:eastAsia="Calibri" w:hAnsi="Arial" w:cs="Arial"/>
          <w:b w:val="0"/>
          <w:sz w:val="24"/>
          <w:szCs w:val="24"/>
          <w:lang w:val="es-MX" w:eastAsia="en-US"/>
        </w:rPr>
        <w:t>). Posteriormente, con los decretos del 3 de abril de 1979 y el del 26 de febrero de 1999 se ampliaron las atribuciones y se redefinieron los objetivos que la Comisión habría de seguir para el cumplimiento de las demandas sociales del momento.</w:t>
      </w:r>
    </w:p>
    <w:p w14:paraId="6AA48859" w14:textId="77777777" w:rsidR="00956837" w:rsidRPr="000F14CC" w:rsidRDefault="00956837" w:rsidP="00946777">
      <w:pPr>
        <w:pStyle w:val="ANOTACION"/>
        <w:spacing w:before="0" w:after="0" w:line="276" w:lineRule="auto"/>
        <w:jc w:val="both"/>
        <w:rPr>
          <w:rFonts w:ascii="Arial" w:eastAsia="Calibri" w:hAnsi="Arial" w:cs="Arial"/>
          <w:b w:val="0"/>
          <w:sz w:val="24"/>
          <w:szCs w:val="24"/>
          <w:lang w:val="es-MX" w:eastAsia="en-US"/>
        </w:rPr>
      </w:pPr>
    </w:p>
    <w:p w14:paraId="450FAE80" w14:textId="77777777" w:rsidR="001C19E7" w:rsidRPr="000F14CC" w:rsidRDefault="001C19E7" w:rsidP="00946777">
      <w:pPr>
        <w:pStyle w:val="ANOTACION"/>
        <w:spacing w:before="0" w:after="0" w:line="276" w:lineRule="auto"/>
        <w:jc w:val="both"/>
        <w:rPr>
          <w:rFonts w:ascii="Arial" w:eastAsia="Calibri" w:hAnsi="Arial" w:cs="Arial"/>
          <w:b w:val="0"/>
          <w:sz w:val="24"/>
          <w:szCs w:val="24"/>
          <w:lang w:val="es-MX" w:eastAsia="en-US"/>
        </w:rPr>
      </w:pPr>
      <w:r w:rsidRPr="000F14CC">
        <w:rPr>
          <w:rFonts w:ascii="Arial" w:eastAsia="Calibri" w:hAnsi="Arial" w:cs="Arial"/>
          <w:b w:val="0"/>
          <w:sz w:val="24"/>
          <w:szCs w:val="24"/>
          <w:lang w:val="es-MX" w:eastAsia="en-US"/>
        </w:rPr>
        <w:t>En atención a que la situación de las ciudades mexicanas, tuvieron una radical transformación en su patrón de crecimiento. Tan sólo de 1980 a 2017, la población urbana creció a una tasa promedio anual de 2.4%, mientras que la superficie de sus ciudades lo hizo a un ritmo de 5.4% cada año, es decir, 2.3 veces más rápido. Este modelo de crecimiento expansivo provocó un patrón disperso y una caída de la densidad promedio urbana en el país hasta alcanzar cerca de 23 viviendas por hectárea en 2015.</w:t>
      </w:r>
    </w:p>
    <w:p w14:paraId="05A63B1F" w14:textId="77777777" w:rsidR="001C19E7" w:rsidRPr="000F14CC" w:rsidRDefault="001C19E7" w:rsidP="00946777">
      <w:pPr>
        <w:pStyle w:val="ANOTACION"/>
        <w:spacing w:before="0" w:after="0" w:line="276" w:lineRule="auto"/>
        <w:jc w:val="both"/>
        <w:rPr>
          <w:rFonts w:ascii="Arial" w:eastAsia="Calibri" w:hAnsi="Arial" w:cs="Arial"/>
          <w:b w:val="0"/>
          <w:sz w:val="24"/>
          <w:szCs w:val="24"/>
          <w:lang w:val="es-MX" w:eastAsia="en-US"/>
        </w:rPr>
      </w:pPr>
    </w:p>
    <w:p w14:paraId="5536C6D6" w14:textId="77777777" w:rsidR="001C19E7" w:rsidRPr="000F14CC" w:rsidRDefault="001C19E7" w:rsidP="00946777">
      <w:pPr>
        <w:pStyle w:val="ANOTACION"/>
        <w:spacing w:before="0" w:after="0" w:line="276" w:lineRule="auto"/>
        <w:jc w:val="both"/>
        <w:rPr>
          <w:rFonts w:ascii="Arial" w:eastAsia="Calibri" w:hAnsi="Arial" w:cs="Arial"/>
          <w:b w:val="0"/>
          <w:sz w:val="24"/>
          <w:szCs w:val="24"/>
          <w:lang w:val="es-MX" w:eastAsia="en-US"/>
        </w:rPr>
      </w:pPr>
      <w:r w:rsidRPr="000F14CC">
        <w:rPr>
          <w:rFonts w:ascii="Arial" w:eastAsia="Calibri" w:hAnsi="Arial" w:cs="Arial"/>
          <w:b w:val="0"/>
          <w:sz w:val="24"/>
          <w:szCs w:val="24"/>
          <w:lang w:val="es-MX" w:eastAsia="en-US"/>
        </w:rPr>
        <w:t>Asimismo, la urbanización periférica presenta condiciones de ocupación de tipo irregular (asentamientos precarios dispersos) causadas, entre otros factores, por los elevados precios del suelo en zonas consolidadas y las políticas basadas en el subsidio al crédito a la vivienda que incentivaron la oferta del suelo irregular periférico y la expansión urbana basada en conjuntos habitacionales de alta densidad.</w:t>
      </w:r>
    </w:p>
    <w:p w14:paraId="3176F0E3" w14:textId="77777777" w:rsidR="001C19E7" w:rsidRPr="000F14CC" w:rsidRDefault="001C19E7" w:rsidP="00946777">
      <w:pPr>
        <w:shd w:val="clear" w:color="auto" w:fill="FFFFFF"/>
        <w:spacing w:after="101" w:line="276" w:lineRule="auto"/>
        <w:jc w:val="both"/>
        <w:rPr>
          <w:rFonts w:ascii="Arial" w:eastAsia="Calibri" w:hAnsi="Arial" w:cs="Arial"/>
          <w:sz w:val="24"/>
          <w:szCs w:val="24"/>
        </w:rPr>
      </w:pPr>
    </w:p>
    <w:p w14:paraId="3B03F295" w14:textId="77777777" w:rsidR="001C19E7" w:rsidRPr="000F14CC" w:rsidRDefault="001C19E7" w:rsidP="00946777">
      <w:pPr>
        <w:shd w:val="clear" w:color="auto" w:fill="FFFFFF"/>
        <w:spacing w:after="101" w:line="276" w:lineRule="auto"/>
        <w:jc w:val="both"/>
        <w:rPr>
          <w:rFonts w:ascii="Arial" w:eastAsia="Calibri" w:hAnsi="Arial" w:cs="Arial"/>
          <w:sz w:val="24"/>
          <w:szCs w:val="24"/>
        </w:rPr>
      </w:pPr>
      <w:r w:rsidRPr="000F14CC">
        <w:rPr>
          <w:rFonts w:ascii="Arial" w:eastAsia="Calibri" w:hAnsi="Arial" w:cs="Arial"/>
          <w:sz w:val="24"/>
          <w:szCs w:val="24"/>
        </w:rPr>
        <w:t>En un contexto de debilidad de las políticas de planeación urbana, con mercados de suelo disfuncionales y mal regulados, se generó un acceso inequitativo al mercado de suelo formal y bien localizado, cuyo resultado es el incremento en las condiciones de pobreza y segregación socio</w:t>
      </w:r>
      <w:r w:rsidR="003A1492" w:rsidRPr="000F14CC">
        <w:rPr>
          <w:rFonts w:ascii="Arial" w:eastAsia="Calibri" w:hAnsi="Arial" w:cs="Arial"/>
          <w:sz w:val="24"/>
          <w:szCs w:val="24"/>
        </w:rPr>
        <w:t xml:space="preserve"> </w:t>
      </w:r>
      <w:r w:rsidRPr="000F14CC">
        <w:rPr>
          <w:rFonts w:ascii="Arial" w:eastAsia="Calibri" w:hAnsi="Arial" w:cs="Arial"/>
          <w:sz w:val="24"/>
          <w:szCs w:val="24"/>
        </w:rPr>
        <w:t>espacial en las ciudades mexicanas. Como consecuencia de este proceso de urbanización expansivo y desigual, se reprodujeron múltiples costos públicos y sociales con impactos negativos en la calidad de vida urbana.</w:t>
      </w:r>
    </w:p>
    <w:p w14:paraId="217E07DC" w14:textId="77777777" w:rsidR="006C475E" w:rsidRPr="000F14CC" w:rsidRDefault="006C475E" w:rsidP="00946777">
      <w:pPr>
        <w:shd w:val="clear" w:color="auto" w:fill="FFFFFF"/>
        <w:spacing w:after="101" w:line="276" w:lineRule="auto"/>
        <w:jc w:val="both"/>
        <w:rPr>
          <w:rFonts w:ascii="Arial" w:eastAsia="Calibri" w:hAnsi="Arial" w:cs="Arial"/>
          <w:sz w:val="24"/>
          <w:szCs w:val="24"/>
        </w:rPr>
      </w:pPr>
    </w:p>
    <w:p w14:paraId="7B005291" w14:textId="77777777" w:rsidR="00B143E2" w:rsidRPr="000F14CC" w:rsidRDefault="00B143E2" w:rsidP="00946777">
      <w:pPr>
        <w:shd w:val="clear" w:color="auto" w:fill="FFFFFF"/>
        <w:spacing w:after="101" w:line="276" w:lineRule="auto"/>
        <w:jc w:val="both"/>
        <w:rPr>
          <w:rFonts w:ascii="Arial" w:eastAsia="Calibri" w:hAnsi="Arial" w:cs="Arial"/>
          <w:sz w:val="24"/>
          <w:szCs w:val="24"/>
        </w:rPr>
      </w:pPr>
      <w:r w:rsidRPr="000F14CC">
        <w:rPr>
          <w:rFonts w:ascii="Arial" w:eastAsia="Calibri" w:hAnsi="Arial" w:cs="Arial"/>
          <w:sz w:val="24"/>
          <w:szCs w:val="24"/>
        </w:rPr>
        <w:t>Los costos de la urbanización periférica e irregular en los que la política de financiamiento habitacional concentró sus acciones en grupos de población con empleo formal e ingreso suficiente para obtener un crédito hipotecario, excluyendo a grupos vulnerables en situación de pobreza que no cuentan con capacidad de ahorro familiar para comprar un lote e iniciar el proceso de edificación progresiva. Esto generó procesos de expansión urbana, sobre todo en asentamientos irregulares, precarios y mal localizados, lo que, a su vez, ha generado un costo creciente para la provisión de servicios básicos, equipamientos urbanos e infraestructuras de todo tipo.</w:t>
      </w:r>
    </w:p>
    <w:p w14:paraId="566C8819" w14:textId="77777777" w:rsidR="003A1492" w:rsidRPr="000F14CC" w:rsidRDefault="003A1492" w:rsidP="00946777">
      <w:pPr>
        <w:shd w:val="clear" w:color="auto" w:fill="FFFFFF"/>
        <w:spacing w:after="101" w:line="276" w:lineRule="auto"/>
        <w:jc w:val="both"/>
        <w:rPr>
          <w:rFonts w:ascii="Arial" w:eastAsia="Calibri" w:hAnsi="Arial" w:cs="Arial"/>
          <w:sz w:val="24"/>
          <w:szCs w:val="24"/>
        </w:rPr>
      </w:pPr>
    </w:p>
    <w:p w14:paraId="1CAE1800" w14:textId="77777777" w:rsidR="00B143E2" w:rsidRPr="000F14CC" w:rsidRDefault="00B143E2" w:rsidP="00946777">
      <w:pPr>
        <w:shd w:val="clear" w:color="auto" w:fill="FFFFFF"/>
        <w:spacing w:after="101" w:line="276" w:lineRule="auto"/>
        <w:jc w:val="both"/>
        <w:rPr>
          <w:rFonts w:ascii="Arial" w:eastAsia="Calibri" w:hAnsi="Arial" w:cs="Arial"/>
          <w:sz w:val="24"/>
          <w:szCs w:val="24"/>
        </w:rPr>
      </w:pPr>
      <w:r w:rsidRPr="000F14CC">
        <w:rPr>
          <w:rFonts w:ascii="Arial" w:eastAsia="Calibri" w:hAnsi="Arial" w:cs="Arial"/>
          <w:sz w:val="24"/>
          <w:szCs w:val="24"/>
        </w:rPr>
        <w:t>Por otro lado, los costos de transporte, relativos a los tiempos y costos de traslado que se incrementan debido a la lejanía y mala conectividad entre hogares, centros de empleo y todo tipo de equipamientos, a la vez que se mantienen importantes superficies de suelo intraurbano subutilizado. Actualmente se estima que 34% de los hogares urbanos (10.6 millones) en situación de pobreza se localizan en zonas periféricas, y que destinan más de 2.5 horas para llegar a sus destinos, lo que implica una pérdida de tiempo productivo anual de más de 180 mil millones de pesos (1.09% del PIB nacional).</w:t>
      </w:r>
    </w:p>
    <w:p w14:paraId="5DDB8793" w14:textId="77777777" w:rsidR="003A1492" w:rsidRPr="000F14CC" w:rsidRDefault="003A1492" w:rsidP="00946777">
      <w:pPr>
        <w:shd w:val="clear" w:color="auto" w:fill="FFFFFF"/>
        <w:spacing w:after="101" w:line="276" w:lineRule="auto"/>
        <w:jc w:val="both"/>
        <w:rPr>
          <w:rFonts w:ascii="Arial" w:eastAsia="Calibri" w:hAnsi="Arial" w:cs="Arial"/>
          <w:sz w:val="24"/>
          <w:szCs w:val="24"/>
        </w:rPr>
      </w:pPr>
    </w:p>
    <w:p w14:paraId="49ECE87F" w14:textId="77777777" w:rsidR="00B143E2" w:rsidRPr="000F14CC" w:rsidRDefault="00B143E2" w:rsidP="00946777">
      <w:pPr>
        <w:shd w:val="clear" w:color="auto" w:fill="FFFFFF"/>
        <w:spacing w:after="101" w:line="276" w:lineRule="auto"/>
        <w:jc w:val="both"/>
        <w:rPr>
          <w:rFonts w:ascii="Arial" w:eastAsia="Calibri" w:hAnsi="Arial" w:cs="Arial"/>
          <w:sz w:val="24"/>
          <w:szCs w:val="24"/>
        </w:rPr>
      </w:pPr>
      <w:r w:rsidRPr="000F14CC">
        <w:rPr>
          <w:rFonts w:ascii="Arial" w:eastAsia="Calibri" w:hAnsi="Arial" w:cs="Arial"/>
          <w:sz w:val="24"/>
          <w:szCs w:val="24"/>
        </w:rPr>
        <w:t>Los costos por localización en zonas de riesgo, en México siete de cada 10 habitantes viven en zonas de riesgo debido a su exposición a distintos tipos de fenómenos, que pueden ser hidrometeorológicos, geológicos y químicos. De este total, cerca de 70% habita en zonas urbanas, es decir, 61.4 millones de personas. Durante la década de 2000 a 2010, se estima que el impacto de los desastres en las ciudades del país fue de poco más de 240 mil millones de pesos.</w:t>
      </w:r>
    </w:p>
    <w:p w14:paraId="20A01EAA" w14:textId="77777777" w:rsidR="004752CE" w:rsidRPr="000F14CC" w:rsidRDefault="004752CE" w:rsidP="00946777">
      <w:pPr>
        <w:shd w:val="clear" w:color="auto" w:fill="FFFFFF"/>
        <w:spacing w:after="101" w:line="276" w:lineRule="auto"/>
        <w:jc w:val="both"/>
        <w:rPr>
          <w:rFonts w:ascii="Arial" w:eastAsia="Calibri" w:hAnsi="Arial" w:cs="Arial"/>
          <w:sz w:val="24"/>
          <w:szCs w:val="24"/>
        </w:rPr>
      </w:pPr>
    </w:p>
    <w:p w14:paraId="39C52105" w14:textId="77777777" w:rsidR="00B143E2" w:rsidRPr="000F14CC" w:rsidRDefault="00B143E2" w:rsidP="00946777">
      <w:pPr>
        <w:shd w:val="clear" w:color="auto" w:fill="FFFFFF"/>
        <w:spacing w:after="101" w:line="276" w:lineRule="auto"/>
        <w:jc w:val="both"/>
        <w:rPr>
          <w:rFonts w:ascii="Arial" w:eastAsia="Calibri" w:hAnsi="Arial" w:cs="Arial"/>
          <w:sz w:val="24"/>
          <w:szCs w:val="24"/>
        </w:rPr>
      </w:pPr>
      <w:r w:rsidRPr="000F14CC">
        <w:rPr>
          <w:rFonts w:ascii="Arial" w:eastAsia="Calibri" w:hAnsi="Arial" w:cs="Arial"/>
          <w:sz w:val="24"/>
          <w:szCs w:val="24"/>
        </w:rPr>
        <w:t>Aunado a lo anterior, la urbanización expansiva y dispersa propicia desequilibrios ambientales por la incorporación masiva de suelo urbano sobre zonas agrícolas o áreas naturales de alto valor ambiental. En el periodo de 1993 a 2011 se transformaron 5 millones de hectáreas de áreas naturales en terrenos agropecuarios, zonas urbanas y obras de infraestructura, lo que representó un cambio de 3.8% de la superficie total de espacios naturales en tan sólo 18 años.</w:t>
      </w:r>
    </w:p>
    <w:p w14:paraId="5A909EAC" w14:textId="77777777" w:rsidR="003A1492" w:rsidRPr="000F14CC" w:rsidRDefault="003A1492" w:rsidP="00946777">
      <w:pPr>
        <w:shd w:val="clear" w:color="auto" w:fill="FFFFFF"/>
        <w:spacing w:after="101" w:line="276" w:lineRule="auto"/>
        <w:jc w:val="both"/>
        <w:rPr>
          <w:rFonts w:ascii="Arial" w:eastAsia="Calibri" w:hAnsi="Arial" w:cs="Arial"/>
          <w:sz w:val="24"/>
          <w:szCs w:val="24"/>
        </w:rPr>
      </w:pPr>
    </w:p>
    <w:p w14:paraId="79240EDD" w14:textId="77777777" w:rsidR="00B143E2" w:rsidRPr="000F14CC" w:rsidRDefault="00F665A0" w:rsidP="00946777">
      <w:pPr>
        <w:shd w:val="clear" w:color="auto" w:fill="FFFFFF"/>
        <w:spacing w:after="101" w:line="276" w:lineRule="auto"/>
        <w:jc w:val="both"/>
        <w:rPr>
          <w:rFonts w:ascii="Arial" w:eastAsia="Calibri" w:hAnsi="Arial" w:cs="Arial"/>
          <w:sz w:val="24"/>
          <w:szCs w:val="24"/>
        </w:rPr>
      </w:pPr>
      <w:r w:rsidRPr="000F14CC">
        <w:rPr>
          <w:rFonts w:ascii="Arial" w:eastAsia="Calibri" w:hAnsi="Arial" w:cs="Arial"/>
          <w:sz w:val="24"/>
          <w:szCs w:val="24"/>
        </w:rPr>
        <w:t xml:space="preserve">La localización urbana periférica, con bajas condiciones de habitabilidad y accesibilidad ha creado espacios de constante deterioro, inseguridad y violencia. De acuerdo con el Índice de Paz México 2018, 90% del costo de la violencia en México lo asume la población, y se estima que el impacto económico de la violencia en zonas urbanas marginadas asciende a 968 mil millones de pesos. </w:t>
      </w:r>
    </w:p>
    <w:p w14:paraId="775B2114" w14:textId="77777777" w:rsidR="003A1492" w:rsidRPr="000F14CC" w:rsidRDefault="003A1492" w:rsidP="00946777">
      <w:pPr>
        <w:shd w:val="clear" w:color="auto" w:fill="FFFFFF"/>
        <w:spacing w:after="101" w:line="276" w:lineRule="auto"/>
        <w:jc w:val="both"/>
        <w:rPr>
          <w:rFonts w:ascii="Arial" w:eastAsia="Calibri" w:hAnsi="Arial" w:cs="Arial"/>
          <w:sz w:val="24"/>
          <w:szCs w:val="24"/>
        </w:rPr>
      </w:pPr>
    </w:p>
    <w:p w14:paraId="7E10F293" w14:textId="6D8FCCCE" w:rsidR="00F665A0" w:rsidRPr="000F14CC" w:rsidRDefault="00F665A0" w:rsidP="00946777">
      <w:pPr>
        <w:shd w:val="clear" w:color="auto" w:fill="FFFFFF"/>
        <w:spacing w:after="101" w:line="276" w:lineRule="auto"/>
        <w:jc w:val="both"/>
        <w:rPr>
          <w:rFonts w:ascii="Arial" w:eastAsia="Calibri" w:hAnsi="Arial" w:cs="Arial"/>
          <w:sz w:val="24"/>
          <w:szCs w:val="24"/>
        </w:rPr>
      </w:pPr>
      <w:r w:rsidRPr="000F14CC">
        <w:rPr>
          <w:rFonts w:ascii="Arial" w:eastAsia="Calibri" w:hAnsi="Arial" w:cs="Arial"/>
          <w:sz w:val="24"/>
          <w:szCs w:val="24"/>
        </w:rPr>
        <w:t xml:space="preserve">La población establecida en asentamientos informales y precarios presenta condiciones de vida poco saludables al estar expuesta a enfermedades que implican altos costos y riesgos sanitarios debido a la falta de agua y de acceso a instalaciones sanitarias adecuadas. En el caso de emergencia sanitaria por la pandemia </w:t>
      </w:r>
      <w:r w:rsidR="00293A71" w:rsidRPr="000F14CC">
        <w:rPr>
          <w:rFonts w:ascii="Arial" w:eastAsia="Calibri" w:hAnsi="Arial" w:cs="Arial"/>
          <w:sz w:val="24"/>
          <w:szCs w:val="24"/>
        </w:rPr>
        <w:t>ocasionada</w:t>
      </w:r>
      <w:r w:rsidRPr="000F14CC">
        <w:rPr>
          <w:rFonts w:ascii="Arial" w:eastAsia="Calibri" w:hAnsi="Arial" w:cs="Arial"/>
          <w:sz w:val="24"/>
          <w:szCs w:val="24"/>
        </w:rPr>
        <w:t xml:space="preserve"> por el virus SARS-COV-2 </w:t>
      </w:r>
      <w:proofErr w:type="spellStart"/>
      <w:r w:rsidRPr="000F14CC">
        <w:rPr>
          <w:rFonts w:ascii="Arial" w:eastAsia="Calibri" w:hAnsi="Arial" w:cs="Arial"/>
          <w:sz w:val="24"/>
          <w:szCs w:val="24"/>
        </w:rPr>
        <w:t>Covid</w:t>
      </w:r>
      <w:proofErr w:type="spellEnd"/>
      <w:r w:rsidRPr="000F14CC">
        <w:rPr>
          <w:rFonts w:ascii="Arial" w:eastAsia="Calibri" w:hAnsi="Arial" w:cs="Arial"/>
          <w:sz w:val="24"/>
          <w:szCs w:val="24"/>
        </w:rPr>
        <w:t xml:space="preserve"> 19, esta población se </w:t>
      </w:r>
      <w:r w:rsidR="00CD05BA" w:rsidRPr="000F14CC">
        <w:rPr>
          <w:rFonts w:ascii="Arial" w:eastAsia="Calibri" w:hAnsi="Arial" w:cs="Arial"/>
          <w:sz w:val="24"/>
          <w:szCs w:val="24"/>
        </w:rPr>
        <w:t>convirtió</w:t>
      </w:r>
      <w:r w:rsidRPr="000F14CC">
        <w:rPr>
          <w:rFonts w:ascii="Arial" w:eastAsia="Calibri" w:hAnsi="Arial" w:cs="Arial"/>
          <w:sz w:val="24"/>
          <w:szCs w:val="24"/>
        </w:rPr>
        <w:t xml:space="preserve"> en el grupo con mayor grado de exposición a contagios debido a las condiciones internas de habitabilidad (hacinamiento) y a la baja disponibilidad de servicios básicos, como el agua, para poner en práctica medidas de higiene que mitiguen su exposición.</w:t>
      </w:r>
    </w:p>
    <w:p w14:paraId="6B36EA69" w14:textId="77777777" w:rsidR="003A1492" w:rsidRPr="000F14CC" w:rsidRDefault="003A1492" w:rsidP="00946777">
      <w:pPr>
        <w:shd w:val="clear" w:color="auto" w:fill="FFFFFF"/>
        <w:spacing w:after="101" w:line="276" w:lineRule="auto"/>
        <w:jc w:val="both"/>
        <w:rPr>
          <w:rFonts w:ascii="Arial" w:eastAsia="Calibri" w:hAnsi="Arial" w:cs="Arial"/>
          <w:sz w:val="24"/>
          <w:szCs w:val="24"/>
        </w:rPr>
      </w:pPr>
    </w:p>
    <w:p w14:paraId="34CBA579" w14:textId="77777777" w:rsidR="00F665A0" w:rsidRPr="000F14CC" w:rsidRDefault="00F665A0" w:rsidP="00946777">
      <w:pPr>
        <w:shd w:val="clear" w:color="auto" w:fill="FFFFFF"/>
        <w:spacing w:after="101" w:line="276" w:lineRule="auto"/>
        <w:jc w:val="both"/>
        <w:rPr>
          <w:rFonts w:ascii="Arial" w:eastAsia="Calibri" w:hAnsi="Arial" w:cs="Arial"/>
          <w:sz w:val="24"/>
          <w:szCs w:val="24"/>
        </w:rPr>
      </w:pPr>
      <w:r w:rsidRPr="000F14CC">
        <w:rPr>
          <w:rFonts w:ascii="Arial" w:eastAsia="Calibri" w:hAnsi="Arial" w:cs="Arial"/>
          <w:sz w:val="24"/>
          <w:szCs w:val="24"/>
        </w:rPr>
        <w:t>En consideración de lo anterior, e</w:t>
      </w:r>
      <w:r w:rsidR="00704F68" w:rsidRPr="000F14CC">
        <w:rPr>
          <w:rFonts w:ascii="Arial" w:eastAsia="Calibri" w:hAnsi="Arial" w:cs="Arial"/>
          <w:sz w:val="24"/>
          <w:szCs w:val="24"/>
        </w:rPr>
        <w:t>n la Encuesta Nacional de Vivienda 2020</w:t>
      </w:r>
      <w:r w:rsidRPr="000F14CC">
        <w:rPr>
          <w:rFonts w:ascii="Arial" w:eastAsia="Calibri" w:hAnsi="Arial" w:cs="Arial"/>
          <w:sz w:val="24"/>
          <w:szCs w:val="24"/>
        </w:rPr>
        <w:t xml:space="preserve"> Instituto Nacional de Estadística y Geografía estim</w:t>
      </w:r>
      <w:r w:rsidR="00704F68" w:rsidRPr="000F14CC">
        <w:rPr>
          <w:rFonts w:ascii="Arial" w:eastAsia="Calibri" w:hAnsi="Arial" w:cs="Arial"/>
          <w:sz w:val="24"/>
          <w:szCs w:val="24"/>
        </w:rPr>
        <w:t>ó</w:t>
      </w:r>
      <w:r w:rsidRPr="000F14CC">
        <w:rPr>
          <w:rFonts w:ascii="Arial" w:eastAsia="Calibri" w:hAnsi="Arial" w:cs="Arial"/>
          <w:sz w:val="24"/>
          <w:szCs w:val="24"/>
        </w:rPr>
        <w:t xml:space="preserve"> que</w:t>
      </w:r>
      <w:r w:rsidR="00704F68" w:rsidRPr="000F14CC">
        <w:rPr>
          <w:rFonts w:ascii="Arial" w:eastAsia="Calibri" w:hAnsi="Arial" w:cs="Arial"/>
          <w:sz w:val="24"/>
          <w:szCs w:val="24"/>
        </w:rPr>
        <w:t xml:space="preserve"> el </w:t>
      </w:r>
      <w:r w:rsidRPr="000F14CC">
        <w:rPr>
          <w:rFonts w:ascii="Arial" w:eastAsia="Calibri" w:hAnsi="Arial" w:cs="Arial"/>
          <w:sz w:val="24"/>
          <w:szCs w:val="24"/>
        </w:rPr>
        <w:t xml:space="preserve">27% de las viviendas urbanas en el país no cuentan con escrituras, lo que equivale a 6.3 millones de viviendas y de conformidad con la </w:t>
      </w:r>
      <w:r w:rsidR="00704F68" w:rsidRPr="000F14CC">
        <w:rPr>
          <w:rFonts w:ascii="Arial" w:eastAsia="Calibri" w:hAnsi="Arial" w:cs="Arial"/>
          <w:sz w:val="24"/>
          <w:szCs w:val="24"/>
        </w:rPr>
        <w:t>Secretaria de Desarrollo Agrario Territorial y Urbano (SEDATU)</w:t>
      </w:r>
      <w:r w:rsidRPr="000F14CC">
        <w:rPr>
          <w:rFonts w:ascii="Arial" w:eastAsia="Calibri" w:hAnsi="Arial" w:cs="Arial"/>
          <w:sz w:val="24"/>
          <w:szCs w:val="24"/>
        </w:rPr>
        <w:t xml:space="preserve"> se aprecia un incremento anual de aproximadamente 90 mil lotes irregulares.</w:t>
      </w:r>
    </w:p>
    <w:p w14:paraId="0397D905" w14:textId="77777777" w:rsidR="00704F68" w:rsidRPr="000F14CC" w:rsidRDefault="00704F68" w:rsidP="00946777">
      <w:pPr>
        <w:pStyle w:val="ANOTACION"/>
        <w:spacing w:before="0" w:after="0" w:line="276" w:lineRule="auto"/>
        <w:jc w:val="both"/>
        <w:rPr>
          <w:rFonts w:ascii="Arial" w:eastAsia="Calibri" w:hAnsi="Arial" w:cs="Arial"/>
          <w:b w:val="0"/>
          <w:sz w:val="24"/>
          <w:szCs w:val="24"/>
          <w:lang w:val="es-MX" w:eastAsia="en-US"/>
        </w:rPr>
      </w:pPr>
    </w:p>
    <w:p w14:paraId="736D41EC" w14:textId="77777777" w:rsidR="001C19E7" w:rsidRPr="000F14CC" w:rsidRDefault="001C19E7" w:rsidP="00946777">
      <w:pPr>
        <w:pStyle w:val="ANOTACION"/>
        <w:spacing w:before="0" w:after="0" w:line="276" w:lineRule="auto"/>
        <w:jc w:val="both"/>
        <w:rPr>
          <w:rFonts w:ascii="Arial" w:eastAsia="Calibri" w:hAnsi="Arial" w:cs="Arial"/>
          <w:b w:val="0"/>
          <w:sz w:val="24"/>
          <w:szCs w:val="24"/>
          <w:lang w:val="es-MX" w:eastAsia="en-US"/>
        </w:rPr>
      </w:pPr>
      <w:r w:rsidRPr="000F14CC">
        <w:rPr>
          <w:rFonts w:ascii="Arial" w:eastAsia="Calibri" w:hAnsi="Arial" w:cs="Arial"/>
          <w:b w:val="0"/>
          <w:sz w:val="24"/>
          <w:szCs w:val="24"/>
          <w:lang w:val="es-MX" w:eastAsia="en-US"/>
        </w:rPr>
        <w:t>El 16 de diciembre de 2016 se expidió el Decreto por el que se reestructuró la CORETT para transformarse en el Instituto Nacional del Suelo Sustentable (INSUS). De este modo, se le atribuyó la responsabilidad de planear, diseñar, dirigir, promover, convenir y ejecutar programas, proyectos, estrategias, acciones, obras e inversiones relativas a la gestión y regularización del suelo, con criterios de desarrollo territorial, planificado y sustentable, con apego a los ejes rectores sustantivos de los programas, documentos e instrumentos normativos de la política del Sector.</w:t>
      </w:r>
    </w:p>
    <w:p w14:paraId="4186E1E9" w14:textId="77777777" w:rsidR="00704F68" w:rsidRPr="000F14CC" w:rsidRDefault="00704F68" w:rsidP="00946777">
      <w:pPr>
        <w:shd w:val="clear" w:color="auto" w:fill="FFFFFF"/>
        <w:spacing w:after="101" w:line="276" w:lineRule="auto"/>
        <w:jc w:val="both"/>
        <w:rPr>
          <w:rFonts w:ascii="Arial" w:eastAsia="Calibri" w:hAnsi="Arial" w:cs="Arial"/>
          <w:sz w:val="24"/>
          <w:szCs w:val="24"/>
        </w:rPr>
      </w:pPr>
    </w:p>
    <w:p w14:paraId="6E958620" w14:textId="77777777" w:rsidR="00B143E2" w:rsidRPr="000F14CC" w:rsidRDefault="00B143E2" w:rsidP="00946777">
      <w:pPr>
        <w:shd w:val="clear" w:color="auto" w:fill="FFFFFF"/>
        <w:spacing w:after="101" w:line="276" w:lineRule="auto"/>
        <w:jc w:val="both"/>
        <w:rPr>
          <w:rFonts w:ascii="Arial" w:eastAsia="Calibri" w:hAnsi="Arial" w:cs="Arial"/>
          <w:sz w:val="24"/>
          <w:szCs w:val="24"/>
        </w:rPr>
      </w:pPr>
      <w:r w:rsidRPr="000F14CC">
        <w:rPr>
          <w:rFonts w:ascii="Arial" w:eastAsia="Calibri" w:hAnsi="Arial" w:cs="Arial"/>
          <w:sz w:val="24"/>
          <w:szCs w:val="24"/>
        </w:rPr>
        <w:t xml:space="preserve">Con base en los registros estadísticos del </w:t>
      </w:r>
      <w:r w:rsidR="00704F68" w:rsidRPr="000F14CC">
        <w:rPr>
          <w:rFonts w:ascii="Arial" w:eastAsia="Calibri" w:hAnsi="Arial" w:cs="Arial"/>
          <w:sz w:val="24"/>
          <w:szCs w:val="24"/>
        </w:rPr>
        <w:t>INSUS</w:t>
      </w:r>
      <w:r w:rsidRPr="000F14CC">
        <w:rPr>
          <w:rFonts w:ascii="Arial" w:eastAsia="Calibri" w:hAnsi="Arial" w:cs="Arial"/>
          <w:sz w:val="24"/>
          <w:szCs w:val="24"/>
        </w:rPr>
        <w:t xml:space="preserve"> sobre la expropiación de tierras ejidales y comunales, de 1974 a 2018 la </w:t>
      </w:r>
      <w:r w:rsidR="00704F68" w:rsidRPr="000F14CC">
        <w:rPr>
          <w:rFonts w:ascii="Arial" w:eastAsia="Calibri" w:hAnsi="Arial" w:cs="Arial"/>
          <w:sz w:val="24"/>
          <w:szCs w:val="24"/>
        </w:rPr>
        <w:t>CORETT</w:t>
      </w:r>
      <w:r w:rsidRPr="000F14CC">
        <w:rPr>
          <w:rFonts w:ascii="Arial" w:eastAsia="Calibri" w:hAnsi="Arial" w:cs="Arial"/>
          <w:sz w:val="24"/>
          <w:szCs w:val="24"/>
        </w:rPr>
        <w:t xml:space="preserve">, ahora </w:t>
      </w:r>
      <w:r w:rsidR="00704F68" w:rsidRPr="000F14CC">
        <w:rPr>
          <w:rFonts w:ascii="Arial" w:eastAsia="Calibri" w:hAnsi="Arial" w:cs="Arial"/>
          <w:sz w:val="24"/>
          <w:szCs w:val="24"/>
        </w:rPr>
        <w:t>INSUS</w:t>
      </w:r>
      <w:r w:rsidRPr="000F14CC">
        <w:rPr>
          <w:rFonts w:ascii="Arial" w:eastAsia="Calibri" w:hAnsi="Arial" w:cs="Arial"/>
          <w:sz w:val="24"/>
          <w:szCs w:val="24"/>
        </w:rPr>
        <w:t>, regularizó entre 2.5 y 2.7 millones de lotes, con un promedio anual de 71 mil. Considerando la magnitud de la problemática, es claro que el papel de la Federación ha sido insuficiente para atender al rezago histórico de regularización.</w:t>
      </w:r>
    </w:p>
    <w:p w14:paraId="61B9E643" w14:textId="6F68860E" w:rsidR="000F14CC" w:rsidRPr="000F14CC" w:rsidRDefault="00704F68" w:rsidP="00946777">
      <w:pPr>
        <w:pStyle w:val="NormalWeb"/>
        <w:shd w:val="clear" w:color="auto" w:fill="FFFFFF"/>
        <w:spacing w:before="240" w:beforeAutospacing="0" w:after="390" w:afterAutospacing="0" w:line="276" w:lineRule="auto"/>
        <w:jc w:val="both"/>
        <w:rPr>
          <w:rFonts w:ascii="Arial" w:eastAsia="Calibri" w:hAnsi="Arial" w:cs="Arial"/>
          <w:lang w:eastAsia="en-US"/>
        </w:rPr>
      </w:pPr>
      <w:r w:rsidRPr="000F14CC">
        <w:rPr>
          <w:rFonts w:ascii="Arial" w:eastAsia="Calibri" w:hAnsi="Arial" w:cs="Arial"/>
          <w:lang w:eastAsia="en-US"/>
        </w:rPr>
        <w:t>E</w:t>
      </w:r>
      <w:r w:rsidR="00850710" w:rsidRPr="000F14CC">
        <w:rPr>
          <w:rFonts w:ascii="Arial" w:eastAsia="Calibri" w:hAnsi="Arial" w:cs="Arial"/>
          <w:lang w:eastAsia="en-US"/>
        </w:rPr>
        <w:t xml:space="preserve">l Instituto Nacional del Suelo Sustentable emitió el Informe de Autoevaluación Sobre el Desempeño General del Instituto del Ejercicio 2020, </w:t>
      </w:r>
      <w:r w:rsidRPr="000F14CC">
        <w:rPr>
          <w:rFonts w:ascii="Arial" w:eastAsia="Calibri" w:hAnsi="Arial" w:cs="Arial"/>
          <w:lang w:eastAsia="en-US"/>
        </w:rPr>
        <w:t>teniendo avances importantes avances</w:t>
      </w:r>
      <w:r w:rsidR="00850710" w:rsidRPr="000F14CC">
        <w:rPr>
          <w:rFonts w:ascii="Arial" w:eastAsia="Calibri" w:hAnsi="Arial" w:cs="Arial"/>
          <w:lang w:eastAsia="en-US"/>
        </w:rPr>
        <w:t xml:space="preserve"> importantes, a pesar de la presencia de la pandemia ocasionada por el Covid-19, se logró la entrega de sus escrituras a 4 mil 497 familias, cumpliendo con un 89.31% de la meta fijada.</w:t>
      </w:r>
    </w:p>
    <w:p w14:paraId="46616874" w14:textId="77777777" w:rsidR="00850710" w:rsidRPr="000F14CC" w:rsidRDefault="00850710" w:rsidP="00946777">
      <w:pPr>
        <w:pStyle w:val="NormalWeb"/>
        <w:shd w:val="clear" w:color="auto" w:fill="FFFFFF"/>
        <w:spacing w:before="240" w:beforeAutospacing="0" w:after="390" w:afterAutospacing="0" w:line="276" w:lineRule="auto"/>
        <w:jc w:val="both"/>
        <w:rPr>
          <w:rFonts w:ascii="Arial" w:eastAsia="Calibri" w:hAnsi="Arial" w:cs="Arial"/>
          <w:lang w:eastAsia="en-US"/>
        </w:rPr>
      </w:pPr>
      <w:r w:rsidRPr="000F14CC">
        <w:rPr>
          <w:rFonts w:ascii="Arial" w:eastAsia="Calibri" w:hAnsi="Arial" w:cs="Arial"/>
          <w:lang w:eastAsia="en-US"/>
        </w:rPr>
        <w:t>En otros rubros, se inició la contratación de 2 mil 847 lotes para su regularización, se ejercieron 223.6 m</w:t>
      </w:r>
      <w:r w:rsidR="00704F68" w:rsidRPr="000F14CC">
        <w:rPr>
          <w:rFonts w:ascii="Arial" w:eastAsia="Calibri" w:hAnsi="Arial" w:cs="Arial"/>
          <w:lang w:eastAsia="en-US"/>
        </w:rPr>
        <w:t xml:space="preserve">illones de </w:t>
      </w:r>
      <w:r w:rsidRPr="000F14CC">
        <w:rPr>
          <w:rFonts w:ascii="Arial" w:eastAsia="Calibri" w:hAnsi="Arial" w:cs="Arial"/>
          <w:lang w:eastAsia="en-US"/>
        </w:rPr>
        <w:t>p</w:t>
      </w:r>
      <w:r w:rsidR="00704F68" w:rsidRPr="000F14CC">
        <w:rPr>
          <w:rFonts w:ascii="Arial" w:eastAsia="Calibri" w:hAnsi="Arial" w:cs="Arial"/>
          <w:lang w:eastAsia="en-US"/>
        </w:rPr>
        <w:t>esos,</w:t>
      </w:r>
      <w:r w:rsidRPr="000F14CC">
        <w:rPr>
          <w:rFonts w:ascii="Arial" w:eastAsia="Calibri" w:hAnsi="Arial" w:cs="Arial"/>
          <w:lang w:eastAsia="en-US"/>
        </w:rPr>
        <w:t xml:space="preserve"> a través del Programa de Mejoramiento Urbano y el Programa para Regularizar Asentamientos Humanos, consiguiendo que 10 mil 921 familias obtengan apoyos para los gastos de escrituración y al mismo tiempo la regularización de 121 espacios públicos para beneficio de las comunidades de diversas ciudades.</w:t>
      </w:r>
    </w:p>
    <w:p w14:paraId="21F10FAC" w14:textId="77777777" w:rsidR="00E97232" w:rsidRPr="000F14CC" w:rsidRDefault="00850710" w:rsidP="00946777">
      <w:pPr>
        <w:pStyle w:val="NormalWeb"/>
        <w:shd w:val="clear" w:color="auto" w:fill="FFFFFF"/>
        <w:spacing w:before="240" w:beforeAutospacing="0" w:after="390" w:afterAutospacing="0" w:line="276" w:lineRule="auto"/>
        <w:jc w:val="both"/>
        <w:rPr>
          <w:rFonts w:ascii="Arial" w:eastAsia="Calibri" w:hAnsi="Arial" w:cs="Arial"/>
          <w:lang w:eastAsia="en-US"/>
        </w:rPr>
      </w:pPr>
      <w:r w:rsidRPr="000F14CC">
        <w:rPr>
          <w:rFonts w:ascii="Arial" w:eastAsia="Calibri" w:hAnsi="Arial" w:cs="Arial"/>
          <w:lang w:eastAsia="en-US"/>
        </w:rPr>
        <w:t xml:space="preserve">Pese a las dificultades de movilidad y horarios escalonados el </w:t>
      </w:r>
      <w:r w:rsidR="00704F68" w:rsidRPr="000F14CC">
        <w:rPr>
          <w:rFonts w:ascii="Arial" w:eastAsia="Calibri" w:hAnsi="Arial" w:cs="Arial"/>
          <w:lang w:eastAsia="en-US"/>
        </w:rPr>
        <w:t>INSUS</w:t>
      </w:r>
      <w:r w:rsidRPr="000F14CC">
        <w:rPr>
          <w:rFonts w:ascii="Arial" w:eastAsia="Calibri" w:hAnsi="Arial" w:cs="Arial"/>
          <w:lang w:eastAsia="en-US"/>
        </w:rPr>
        <w:t xml:space="preserve"> junto con los Registros Públicos de la Propiedad de diversas alcaldías logró la inscripción del 65% de la meta fijada para el Ejercicio 2020. También se reactivaron créditos, para 307 familias que dejaron incompleto su trámite de regularización.</w:t>
      </w:r>
    </w:p>
    <w:p w14:paraId="37F2F1AE" w14:textId="77777777" w:rsidR="00E97232" w:rsidRPr="000F14CC" w:rsidRDefault="00E97232" w:rsidP="00946777">
      <w:pPr>
        <w:pStyle w:val="NormalWeb"/>
        <w:shd w:val="clear" w:color="auto" w:fill="FFFFFF"/>
        <w:spacing w:before="240" w:beforeAutospacing="0" w:after="390" w:afterAutospacing="0" w:line="276" w:lineRule="auto"/>
        <w:jc w:val="both"/>
        <w:rPr>
          <w:rFonts w:ascii="Arial" w:eastAsia="Calibri" w:hAnsi="Arial" w:cs="Arial"/>
          <w:lang w:eastAsia="en-US"/>
        </w:rPr>
      </w:pPr>
      <w:r w:rsidRPr="000F14CC">
        <w:rPr>
          <w:rFonts w:ascii="Arial" w:eastAsia="Calibri" w:hAnsi="Arial" w:cs="Arial"/>
          <w:lang w:eastAsia="en-US"/>
        </w:rPr>
        <w:t>En el Estado de México el INSUS atraviesa por un problema normativo</w:t>
      </w:r>
      <w:r w:rsidR="00A35051" w:rsidRPr="000F14CC">
        <w:rPr>
          <w:rFonts w:ascii="Arial" w:eastAsia="Calibri" w:hAnsi="Arial" w:cs="Arial"/>
          <w:lang w:eastAsia="en-US"/>
        </w:rPr>
        <w:t xml:space="preserve"> y presupuestal</w:t>
      </w:r>
      <w:r w:rsidRPr="000F14CC">
        <w:rPr>
          <w:rFonts w:ascii="Arial" w:eastAsia="Calibri" w:hAnsi="Arial" w:cs="Arial"/>
          <w:lang w:eastAsia="en-US"/>
        </w:rPr>
        <w:t>, que le ha impedido materializar la</w:t>
      </w:r>
      <w:r w:rsidR="007C0BB2" w:rsidRPr="000F14CC">
        <w:rPr>
          <w:rFonts w:ascii="Arial" w:eastAsia="Calibri" w:hAnsi="Arial" w:cs="Arial"/>
          <w:lang w:eastAsia="en-US"/>
        </w:rPr>
        <w:t xml:space="preserve"> regularización de predios y en consecuencia </w:t>
      </w:r>
      <w:r w:rsidRPr="000F14CC">
        <w:rPr>
          <w:rFonts w:ascii="Arial" w:eastAsia="Calibri" w:hAnsi="Arial" w:cs="Arial"/>
          <w:lang w:eastAsia="en-US"/>
        </w:rPr>
        <w:t>entrega de escrituras</w:t>
      </w:r>
      <w:r w:rsidR="008A1A8F" w:rsidRPr="000F14CC">
        <w:rPr>
          <w:rFonts w:ascii="Arial" w:eastAsia="Calibri" w:hAnsi="Arial" w:cs="Arial"/>
          <w:lang w:eastAsia="en-US"/>
        </w:rPr>
        <w:t xml:space="preserve"> de propiedad</w:t>
      </w:r>
      <w:r w:rsidR="00CC48F0" w:rsidRPr="000F14CC">
        <w:rPr>
          <w:rFonts w:ascii="Arial" w:eastAsia="Calibri" w:hAnsi="Arial" w:cs="Arial"/>
          <w:lang w:eastAsia="en-US"/>
        </w:rPr>
        <w:t xml:space="preserve"> </w:t>
      </w:r>
      <w:r w:rsidRPr="000F14CC">
        <w:rPr>
          <w:rFonts w:ascii="Arial" w:eastAsia="Calibri" w:hAnsi="Arial" w:cs="Arial"/>
          <w:lang w:eastAsia="en-US"/>
        </w:rPr>
        <w:t>a las y los mexiquenses que cuentan con una posesión irregular del predio donde habitan, la problemática la enfrenta ante dos dependencias del Gobierno del Estado, siendo estas el Instituto de la Función Registral del Estado de México (IFREM) perteneciente a la Secretaria de Justicia y Derechos Humanos del  Estado de México; y la Dirección General de Operación Urbana (DGOU) de la Secretaria de Desarrollo Urbano y Obra de la entidad.</w:t>
      </w:r>
    </w:p>
    <w:p w14:paraId="7E2E82E3" w14:textId="77777777" w:rsidR="00716303" w:rsidRPr="000F14CC" w:rsidRDefault="00A35051" w:rsidP="00946777">
      <w:pPr>
        <w:pStyle w:val="NormalWeb"/>
        <w:shd w:val="clear" w:color="auto" w:fill="FFFFFF"/>
        <w:spacing w:before="240" w:beforeAutospacing="0" w:after="390" w:afterAutospacing="0" w:line="276" w:lineRule="auto"/>
        <w:jc w:val="both"/>
        <w:rPr>
          <w:rFonts w:ascii="Arial" w:eastAsia="Calibri" w:hAnsi="Arial" w:cs="Arial"/>
          <w:lang w:eastAsia="en-US"/>
        </w:rPr>
      </w:pPr>
      <w:r w:rsidRPr="000F14CC">
        <w:rPr>
          <w:rFonts w:ascii="Arial" w:eastAsia="Calibri" w:hAnsi="Arial" w:cs="Arial"/>
          <w:lang w:eastAsia="en-US"/>
        </w:rPr>
        <w:t xml:space="preserve">Actualmente el Código Financiero del </w:t>
      </w:r>
      <w:r w:rsidR="00716303" w:rsidRPr="000F14CC">
        <w:rPr>
          <w:rFonts w:ascii="Arial" w:eastAsia="Calibri" w:hAnsi="Arial" w:cs="Arial"/>
          <w:lang w:eastAsia="en-US"/>
        </w:rPr>
        <w:t>E</w:t>
      </w:r>
      <w:r w:rsidRPr="000F14CC">
        <w:rPr>
          <w:rFonts w:ascii="Arial" w:eastAsia="Calibri" w:hAnsi="Arial" w:cs="Arial"/>
          <w:lang w:eastAsia="en-US"/>
        </w:rPr>
        <w:t>stado de México y Municipios establece en su artículo 95 la obligación del pago de derechos</w:t>
      </w:r>
      <w:r w:rsidR="00716303" w:rsidRPr="000F14CC">
        <w:rPr>
          <w:rFonts w:ascii="Arial" w:eastAsia="Calibri" w:hAnsi="Arial" w:cs="Arial"/>
          <w:lang w:eastAsia="en-US"/>
        </w:rPr>
        <w:t xml:space="preserve"> ante el Instituto de la Función Registral del Estado de México</w:t>
      </w:r>
      <w:r w:rsidR="00870034" w:rsidRPr="000F14CC">
        <w:rPr>
          <w:rFonts w:ascii="Arial" w:eastAsia="Calibri" w:hAnsi="Arial" w:cs="Arial"/>
          <w:lang w:eastAsia="en-US"/>
        </w:rPr>
        <w:t>,</w:t>
      </w:r>
      <w:r w:rsidR="00716303" w:rsidRPr="000F14CC">
        <w:rPr>
          <w:rFonts w:ascii="Arial" w:eastAsia="Calibri" w:hAnsi="Arial" w:cs="Arial"/>
          <w:lang w:eastAsia="en-US"/>
        </w:rPr>
        <w:t xml:space="preserve"> </w:t>
      </w:r>
      <w:r w:rsidRPr="000F14CC">
        <w:rPr>
          <w:rFonts w:ascii="Arial" w:eastAsia="Calibri" w:hAnsi="Arial" w:cs="Arial"/>
          <w:lang w:eastAsia="en-US"/>
        </w:rPr>
        <w:t>en el caso de inscripción cartográfica la cantidad de $1,299 un mil doscientos noventa y nueve pesos</w:t>
      </w:r>
      <w:r w:rsidR="00716303" w:rsidRPr="000F14CC">
        <w:rPr>
          <w:rFonts w:ascii="Arial" w:eastAsia="Calibri" w:hAnsi="Arial" w:cs="Arial"/>
          <w:lang w:eastAsia="en-US"/>
        </w:rPr>
        <w:t>;</w:t>
      </w:r>
      <w:r w:rsidRPr="000F14CC">
        <w:rPr>
          <w:rFonts w:ascii="Arial" w:eastAsia="Calibri" w:hAnsi="Arial" w:cs="Arial"/>
          <w:lang w:eastAsia="en-US"/>
        </w:rPr>
        <w:t xml:space="preserve"> y en el caso de la </w:t>
      </w:r>
      <w:r w:rsidR="00716303" w:rsidRPr="000F14CC">
        <w:rPr>
          <w:rFonts w:ascii="Arial" w:eastAsia="Calibri" w:hAnsi="Arial" w:cs="Arial"/>
          <w:lang w:eastAsia="en-US"/>
        </w:rPr>
        <w:t>i</w:t>
      </w:r>
      <w:r w:rsidRPr="000F14CC">
        <w:rPr>
          <w:rFonts w:ascii="Arial" w:eastAsia="Calibri" w:hAnsi="Arial" w:cs="Arial"/>
          <w:lang w:eastAsia="en-US"/>
        </w:rPr>
        <w:t xml:space="preserve">nscripción de escrituras de propiedad la cantidad de va desde los $2,342 </w:t>
      </w:r>
      <w:r w:rsidR="00716303" w:rsidRPr="000F14CC">
        <w:rPr>
          <w:rFonts w:ascii="Arial" w:eastAsia="Calibri" w:hAnsi="Arial" w:cs="Arial"/>
          <w:lang w:eastAsia="en-US"/>
        </w:rPr>
        <w:t>d</w:t>
      </w:r>
      <w:r w:rsidRPr="000F14CC">
        <w:rPr>
          <w:rFonts w:ascii="Arial" w:eastAsia="Calibri" w:hAnsi="Arial" w:cs="Arial"/>
          <w:lang w:eastAsia="en-US"/>
        </w:rPr>
        <w:t xml:space="preserve">os mil trescientos cuarenta y dos pesos </w:t>
      </w:r>
      <w:r w:rsidR="00716303" w:rsidRPr="000F14CC">
        <w:rPr>
          <w:rFonts w:ascii="Arial" w:eastAsia="Calibri" w:hAnsi="Arial" w:cs="Arial"/>
          <w:lang w:eastAsia="en-US"/>
        </w:rPr>
        <w:t>hasta los $35,227 treinta y cinco mil doscientos veintisiete pesos</w:t>
      </w:r>
      <w:r w:rsidR="00E92B64" w:rsidRPr="000F14CC">
        <w:rPr>
          <w:rFonts w:ascii="Arial" w:eastAsia="Calibri" w:hAnsi="Arial" w:cs="Arial"/>
          <w:lang w:eastAsia="en-US"/>
        </w:rPr>
        <w:t xml:space="preserve"> que son pagados por las personas que proseen el predio a regular;</w:t>
      </w:r>
      <w:r w:rsidR="00716303" w:rsidRPr="000F14CC">
        <w:rPr>
          <w:rFonts w:ascii="Arial" w:eastAsia="Calibri" w:hAnsi="Arial" w:cs="Arial"/>
          <w:lang w:eastAsia="en-US"/>
        </w:rPr>
        <w:t xml:space="preserve"> dichos actos registrales son realizados por </w:t>
      </w:r>
      <w:r w:rsidR="00E92B64" w:rsidRPr="000F14CC">
        <w:rPr>
          <w:rFonts w:ascii="Arial" w:eastAsia="Calibri" w:hAnsi="Arial" w:cs="Arial"/>
          <w:lang w:eastAsia="en-US"/>
        </w:rPr>
        <w:t>gestión del</w:t>
      </w:r>
      <w:r w:rsidR="00716303" w:rsidRPr="000F14CC">
        <w:rPr>
          <w:rFonts w:ascii="Arial" w:eastAsia="Calibri" w:hAnsi="Arial" w:cs="Arial"/>
          <w:lang w:eastAsia="en-US"/>
        </w:rPr>
        <w:t xml:space="preserve"> Instituto Nacional de Suelos Sustentable para poder concretar la regularización de los predios, y cumplir con el objeto social para el cual fue creado.</w:t>
      </w:r>
    </w:p>
    <w:p w14:paraId="59604722" w14:textId="77777777" w:rsidR="00E63131" w:rsidRPr="000F14CC" w:rsidRDefault="00716303" w:rsidP="00946777">
      <w:pPr>
        <w:pStyle w:val="NormalWeb"/>
        <w:shd w:val="clear" w:color="auto" w:fill="FFFFFF"/>
        <w:spacing w:before="240" w:beforeAutospacing="0" w:after="390" w:afterAutospacing="0" w:line="276" w:lineRule="auto"/>
        <w:jc w:val="both"/>
        <w:rPr>
          <w:rFonts w:ascii="Arial" w:eastAsia="Calibri" w:hAnsi="Arial" w:cs="Arial"/>
          <w:lang w:eastAsia="en-US"/>
        </w:rPr>
      </w:pPr>
      <w:r w:rsidRPr="000F14CC">
        <w:rPr>
          <w:rFonts w:ascii="Arial" w:eastAsia="Calibri" w:hAnsi="Arial" w:cs="Arial"/>
          <w:lang w:eastAsia="en-US"/>
        </w:rPr>
        <w:t>Solo como referencia historia</w:t>
      </w:r>
      <w:r w:rsidR="00E63131" w:rsidRPr="000F14CC">
        <w:rPr>
          <w:rFonts w:ascii="Arial" w:eastAsia="Calibri" w:hAnsi="Arial" w:cs="Arial"/>
          <w:lang w:eastAsia="en-US"/>
        </w:rPr>
        <w:t xml:space="preserve"> hasta el año 2012, el Instituto de la Función Registral no requería que </w:t>
      </w:r>
      <w:r w:rsidRPr="000F14CC">
        <w:rPr>
          <w:rFonts w:ascii="Arial" w:eastAsia="Calibri" w:hAnsi="Arial" w:cs="Arial"/>
          <w:lang w:eastAsia="en-US"/>
        </w:rPr>
        <w:t>la</w:t>
      </w:r>
      <w:r w:rsidR="00870034" w:rsidRPr="000F14CC">
        <w:rPr>
          <w:rFonts w:ascii="Arial" w:eastAsia="Calibri" w:hAnsi="Arial" w:cs="Arial"/>
          <w:lang w:eastAsia="en-US"/>
        </w:rPr>
        <w:t xml:space="preserve"> </w:t>
      </w:r>
      <w:r w:rsidR="00E63131" w:rsidRPr="000F14CC">
        <w:rPr>
          <w:rFonts w:ascii="Arial" w:eastAsia="Calibri" w:hAnsi="Arial" w:cs="Arial"/>
          <w:lang w:eastAsia="en-US"/>
        </w:rPr>
        <w:t>entonces</w:t>
      </w:r>
      <w:r w:rsidRPr="000F14CC">
        <w:rPr>
          <w:rFonts w:ascii="Arial" w:eastAsia="Calibri" w:hAnsi="Arial" w:cs="Arial"/>
          <w:lang w:eastAsia="en-US"/>
        </w:rPr>
        <w:t xml:space="preserve"> CORETT ahora INSU</w:t>
      </w:r>
      <w:r w:rsidR="00E63131" w:rsidRPr="000F14CC">
        <w:rPr>
          <w:rFonts w:ascii="Arial" w:eastAsia="Calibri" w:hAnsi="Arial" w:cs="Arial"/>
          <w:lang w:eastAsia="en-US"/>
        </w:rPr>
        <w:t>S realizara ningún pago de derechos por las inscripciones realizadas, lo que permitía disminuir costos y beneficiar a más población en la protección de sus derechos patrimoniales.</w:t>
      </w:r>
    </w:p>
    <w:p w14:paraId="5D95C92D" w14:textId="77777777" w:rsidR="00870034" w:rsidRPr="000F14CC" w:rsidRDefault="00870034" w:rsidP="00946777">
      <w:pPr>
        <w:pStyle w:val="NormalWeb"/>
        <w:shd w:val="clear" w:color="auto" w:fill="FFFFFF"/>
        <w:spacing w:before="240" w:beforeAutospacing="0" w:after="390" w:afterAutospacing="0" w:line="276" w:lineRule="auto"/>
        <w:jc w:val="both"/>
        <w:rPr>
          <w:rFonts w:ascii="Arial" w:eastAsia="Calibri" w:hAnsi="Arial" w:cs="Arial"/>
          <w:lang w:eastAsia="en-US"/>
        </w:rPr>
      </w:pPr>
      <w:r w:rsidRPr="000F14CC">
        <w:rPr>
          <w:rFonts w:ascii="Arial" w:eastAsia="Calibri" w:hAnsi="Arial" w:cs="Arial"/>
          <w:lang w:eastAsia="en-US"/>
        </w:rPr>
        <w:t xml:space="preserve">Por lo que en la presente iniciativa se plantea la propuesta de </w:t>
      </w:r>
      <w:r w:rsidR="00B60474" w:rsidRPr="000F14CC">
        <w:rPr>
          <w:rFonts w:ascii="Arial" w:eastAsia="Calibri" w:hAnsi="Arial" w:cs="Arial"/>
          <w:lang w:eastAsia="en-US"/>
        </w:rPr>
        <w:t>exentar del</w:t>
      </w:r>
      <w:r w:rsidRPr="000F14CC">
        <w:rPr>
          <w:rFonts w:ascii="Arial" w:eastAsia="Calibri" w:hAnsi="Arial" w:cs="Arial"/>
          <w:lang w:eastAsia="en-US"/>
        </w:rPr>
        <w:t xml:space="preserve"> pago de derechos de inscripción</w:t>
      </w:r>
      <w:r w:rsidR="00E92B64" w:rsidRPr="000F14CC">
        <w:rPr>
          <w:rFonts w:ascii="Arial" w:eastAsia="Calibri" w:hAnsi="Arial" w:cs="Arial"/>
          <w:lang w:eastAsia="en-US"/>
        </w:rPr>
        <w:t xml:space="preserve"> de documentos, cancelaciones o actos </w:t>
      </w:r>
      <w:r w:rsidR="001D68CA" w:rsidRPr="000F14CC">
        <w:rPr>
          <w:rFonts w:ascii="Arial" w:eastAsia="Calibri" w:hAnsi="Arial" w:cs="Arial"/>
          <w:lang w:eastAsia="en-US"/>
        </w:rPr>
        <w:t>relativos a</w:t>
      </w:r>
      <w:r w:rsidR="00E92B64" w:rsidRPr="000F14CC">
        <w:rPr>
          <w:rFonts w:ascii="Arial" w:eastAsia="Calibri" w:hAnsi="Arial" w:cs="Arial"/>
          <w:lang w:eastAsia="en-US"/>
        </w:rPr>
        <w:t xml:space="preserve"> bienes</w:t>
      </w:r>
      <w:r w:rsidR="001D68CA" w:rsidRPr="000F14CC">
        <w:rPr>
          <w:rFonts w:ascii="Arial" w:eastAsia="Calibri" w:hAnsi="Arial" w:cs="Arial"/>
          <w:lang w:eastAsia="en-US"/>
        </w:rPr>
        <w:t xml:space="preserve"> inmuebles,</w:t>
      </w:r>
      <w:r w:rsidR="00E92B64" w:rsidRPr="000F14CC">
        <w:rPr>
          <w:rFonts w:ascii="Arial" w:eastAsia="Calibri" w:hAnsi="Arial" w:cs="Arial"/>
          <w:lang w:eastAsia="en-US"/>
        </w:rPr>
        <w:t xml:space="preserve"> en los trámites que gestione e</w:t>
      </w:r>
      <w:r w:rsidRPr="000F14CC">
        <w:rPr>
          <w:rFonts w:ascii="Arial" w:eastAsia="Calibri" w:hAnsi="Arial" w:cs="Arial"/>
          <w:lang w:eastAsia="en-US"/>
        </w:rPr>
        <w:t>l INSUS</w:t>
      </w:r>
      <w:r w:rsidR="00E92B64" w:rsidRPr="000F14CC">
        <w:rPr>
          <w:rFonts w:ascii="Arial" w:eastAsia="Calibri" w:hAnsi="Arial" w:cs="Arial"/>
          <w:lang w:eastAsia="en-US"/>
        </w:rPr>
        <w:t xml:space="preserve"> ante el IFREM,</w:t>
      </w:r>
      <w:r w:rsidRPr="000F14CC">
        <w:rPr>
          <w:rFonts w:ascii="Arial" w:eastAsia="Calibri" w:hAnsi="Arial" w:cs="Arial"/>
          <w:lang w:eastAsia="en-US"/>
        </w:rPr>
        <w:t xml:space="preserve"> a efecto de que el tema presupuestal,</w:t>
      </w:r>
      <w:r w:rsidR="00B60474" w:rsidRPr="000F14CC">
        <w:rPr>
          <w:rFonts w:ascii="Arial" w:eastAsia="Calibri" w:hAnsi="Arial" w:cs="Arial"/>
          <w:lang w:eastAsia="en-US"/>
        </w:rPr>
        <w:t xml:space="preserve"> no se convierta </w:t>
      </w:r>
      <w:r w:rsidRPr="000F14CC">
        <w:rPr>
          <w:rFonts w:ascii="Arial" w:eastAsia="Calibri" w:hAnsi="Arial" w:cs="Arial"/>
          <w:lang w:eastAsia="en-US"/>
        </w:rPr>
        <w:t xml:space="preserve">en un impedimento para </w:t>
      </w:r>
      <w:r w:rsidR="00B60474" w:rsidRPr="000F14CC">
        <w:rPr>
          <w:rFonts w:ascii="Arial" w:eastAsia="Calibri" w:hAnsi="Arial" w:cs="Arial"/>
          <w:lang w:eastAsia="en-US"/>
        </w:rPr>
        <w:t>regularizar predios en favor de los que más necesitan, como actualmente está sucediendo.</w:t>
      </w:r>
      <w:r w:rsidRPr="000F14CC">
        <w:rPr>
          <w:rFonts w:ascii="Arial" w:eastAsia="Calibri" w:hAnsi="Arial" w:cs="Arial"/>
          <w:lang w:eastAsia="en-US"/>
        </w:rPr>
        <w:t xml:space="preserve"> </w:t>
      </w:r>
    </w:p>
    <w:p w14:paraId="65A473DA" w14:textId="0792DFF8" w:rsidR="004752CE" w:rsidRPr="000F14CC" w:rsidRDefault="00870034" w:rsidP="00946777">
      <w:pPr>
        <w:pStyle w:val="NormalWeb"/>
        <w:shd w:val="clear" w:color="auto" w:fill="FFFFFF"/>
        <w:spacing w:before="240" w:beforeAutospacing="0" w:after="390" w:afterAutospacing="0" w:line="276" w:lineRule="auto"/>
        <w:jc w:val="both"/>
        <w:rPr>
          <w:rFonts w:ascii="Arial" w:eastAsia="Calibri" w:hAnsi="Arial" w:cs="Arial"/>
          <w:lang w:eastAsia="en-US"/>
        </w:rPr>
      </w:pPr>
      <w:r w:rsidRPr="000F14CC">
        <w:rPr>
          <w:rFonts w:ascii="Arial" w:eastAsia="Calibri" w:hAnsi="Arial" w:cs="Arial"/>
          <w:lang w:eastAsia="en-US"/>
        </w:rPr>
        <w:t>En lo referente a los certificados de libertad de gravamen que son requeridos para los trámites de regularización de predios, el sector poblacional que beneficia el INSUS, en su mayoría es población de recursos limitados tal y como se desprende en párrafos anteriores de la presente exposiciones de motivos, por lo que es importante considerar que paguen los derechos correspondientes relativos a tarifas preferenciales</w:t>
      </w:r>
      <w:r w:rsidR="00B60474" w:rsidRPr="000F14CC">
        <w:rPr>
          <w:rFonts w:ascii="Arial" w:eastAsia="Calibri" w:hAnsi="Arial" w:cs="Arial"/>
          <w:lang w:eastAsia="en-US"/>
        </w:rPr>
        <w:t xml:space="preserve"> </w:t>
      </w:r>
      <w:r w:rsidR="00E92B64" w:rsidRPr="000F14CC">
        <w:rPr>
          <w:rFonts w:ascii="Arial" w:eastAsia="Calibri" w:hAnsi="Arial" w:cs="Arial"/>
          <w:lang w:eastAsia="en-US"/>
        </w:rPr>
        <w:t xml:space="preserve">de </w:t>
      </w:r>
      <w:r w:rsidR="00B60474" w:rsidRPr="000F14CC">
        <w:rPr>
          <w:rFonts w:ascii="Arial" w:eastAsia="Calibri" w:hAnsi="Arial" w:cs="Arial"/>
          <w:lang w:eastAsia="en-US"/>
        </w:rPr>
        <w:t>bajos costos</w:t>
      </w:r>
      <w:r w:rsidRPr="000F14CC">
        <w:rPr>
          <w:rFonts w:ascii="Arial" w:eastAsia="Calibri" w:hAnsi="Arial" w:cs="Arial"/>
          <w:lang w:eastAsia="en-US"/>
        </w:rPr>
        <w:t>, a efecto de no perjudicar su economía familiar</w:t>
      </w:r>
      <w:r w:rsidR="00B60474" w:rsidRPr="000F14CC">
        <w:rPr>
          <w:rFonts w:ascii="Arial" w:eastAsia="Calibri" w:hAnsi="Arial" w:cs="Arial"/>
          <w:lang w:eastAsia="en-US"/>
        </w:rPr>
        <w:t xml:space="preserve"> y puedan realizar los trámites correspondientes en coordinación con el INSUS</w:t>
      </w:r>
      <w:r w:rsidRPr="000F14CC">
        <w:rPr>
          <w:rFonts w:ascii="Arial" w:eastAsia="Calibri" w:hAnsi="Arial" w:cs="Arial"/>
          <w:lang w:eastAsia="en-US"/>
        </w:rPr>
        <w:t>.</w:t>
      </w:r>
    </w:p>
    <w:p w14:paraId="70FD55FF" w14:textId="77777777" w:rsidR="001D68CA" w:rsidRPr="000F14CC" w:rsidRDefault="001D68CA" w:rsidP="00946777">
      <w:pPr>
        <w:tabs>
          <w:tab w:val="left" w:pos="1590"/>
        </w:tabs>
        <w:spacing w:line="276" w:lineRule="auto"/>
        <w:jc w:val="both"/>
        <w:rPr>
          <w:rFonts w:ascii="Arial" w:hAnsi="Arial" w:cs="Arial"/>
          <w:sz w:val="24"/>
          <w:szCs w:val="24"/>
        </w:rPr>
      </w:pPr>
      <w:r w:rsidRPr="000F14CC">
        <w:rPr>
          <w:rFonts w:ascii="Arial" w:eastAsia="Calibri" w:hAnsi="Arial" w:cs="Arial"/>
          <w:sz w:val="24"/>
          <w:szCs w:val="24"/>
        </w:rPr>
        <w:t>Por otro lado, antes del año 2013 e</w:t>
      </w:r>
      <w:r w:rsidRPr="000F14CC">
        <w:rPr>
          <w:rFonts w:ascii="Arial" w:hAnsi="Arial" w:cs="Arial"/>
          <w:sz w:val="24"/>
          <w:szCs w:val="24"/>
        </w:rPr>
        <w:t>l Registro Público de la Propiedad del Estado de México, realizaba la inscripción de escrituras y cartografías sin considerar la fecha en la que había sido emitida la autorización por parte de la Secretaría de Desarrollo Urbano y Obra, institución de la que actualmente depende la Dirección General de Operación Urbana (DGOU). En la actualidad el Instituto de la Función Registral (IFREM) rechazó la inscripción de escrituras relativas a cartografías no inscritas en el periodo establecido para su protocolización e inscripción, debiendo dar cumplimiento al procedimiento establecido por la D</w:t>
      </w:r>
      <w:r w:rsidR="007C0BB2" w:rsidRPr="000F14CC">
        <w:rPr>
          <w:rFonts w:ascii="Arial" w:hAnsi="Arial" w:cs="Arial"/>
          <w:sz w:val="24"/>
          <w:szCs w:val="24"/>
        </w:rPr>
        <w:t xml:space="preserve">irección </w:t>
      </w:r>
      <w:r w:rsidRPr="000F14CC">
        <w:rPr>
          <w:rFonts w:ascii="Arial" w:hAnsi="Arial" w:cs="Arial"/>
          <w:sz w:val="24"/>
          <w:szCs w:val="24"/>
        </w:rPr>
        <w:t>G</w:t>
      </w:r>
      <w:r w:rsidR="007C0BB2" w:rsidRPr="000F14CC">
        <w:rPr>
          <w:rFonts w:ascii="Arial" w:hAnsi="Arial" w:cs="Arial"/>
          <w:sz w:val="24"/>
          <w:szCs w:val="24"/>
        </w:rPr>
        <w:t xml:space="preserve">eneral de </w:t>
      </w:r>
      <w:r w:rsidRPr="000F14CC">
        <w:rPr>
          <w:rFonts w:ascii="Arial" w:hAnsi="Arial" w:cs="Arial"/>
          <w:sz w:val="24"/>
          <w:szCs w:val="24"/>
        </w:rPr>
        <w:t>O</w:t>
      </w:r>
      <w:r w:rsidR="007C0BB2" w:rsidRPr="000F14CC">
        <w:rPr>
          <w:rFonts w:ascii="Arial" w:hAnsi="Arial" w:cs="Arial"/>
          <w:sz w:val="24"/>
          <w:szCs w:val="24"/>
        </w:rPr>
        <w:t xml:space="preserve">peración </w:t>
      </w:r>
      <w:r w:rsidRPr="000F14CC">
        <w:rPr>
          <w:rFonts w:ascii="Arial" w:hAnsi="Arial" w:cs="Arial"/>
          <w:sz w:val="24"/>
          <w:szCs w:val="24"/>
        </w:rPr>
        <w:t>U</w:t>
      </w:r>
      <w:r w:rsidR="007C0BB2" w:rsidRPr="000F14CC">
        <w:rPr>
          <w:rFonts w:ascii="Arial" w:hAnsi="Arial" w:cs="Arial"/>
          <w:sz w:val="24"/>
          <w:szCs w:val="24"/>
        </w:rPr>
        <w:t>rbana,</w:t>
      </w:r>
      <w:r w:rsidRPr="000F14CC">
        <w:rPr>
          <w:rFonts w:ascii="Arial" w:hAnsi="Arial" w:cs="Arial"/>
          <w:sz w:val="24"/>
          <w:szCs w:val="24"/>
        </w:rPr>
        <w:t xml:space="preserve"> para realizar la inscripción de cada una de las autorizaciones emitidas, de conformidad con el </w:t>
      </w:r>
      <w:r w:rsidR="007C0BB2" w:rsidRPr="000F14CC">
        <w:rPr>
          <w:rFonts w:ascii="Arial" w:hAnsi="Arial" w:cs="Arial"/>
          <w:sz w:val="24"/>
          <w:szCs w:val="24"/>
        </w:rPr>
        <w:t>R</w:t>
      </w:r>
      <w:r w:rsidRPr="000F14CC">
        <w:rPr>
          <w:rFonts w:ascii="Arial" w:hAnsi="Arial" w:cs="Arial"/>
          <w:sz w:val="24"/>
          <w:szCs w:val="24"/>
        </w:rPr>
        <w:t xml:space="preserve">eglamento del </w:t>
      </w:r>
      <w:r w:rsidR="007C0BB2" w:rsidRPr="000F14CC">
        <w:rPr>
          <w:rFonts w:ascii="Arial" w:hAnsi="Arial" w:cs="Arial"/>
          <w:sz w:val="24"/>
          <w:szCs w:val="24"/>
        </w:rPr>
        <w:t>L</w:t>
      </w:r>
      <w:r w:rsidRPr="000F14CC">
        <w:rPr>
          <w:rFonts w:ascii="Arial" w:hAnsi="Arial" w:cs="Arial"/>
          <w:sz w:val="24"/>
          <w:szCs w:val="24"/>
        </w:rPr>
        <w:t xml:space="preserve">ibro </w:t>
      </w:r>
      <w:r w:rsidR="007C0BB2" w:rsidRPr="000F14CC">
        <w:rPr>
          <w:rFonts w:ascii="Arial" w:hAnsi="Arial" w:cs="Arial"/>
          <w:sz w:val="24"/>
          <w:szCs w:val="24"/>
        </w:rPr>
        <w:t>Q</w:t>
      </w:r>
      <w:r w:rsidRPr="000F14CC">
        <w:rPr>
          <w:rFonts w:ascii="Arial" w:hAnsi="Arial" w:cs="Arial"/>
          <w:sz w:val="24"/>
          <w:szCs w:val="24"/>
        </w:rPr>
        <w:t>uinto del Código de Administración del Estado de México.</w:t>
      </w:r>
    </w:p>
    <w:p w14:paraId="41D915BE" w14:textId="77777777" w:rsidR="004752CE" w:rsidRPr="000F14CC" w:rsidRDefault="004752CE" w:rsidP="00946777">
      <w:pPr>
        <w:tabs>
          <w:tab w:val="left" w:pos="1590"/>
        </w:tabs>
        <w:spacing w:line="276" w:lineRule="auto"/>
        <w:jc w:val="both"/>
        <w:rPr>
          <w:rFonts w:ascii="Arial" w:hAnsi="Arial" w:cs="Arial"/>
          <w:sz w:val="24"/>
          <w:szCs w:val="24"/>
        </w:rPr>
      </w:pPr>
    </w:p>
    <w:p w14:paraId="4023E879" w14:textId="77777777" w:rsidR="001D68CA" w:rsidRPr="000F14CC" w:rsidRDefault="001D68CA" w:rsidP="00946777">
      <w:pPr>
        <w:tabs>
          <w:tab w:val="left" w:pos="1590"/>
        </w:tabs>
        <w:spacing w:line="276" w:lineRule="auto"/>
        <w:jc w:val="both"/>
        <w:rPr>
          <w:rFonts w:ascii="Arial" w:hAnsi="Arial" w:cs="Arial"/>
          <w:sz w:val="24"/>
          <w:szCs w:val="24"/>
        </w:rPr>
      </w:pPr>
      <w:r w:rsidRPr="000F14CC">
        <w:rPr>
          <w:rFonts w:ascii="Arial" w:hAnsi="Arial" w:cs="Arial"/>
          <w:sz w:val="24"/>
          <w:szCs w:val="24"/>
        </w:rPr>
        <w:t>Es importante establecer que las inscripciones de los acuerdos de la D</w:t>
      </w:r>
      <w:r w:rsidR="007C0BB2" w:rsidRPr="000F14CC">
        <w:rPr>
          <w:rFonts w:ascii="Arial" w:hAnsi="Arial" w:cs="Arial"/>
          <w:sz w:val="24"/>
          <w:szCs w:val="24"/>
        </w:rPr>
        <w:t xml:space="preserve">irección General de </w:t>
      </w:r>
      <w:r w:rsidRPr="000F14CC">
        <w:rPr>
          <w:rFonts w:ascii="Arial" w:hAnsi="Arial" w:cs="Arial"/>
          <w:sz w:val="24"/>
          <w:szCs w:val="24"/>
        </w:rPr>
        <w:t>O</w:t>
      </w:r>
      <w:r w:rsidR="007C0BB2" w:rsidRPr="000F14CC">
        <w:rPr>
          <w:rFonts w:ascii="Arial" w:hAnsi="Arial" w:cs="Arial"/>
          <w:sz w:val="24"/>
          <w:szCs w:val="24"/>
        </w:rPr>
        <w:t xml:space="preserve">peración </w:t>
      </w:r>
      <w:r w:rsidRPr="000F14CC">
        <w:rPr>
          <w:rFonts w:ascii="Arial" w:hAnsi="Arial" w:cs="Arial"/>
          <w:sz w:val="24"/>
          <w:szCs w:val="24"/>
        </w:rPr>
        <w:t>U</w:t>
      </w:r>
      <w:r w:rsidR="007C0BB2" w:rsidRPr="000F14CC">
        <w:rPr>
          <w:rFonts w:ascii="Arial" w:hAnsi="Arial" w:cs="Arial"/>
          <w:sz w:val="24"/>
          <w:szCs w:val="24"/>
        </w:rPr>
        <w:t>rbana</w:t>
      </w:r>
      <w:r w:rsidRPr="000F14CC">
        <w:rPr>
          <w:rFonts w:ascii="Arial" w:hAnsi="Arial" w:cs="Arial"/>
          <w:sz w:val="24"/>
          <w:szCs w:val="24"/>
        </w:rPr>
        <w:t xml:space="preserve"> se deben realizar en un plazo no mayor a 90 días</w:t>
      </w:r>
      <w:r w:rsidR="007C0BB2" w:rsidRPr="000F14CC">
        <w:rPr>
          <w:rFonts w:ascii="Arial" w:hAnsi="Arial" w:cs="Arial"/>
          <w:sz w:val="24"/>
          <w:szCs w:val="24"/>
        </w:rPr>
        <w:t>,</w:t>
      </w:r>
      <w:r w:rsidRPr="000F14CC">
        <w:rPr>
          <w:rFonts w:ascii="Arial" w:hAnsi="Arial" w:cs="Arial"/>
          <w:sz w:val="24"/>
          <w:szCs w:val="24"/>
        </w:rPr>
        <w:t xml:space="preserve"> situación que en muchos casos no puede ser atendida, por situaciones que no son atribuibles al INSUS.</w:t>
      </w:r>
    </w:p>
    <w:p w14:paraId="67EF15D2" w14:textId="77777777" w:rsidR="000F14CC" w:rsidRPr="000F14CC" w:rsidRDefault="000F14CC" w:rsidP="00946777">
      <w:pPr>
        <w:tabs>
          <w:tab w:val="left" w:pos="1590"/>
        </w:tabs>
        <w:spacing w:after="0" w:line="276" w:lineRule="auto"/>
        <w:jc w:val="both"/>
        <w:rPr>
          <w:rFonts w:ascii="Arial" w:hAnsi="Arial" w:cs="Arial"/>
          <w:sz w:val="24"/>
          <w:szCs w:val="24"/>
        </w:rPr>
      </w:pPr>
    </w:p>
    <w:p w14:paraId="062D4F04" w14:textId="3E3DE7B6" w:rsidR="00771148" w:rsidRPr="000F14CC" w:rsidRDefault="001D68CA" w:rsidP="00946777">
      <w:pPr>
        <w:tabs>
          <w:tab w:val="left" w:pos="1590"/>
        </w:tabs>
        <w:spacing w:after="0" w:line="276" w:lineRule="auto"/>
        <w:jc w:val="both"/>
        <w:rPr>
          <w:rFonts w:ascii="Arial" w:hAnsi="Arial" w:cs="Arial"/>
          <w:sz w:val="24"/>
          <w:szCs w:val="24"/>
        </w:rPr>
      </w:pPr>
      <w:r w:rsidRPr="000F14CC">
        <w:rPr>
          <w:rFonts w:ascii="Arial" w:hAnsi="Arial" w:cs="Arial"/>
          <w:sz w:val="24"/>
          <w:szCs w:val="24"/>
        </w:rPr>
        <w:t xml:space="preserve">Ante tal circunstancia el INSUS ha sido acreedor a multas fundamentadas en el artículo 5.63 que hacienden a la cantidad aproximada de 12 millones 400 mil pesos, situación que </w:t>
      </w:r>
      <w:r w:rsidR="00771148" w:rsidRPr="000F14CC">
        <w:rPr>
          <w:rFonts w:ascii="Arial" w:hAnsi="Arial" w:cs="Arial"/>
          <w:sz w:val="24"/>
          <w:szCs w:val="24"/>
        </w:rPr>
        <w:t>h</w:t>
      </w:r>
      <w:r w:rsidRPr="000F14CC">
        <w:rPr>
          <w:rFonts w:ascii="Arial" w:hAnsi="Arial" w:cs="Arial"/>
          <w:sz w:val="24"/>
          <w:szCs w:val="24"/>
        </w:rPr>
        <w:t>a generado que alrededor de 1</w:t>
      </w:r>
      <w:r w:rsidR="00771148" w:rsidRPr="000F14CC">
        <w:rPr>
          <w:rFonts w:ascii="Arial" w:hAnsi="Arial" w:cs="Arial"/>
          <w:sz w:val="24"/>
          <w:szCs w:val="24"/>
        </w:rPr>
        <w:t>,</w:t>
      </w:r>
      <w:r w:rsidRPr="000F14CC">
        <w:rPr>
          <w:rFonts w:ascii="Arial" w:hAnsi="Arial" w:cs="Arial"/>
          <w:sz w:val="24"/>
          <w:szCs w:val="24"/>
        </w:rPr>
        <w:t xml:space="preserve">400 </w:t>
      </w:r>
      <w:r w:rsidR="00771148" w:rsidRPr="000F14CC">
        <w:rPr>
          <w:rFonts w:ascii="Arial" w:hAnsi="Arial" w:cs="Arial"/>
          <w:sz w:val="24"/>
          <w:szCs w:val="24"/>
        </w:rPr>
        <w:t>autorizaciones</w:t>
      </w:r>
      <w:r w:rsidRPr="000F14CC">
        <w:rPr>
          <w:rFonts w:ascii="Arial" w:hAnsi="Arial" w:cs="Arial"/>
          <w:sz w:val="24"/>
          <w:szCs w:val="24"/>
        </w:rPr>
        <w:t xml:space="preserve"> sean detenidas lo que impacta en la regularización de </w:t>
      </w:r>
      <w:r w:rsidR="00771148" w:rsidRPr="000F14CC">
        <w:rPr>
          <w:rFonts w:ascii="Arial" w:hAnsi="Arial" w:cs="Arial"/>
          <w:sz w:val="24"/>
          <w:szCs w:val="24"/>
        </w:rPr>
        <w:t>más de 6,500 predios en la entidad, siendo un obstáculo administrativo para poder beneficiar a m</w:t>
      </w:r>
      <w:r w:rsidR="007C0BB2" w:rsidRPr="000F14CC">
        <w:rPr>
          <w:rFonts w:ascii="Arial" w:hAnsi="Arial" w:cs="Arial"/>
          <w:sz w:val="24"/>
          <w:szCs w:val="24"/>
        </w:rPr>
        <w:t>á</w:t>
      </w:r>
      <w:r w:rsidR="00771148" w:rsidRPr="000F14CC">
        <w:rPr>
          <w:rFonts w:ascii="Arial" w:hAnsi="Arial" w:cs="Arial"/>
          <w:sz w:val="24"/>
          <w:szCs w:val="24"/>
        </w:rPr>
        <w:t>s de 6,500 familias mexiquenses.</w:t>
      </w:r>
    </w:p>
    <w:p w14:paraId="133D0819" w14:textId="77777777" w:rsidR="004752CE" w:rsidRPr="000F14CC" w:rsidRDefault="004752CE" w:rsidP="00946777">
      <w:pPr>
        <w:tabs>
          <w:tab w:val="left" w:pos="1590"/>
        </w:tabs>
        <w:spacing w:after="0" w:line="276" w:lineRule="auto"/>
        <w:jc w:val="both"/>
        <w:rPr>
          <w:rFonts w:ascii="Arial" w:hAnsi="Arial" w:cs="Arial"/>
          <w:sz w:val="24"/>
          <w:szCs w:val="24"/>
        </w:rPr>
      </w:pPr>
    </w:p>
    <w:p w14:paraId="276C710A" w14:textId="77777777" w:rsidR="00771148" w:rsidRPr="000F14CC" w:rsidRDefault="00771148" w:rsidP="00946777">
      <w:pPr>
        <w:tabs>
          <w:tab w:val="left" w:pos="1590"/>
        </w:tabs>
        <w:spacing w:line="276" w:lineRule="auto"/>
        <w:jc w:val="both"/>
        <w:rPr>
          <w:rFonts w:ascii="Arial" w:hAnsi="Arial" w:cs="Arial"/>
          <w:sz w:val="24"/>
          <w:szCs w:val="24"/>
        </w:rPr>
      </w:pPr>
      <w:r w:rsidRPr="000F14CC">
        <w:rPr>
          <w:rFonts w:ascii="Arial" w:hAnsi="Arial" w:cs="Arial"/>
          <w:sz w:val="24"/>
          <w:szCs w:val="24"/>
        </w:rPr>
        <w:t xml:space="preserve">Por tal situación se propone reformar el artículo 5.63 del código Administrativo del Estado de México a efecto de exentar de multas y sanciones derivadas de los actos administrativos que realice el INSUS ante la Dirección General de Operación Urbana, lo que permitirá resolver la problemática actual, liberando los procedimientos administrativos para concluir su inscripción ante el Instituto de la Función Registral del Estado de México. </w:t>
      </w:r>
    </w:p>
    <w:p w14:paraId="06394AD4" w14:textId="77777777" w:rsidR="004752CE" w:rsidRPr="000F14CC" w:rsidRDefault="004752CE" w:rsidP="00946777">
      <w:pPr>
        <w:tabs>
          <w:tab w:val="left" w:pos="1590"/>
        </w:tabs>
        <w:spacing w:line="276" w:lineRule="auto"/>
        <w:jc w:val="both"/>
        <w:rPr>
          <w:rFonts w:ascii="Arial" w:hAnsi="Arial" w:cs="Arial"/>
          <w:sz w:val="24"/>
          <w:szCs w:val="24"/>
        </w:rPr>
      </w:pPr>
    </w:p>
    <w:p w14:paraId="5EF85159" w14:textId="77777777" w:rsidR="00DF191D" w:rsidRPr="000F14CC" w:rsidRDefault="00DF191D" w:rsidP="00946777">
      <w:pPr>
        <w:tabs>
          <w:tab w:val="left" w:pos="1590"/>
        </w:tabs>
        <w:spacing w:line="276" w:lineRule="auto"/>
        <w:jc w:val="both"/>
        <w:rPr>
          <w:rFonts w:ascii="Arial" w:hAnsi="Arial" w:cs="Arial"/>
          <w:sz w:val="24"/>
          <w:szCs w:val="24"/>
        </w:rPr>
      </w:pPr>
      <w:r w:rsidRPr="000F14CC">
        <w:rPr>
          <w:rFonts w:ascii="Arial" w:hAnsi="Arial" w:cs="Arial"/>
          <w:sz w:val="24"/>
          <w:szCs w:val="24"/>
        </w:rPr>
        <w:t>En este mismo tenor la iniciativa</w:t>
      </w:r>
      <w:r w:rsidR="004752CE" w:rsidRPr="000F14CC">
        <w:rPr>
          <w:rFonts w:ascii="Arial" w:hAnsi="Arial" w:cs="Arial"/>
          <w:sz w:val="24"/>
          <w:szCs w:val="24"/>
        </w:rPr>
        <w:t xml:space="preserve"> también</w:t>
      </w:r>
      <w:r w:rsidRPr="000F14CC">
        <w:rPr>
          <w:rFonts w:ascii="Arial" w:hAnsi="Arial" w:cs="Arial"/>
          <w:sz w:val="24"/>
          <w:szCs w:val="24"/>
        </w:rPr>
        <w:t xml:space="preserve"> </w:t>
      </w:r>
      <w:r w:rsidR="004752CE" w:rsidRPr="000F14CC">
        <w:rPr>
          <w:rFonts w:ascii="Arial" w:hAnsi="Arial" w:cs="Arial"/>
          <w:sz w:val="24"/>
          <w:szCs w:val="24"/>
        </w:rPr>
        <w:t>pretende</w:t>
      </w:r>
      <w:r w:rsidRPr="000F14CC">
        <w:rPr>
          <w:rFonts w:ascii="Arial" w:hAnsi="Arial" w:cs="Arial"/>
          <w:sz w:val="24"/>
          <w:szCs w:val="24"/>
        </w:rPr>
        <w:t xml:space="preserve"> que</w:t>
      </w:r>
      <w:r w:rsidR="004752CE" w:rsidRPr="000F14CC">
        <w:rPr>
          <w:rFonts w:ascii="Arial" w:hAnsi="Arial" w:cs="Arial"/>
          <w:sz w:val="24"/>
          <w:szCs w:val="24"/>
        </w:rPr>
        <w:t>,</w:t>
      </w:r>
      <w:r w:rsidRPr="000F14CC">
        <w:rPr>
          <w:rFonts w:ascii="Arial" w:hAnsi="Arial" w:cs="Arial"/>
          <w:sz w:val="24"/>
          <w:szCs w:val="24"/>
        </w:rPr>
        <w:t xml:space="preserve"> para la regularización de predios cuyo origen sea la expropiación de terrenos ejidales o comunales, se eliminen tramites innecesarios para la inscripción y otorgamiento de escritura</w:t>
      </w:r>
      <w:r w:rsidR="004752CE" w:rsidRPr="000F14CC">
        <w:rPr>
          <w:rFonts w:ascii="Arial" w:hAnsi="Arial" w:cs="Arial"/>
          <w:sz w:val="24"/>
          <w:szCs w:val="24"/>
        </w:rPr>
        <w:t>, como es el que los Notarios Públicos tengan que tramitar un certificado de existencia o inexistencia de gravamen</w:t>
      </w:r>
      <w:r w:rsidRPr="000F14CC">
        <w:rPr>
          <w:rFonts w:ascii="Arial" w:hAnsi="Arial" w:cs="Arial"/>
          <w:sz w:val="24"/>
          <w:szCs w:val="24"/>
        </w:rPr>
        <w:t xml:space="preserve"> </w:t>
      </w:r>
      <w:r w:rsidR="004752CE" w:rsidRPr="000F14CC">
        <w:rPr>
          <w:rFonts w:ascii="Arial" w:hAnsi="Arial" w:cs="Arial"/>
          <w:sz w:val="24"/>
          <w:szCs w:val="24"/>
        </w:rPr>
        <w:t xml:space="preserve">en atención a que al no existir un acto registral previo sobre dichos predios, no hay razón jurídica para que en el caso concreto se deba tramitar dicho documento, por lo que es necesaria la adición propuesta en el proyecto de decreto de la presente iniciativa, que reforma el artículo 8.23 del Código Civil del Estado de México.   </w:t>
      </w:r>
      <w:r w:rsidRPr="000F14CC">
        <w:rPr>
          <w:rFonts w:ascii="Arial" w:hAnsi="Arial" w:cs="Arial"/>
          <w:sz w:val="24"/>
          <w:szCs w:val="24"/>
        </w:rPr>
        <w:t xml:space="preserve">  </w:t>
      </w:r>
    </w:p>
    <w:p w14:paraId="7755B538" w14:textId="76367FC8" w:rsidR="007C0BB2" w:rsidRPr="000F14CC" w:rsidRDefault="00771148" w:rsidP="00946777">
      <w:pPr>
        <w:tabs>
          <w:tab w:val="left" w:pos="1590"/>
        </w:tabs>
        <w:spacing w:line="276" w:lineRule="auto"/>
        <w:jc w:val="both"/>
        <w:rPr>
          <w:rFonts w:ascii="Arial" w:hAnsi="Arial" w:cs="Arial"/>
          <w:sz w:val="24"/>
          <w:szCs w:val="24"/>
        </w:rPr>
      </w:pPr>
      <w:r w:rsidRPr="000F14CC">
        <w:rPr>
          <w:rFonts w:ascii="Arial" w:hAnsi="Arial" w:cs="Arial"/>
          <w:sz w:val="24"/>
          <w:szCs w:val="24"/>
        </w:rPr>
        <w:t>Para el Grupo Parlamentario del Partido Acción Nacional, lograr en el Estado de México un</w:t>
      </w:r>
      <w:r w:rsidR="007C0BB2" w:rsidRPr="000F14CC">
        <w:rPr>
          <w:rFonts w:ascii="Arial" w:hAnsi="Arial" w:cs="Arial"/>
          <w:sz w:val="24"/>
          <w:szCs w:val="24"/>
        </w:rPr>
        <w:t xml:space="preserve"> correcto </w:t>
      </w:r>
      <w:r w:rsidRPr="000F14CC">
        <w:rPr>
          <w:rFonts w:ascii="Arial" w:hAnsi="Arial" w:cs="Arial"/>
          <w:sz w:val="24"/>
          <w:szCs w:val="24"/>
        </w:rPr>
        <w:t xml:space="preserve">ordenamiento territorial y urbano es una </w:t>
      </w:r>
      <w:r w:rsidR="007C0BB2" w:rsidRPr="000F14CC">
        <w:rPr>
          <w:rFonts w:ascii="Arial" w:hAnsi="Arial" w:cs="Arial"/>
          <w:sz w:val="24"/>
          <w:szCs w:val="24"/>
        </w:rPr>
        <w:t>tarea parlamentaria fundamental</w:t>
      </w:r>
      <w:r w:rsidRPr="000F14CC">
        <w:rPr>
          <w:rFonts w:ascii="Arial" w:hAnsi="Arial" w:cs="Arial"/>
          <w:sz w:val="24"/>
          <w:szCs w:val="24"/>
        </w:rPr>
        <w:t xml:space="preserve">, reconocemos el trabajo que realiza el Instituto Nacional de </w:t>
      </w:r>
      <w:r w:rsidR="007C0BB2" w:rsidRPr="000F14CC">
        <w:rPr>
          <w:rFonts w:ascii="Arial" w:hAnsi="Arial" w:cs="Arial"/>
          <w:sz w:val="24"/>
          <w:szCs w:val="24"/>
        </w:rPr>
        <w:t>S</w:t>
      </w:r>
      <w:r w:rsidRPr="000F14CC">
        <w:rPr>
          <w:rFonts w:ascii="Arial" w:hAnsi="Arial" w:cs="Arial"/>
          <w:sz w:val="24"/>
          <w:szCs w:val="24"/>
        </w:rPr>
        <w:t>uelo Sustentable</w:t>
      </w:r>
      <w:r w:rsidR="007C0BB2" w:rsidRPr="000F14CC">
        <w:rPr>
          <w:rFonts w:ascii="Arial" w:hAnsi="Arial" w:cs="Arial"/>
          <w:sz w:val="24"/>
          <w:szCs w:val="24"/>
        </w:rPr>
        <w:t>,</w:t>
      </w:r>
      <w:r w:rsidRPr="000F14CC">
        <w:rPr>
          <w:rFonts w:ascii="Arial" w:hAnsi="Arial" w:cs="Arial"/>
          <w:sz w:val="24"/>
          <w:szCs w:val="24"/>
        </w:rPr>
        <w:t xml:space="preserve"> en la regularización de predios dotando de certeza y seguridad  jurídica a las familias </w:t>
      </w:r>
      <w:r w:rsidR="007C0BB2" w:rsidRPr="000F14CC">
        <w:rPr>
          <w:rFonts w:ascii="Arial" w:hAnsi="Arial" w:cs="Arial"/>
          <w:sz w:val="24"/>
          <w:szCs w:val="24"/>
        </w:rPr>
        <w:t>de la entidad</w:t>
      </w:r>
      <w:r w:rsidRPr="000F14CC">
        <w:rPr>
          <w:rFonts w:ascii="Arial" w:hAnsi="Arial" w:cs="Arial"/>
          <w:sz w:val="24"/>
          <w:szCs w:val="24"/>
        </w:rPr>
        <w:t>, por tal situación y colaborando legislativamente con la dependencia federal y en beneficio de las y los mexiquenses</w:t>
      </w:r>
      <w:r w:rsidR="007C0BB2" w:rsidRPr="000F14CC">
        <w:rPr>
          <w:rFonts w:ascii="Arial" w:hAnsi="Arial" w:cs="Arial"/>
          <w:sz w:val="24"/>
          <w:szCs w:val="24"/>
        </w:rPr>
        <w:t>,</w:t>
      </w:r>
      <w:r w:rsidRPr="000F14CC">
        <w:rPr>
          <w:rFonts w:ascii="Arial" w:hAnsi="Arial" w:cs="Arial"/>
          <w:sz w:val="24"/>
          <w:szCs w:val="24"/>
        </w:rPr>
        <w:t xml:space="preserve"> se propone la presente iniciativa a efecto de asegurar en el </w:t>
      </w:r>
      <w:r w:rsidR="007C0BB2" w:rsidRPr="000F14CC">
        <w:rPr>
          <w:rFonts w:ascii="Arial" w:hAnsi="Arial" w:cs="Arial"/>
          <w:sz w:val="24"/>
          <w:szCs w:val="24"/>
        </w:rPr>
        <w:t>E</w:t>
      </w:r>
      <w:r w:rsidRPr="000F14CC">
        <w:rPr>
          <w:rFonts w:ascii="Arial" w:hAnsi="Arial" w:cs="Arial"/>
          <w:sz w:val="24"/>
          <w:szCs w:val="24"/>
        </w:rPr>
        <w:t xml:space="preserve">stado de México condiciones de desarrollo social y económico </w:t>
      </w:r>
      <w:r w:rsidR="007C0BB2" w:rsidRPr="000F14CC">
        <w:rPr>
          <w:rFonts w:ascii="Arial" w:hAnsi="Arial" w:cs="Arial"/>
          <w:sz w:val="24"/>
          <w:szCs w:val="24"/>
        </w:rPr>
        <w:t xml:space="preserve">para </w:t>
      </w:r>
      <w:r w:rsidRPr="000F14CC">
        <w:rPr>
          <w:rFonts w:ascii="Arial" w:hAnsi="Arial" w:cs="Arial"/>
          <w:sz w:val="24"/>
          <w:szCs w:val="24"/>
        </w:rPr>
        <w:t xml:space="preserve"> quienes menos tienen.</w:t>
      </w:r>
    </w:p>
    <w:p w14:paraId="23D1053C" w14:textId="77777777" w:rsidR="00B90031" w:rsidRPr="000F14CC" w:rsidRDefault="00B90031" w:rsidP="00771148">
      <w:pPr>
        <w:tabs>
          <w:tab w:val="left" w:pos="1590"/>
        </w:tabs>
        <w:spacing w:line="360" w:lineRule="auto"/>
        <w:jc w:val="both"/>
        <w:rPr>
          <w:rFonts w:ascii="Arial" w:hAnsi="Arial" w:cs="Arial"/>
          <w:sz w:val="24"/>
          <w:szCs w:val="24"/>
        </w:rPr>
      </w:pPr>
    </w:p>
    <w:p w14:paraId="2E162925" w14:textId="77777777" w:rsidR="00FA6C04" w:rsidRPr="000F14CC" w:rsidRDefault="00FA6C04" w:rsidP="003A1492">
      <w:pPr>
        <w:tabs>
          <w:tab w:val="left" w:pos="1590"/>
        </w:tabs>
        <w:spacing w:line="360" w:lineRule="auto"/>
        <w:jc w:val="center"/>
        <w:rPr>
          <w:rFonts w:ascii="Arial" w:eastAsia="Calibri" w:hAnsi="Arial" w:cs="Arial"/>
          <w:b/>
          <w:sz w:val="24"/>
          <w:szCs w:val="24"/>
        </w:rPr>
      </w:pPr>
      <w:r w:rsidRPr="000F14CC">
        <w:rPr>
          <w:rFonts w:ascii="Arial" w:eastAsia="Calibri" w:hAnsi="Arial" w:cs="Arial"/>
          <w:b/>
          <w:sz w:val="24"/>
          <w:szCs w:val="24"/>
        </w:rPr>
        <w:t>ATENTAMENTE</w:t>
      </w:r>
    </w:p>
    <w:p w14:paraId="23353767" w14:textId="77777777" w:rsidR="00FA6C04" w:rsidRPr="000F14CC" w:rsidRDefault="00FA6C04" w:rsidP="00FA6C04">
      <w:pPr>
        <w:pStyle w:val="Sinespaciado"/>
        <w:spacing w:line="360" w:lineRule="auto"/>
        <w:jc w:val="center"/>
        <w:rPr>
          <w:rFonts w:ascii="Arial" w:hAnsi="Arial" w:cs="Arial"/>
          <w:b/>
          <w:sz w:val="24"/>
          <w:szCs w:val="24"/>
        </w:rPr>
      </w:pPr>
    </w:p>
    <w:p w14:paraId="4B9B1E6B" w14:textId="77777777" w:rsidR="00771148" w:rsidRPr="000F14CC" w:rsidRDefault="00771148" w:rsidP="00FA6C04">
      <w:pPr>
        <w:pStyle w:val="Sinespaciado"/>
        <w:spacing w:line="360" w:lineRule="auto"/>
        <w:jc w:val="center"/>
        <w:rPr>
          <w:rFonts w:ascii="Arial" w:hAnsi="Arial" w:cs="Arial"/>
          <w:b/>
          <w:sz w:val="24"/>
          <w:szCs w:val="24"/>
        </w:rPr>
      </w:pPr>
    </w:p>
    <w:tbl>
      <w:tblPr>
        <w:tblStyle w:val="Tablaconcuadrcula"/>
        <w:tblW w:w="10623"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4811"/>
      </w:tblGrid>
      <w:tr w:rsidR="00FA6C04" w:rsidRPr="0051666A" w14:paraId="375CB96F" w14:textId="77777777" w:rsidTr="0051666A">
        <w:tc>
          <w:tcPr>
            <w:tcW w:w="5812" w:type="dxa"/>
          </w:tcPr>
          <w:p w14:paraId="18EACAF6" w14:textId="77777777" w:rsidR="00FA6C04" w:rsidRPr="0051666A" w:rsidRDefault="00FA6C04" w:rsidP="00083F8F">
            <w:pPr>
              <w:pStyle w:val="Sinespaciado"/>
              <w:spacing w:line="360" w:lineRule="auto"/>
              <w:jc w:val="center"/>
              <w:rPr>
                <w:rFonts w:ascii="Arial" w:hAnsi="Arial" w:cs="Arial"/>
                <w:b/>
              </w:rPr>
            </w:pPr>
            <w:r w:rsidRPr="0051666A">
              <w:rPr>
                <w:rFonts w:ascii="Arial" w:hAnsi="Arial" w:cs="Arial"/>
                <w:b/>
              </w:rPr>
              <w:t>__________________________________</w:t>
            </w:r>
          </w:p>
          <w:p w14:paraId="0278FBEA" w14:textId="77777777" w:rsidR="00FA6C04" w:rsidRPr="0051666A" w:rsidRDefault="00FA6C04" w:rsidP="00083F8F">
            <w:pPr>
              <w:pStyle w:val="Sinespaciado"/>
              <w:spacing w:line="360" w:lineRule="auto"/>
              <w:jc w:val="center"/>
              <w:rPr>
                <w:rFonts w:ascii="Arial" w:hAnsi="Arial" w:cs="Arial"/>
                <w:b/>
              </w:rPr>
            </w:pPr>
            <w:r w:rsidRPr="0051666A">
              <w:rPr>
                <w:rFonts w:ascii="Arial" w:hAnsi="Arial" w:cs="Arial"/>
                <w:b/>
              </w:rPr>
              <w:t>DIPUTADA INGRID. K. SCHEMELENSKY CASTRO</w:t>
            </w:r>
          </w:p>
        </w:tc>
        <w:tc>
          <w:tcPr>
            <w:tcW w:w="4811" w:type="dxa"/>
          </w:tcPr>
          <w:p w14:paraId="7664EA7D" w14:textId="77777777" w:rsidR="00FA6C04" w:rsidRPr="0051666A" w:rsidRDefault="00FA6C04" w:rsidP="00083F8F">
            <w:pPr>
              <w:pStyle w:val="Sinespaciado"/>
              <w:spacing w:line="360" w:lineRule="auto"/>
              <w:jc w:val="center"/>
              <w:rPr>
                <w:rFonts w:ascii="Arial" w:hAnsi="Arial" w:cs="Arial"/>
                <w:b/>
              </w:rPr>
            </w:pPr>
            <w:r w:rsidRPr="0051666A">
              <w:rPr>
                <w:rFonts w:ascii="Arial" w:hAnsi="Arial" w:cs="Arial"/>
                <w:b/>
              </w:rPr>
              <w:t>________________________________</w:t>
            </w:r>
          </w:p>
          <w:p w14:paraId="1884BD3E" w14:textId="77777777" w:rsidR="00FA6C04" w:rsidRPr="0051666A" w:rsidRDefault="00FA6C04" w:rsidP="00083F8F">
            <w:pPr>
              <w:pStyle w:val="Sinespaciado"/>
              <w:spacing w:line="360" w:lineRule="auto"/>
              <w:jc w:val="center"/>
              <w:rPr>
                <w:rFonts w:ascii="Arial" w:hAnsi="Arial" w:cs="Arial"/>
                <w:b/>
              </w:rPr>
            </w:pPr>
            <w:r w:rsidRPr="0051666A">
              <w:rPr>
                <w:rFonts w:ascii="Arial" w:hAnsi="Arial" w:cs="Arial"/>
                <w:b/>
              </w:rPr>
              <w:t>DIPUTADO ENRIQUE VARGAS DEL VILLAR</w:t>
            </w:r>
          </w:p>
        </w:tc>
      </w:tr>
    </w:tbl>
    <w:p w14:paraId="45886CFA" w14:textId="699E3499" w:rsidR="00FA6C04" w:rsidRDefault="00FA6C04" w:rsidP="00FA6C04">
      <w:pPr>
        <w:pStyle w:val="Sinespaciado"/>
        <w:spacing w:line="360" w:lineRule="auto"/>
        <w:jc w:val="both"/>
        <w:rPr>
          <w:rFonts w:ascii="Arial" w:eastAsia="Calibri" w:hAnsi="Arial" w:cs="Arial"/>
          <w:sz w:val="24"/>
          <w:szCs w:val="24"/>
        </w:rPr>
      </w:pPr>
    </w:p>
    <w:p w14:paraId="7554D17B" w14:textId="51F55E35" w:rsidR="0051666A" w:rsidRDefault="0051666A" w:rsidP="00FA6C04">
      <w:pPr>
        <w:pStyle w:val="Sinespaciado"/>
        <w:spacing w:line="360" w:lineRule="auto"/>
        <w:jc w:val="both"/>
        <w:rPr>
          <w:rFonts w:ascii="Arial" w:eastAsia="Calibri" w:hAnsi="Arial" w:cs="Arial"/>
          <w:sz w:val="24"/>
          <w:szCs w:val="24"/>
        </w:rPr>
      </w:pPr>
    </w:p>
    <w:p w14:paraId="4D2C0147" w14:textId="4B8F5CDE" w:rsidR="0051666A" w:rsidRDefault="0051666A" w:rsidP="00FA6C04">
      <w:pPr>
        <w:pStyle w:val="Sinespaciado"/>
        <w:spacing w:line="360" w:lineRule="auto"/>
        <w:jc w:val="both"/>
        <w:rPr>
          <w:rFonts w:ascii="Arial" w:eastAsia="Calibri" w:hAnsi="Arial" w:cs="Arial"/>
          <w:sz w:val="24"/>
          <w:szCs w:val="24"/>
        </w:rPr>
      </w:pPr>
    </w:p>
    <w:p w14:paraId="55EA82FE" w14:textId="77777777" w:rsidR="0051666A" w:rsidRPr="000F14CC" w:rsidRDefault="0051666A" w:rsidP="00FA6C04">
      <w:pPr>
        <w:pStyle w:val="Sinespaciado"/>
        <w:spacing w:line="360" w:lineRule="auto"/>
        <w:jc w:val="both"/>
        <w:rPr>
          <w:rFonts w:ascii="Arial" w:eastAsia="Calibri" w:hAnsi="Arial" w:cs="Arial"/>
          <w:sz w:val="24"/>
          <w:szCs w:val="24"/>
        </w:rPr>
      </w:pPr>
    </w:p>
    <w:p w14:paraId="228FFE46" w14:textId="6905C341" w:rsidR="00FA6C04" w:rsidRDefault="00FA6C04" w:rsidP="00946777">
      <w:pPr>
        <w:jc w:val="center"/>
        <w:rPr>
          <w:rFonts w:ascii="Arial" w:hAnsi="Arial" w:cs="Arial"/>
          <w:b/>
          <w:sz w:val="24"/>
          <w:szCs w:val="24"/>
        </w:rPr>
      </w:pPr>
      <w:bookmarkStart w:id="4" w:name="_Hlk104370462"/>
      <w:r w:rsidRPr="000F14CC">
        <w:rPr>
          <w:rFonts w:ascii="Arial" w:hAnsi="Arial" w:cs="Arial"/>
          <w:b/>
          <w:sz w:val="24"/>
          <w:szCs w:val="24"/>
        </w:rPr>
        <w:t>PROYECTO DE DECRETO</w:t>
      </w:r>
    </w:p>
    <w:p w14:paraId="1D209485" w14:textId="05EE681E" w:rsidR="006C64E6" w:rsidRDefault="006C64E6" w:rsidP="00946777">
      <w:pPr>
        <w:jc w:val="center"/>
        <w:rPr>
          <w:rFonts w:ascii="Arial" w:hAnsi="Arial" w:cs="Arial"/>
          <w:b/>
          <w:sz w:val="24"/>
          <w:szCs w:val="24"/>
        </w:rPr>
      </w:pPr>
    </w:p>
    <w:p w14:paraId="261D0A69" w14:textId="77777777" w:rsidR="006C64E6" w:rsidRPr="000F14CC" w:rsidRDefault="006C64E6" w:rsidP="00946777">
      <w:pPr>
        <w:jc w:val="center"/>
        <w:rPr>
          <w:rFonts w:ascii="Arial" w:hAnsi="Arial" w:cs="Arial"/>
          <w:b/>
          <w:sz w:val="24"/>
          <w:szCs w:val="24"/>
        </w:rPr>
      </w:pPr>
    </w:p>
    <w:p w14:paraId="7B097286" w14:textId="0D24A2BC" w:rsidR="00946777" w:rsidRDefault="00FA6C04" w:rsidP="00FA6C04">
      <w:pPr>
        <w:spacing w:after="0" w:line="360" w:lineRule="auto"/>
        <w:jc w:val="both"/>
        <w:rPr>
          <w:rFonts w:ascii="Arial" w:hAnsi="Arial" w:cs="Arial"/>
          <w:b/>
          <w:sz w:val="24"/>
          <w:szCs w:val="24"/>
        </w:rPr>
      </w:pPr>
      <w:r w:rsidRPr="000F14CC">
        <w:rPr>
          <w:rFonts w:ascii="Arial" w:hAnsi="Arial" w:cs="Arial"/>
          <w:b/>
          <w:sz w:val="24"/>
          <w:szCs w:val="24"/>
        </w:rPr>
        <w:t>LA</w:t>
      </w:r>
      <w:r w:rsidR="00946777">
        <w:rPr>
          <w:rFonts w:ascii="Arial" w:hAnsi="Arial" w:cs="Arial"/>
          <w:b/>
          <w:sz w:val="24"/>
          <w:szCs w:val="24"/>
        </w:rPr>
        <w:t xml:space="preserve"> H. </w:t>
      </w:r>
      <w:r w:rsidRPr="000F14CC">
        <w:rPr>
          <w:rFonts w:ascii="Arial" w:hAnsi="Arial" w:cs="Arial"/>
          <w:b/>
          <w:sz w:val="24"/>
          <w:szCs w:val="24"/>
        </w:rPr>
        <w:t xml:space="preserve"> “LXI” LEGISLATURA </w:t>
      </w:r>
    </w:p>
    <w:p w14:paraId="58B4E3EA" w14:textId="20FA1EF8" w:rsidR="00FA6C04" w:rsidRPr="000F14CC" w:rsidRDefault="00FA6C04" w:rsidP="00FA6C04">
      <w:pPr>
        <w:spacing w:after="0" w:line="360" w:lineRule="auto"/>
        <w:jc w:val="both"/>
        <w:rPr>
          <w:rFonts w:ascii="Arial" w:hAnsi="Arial" w:cs="Arial"/>
          <w:b/>
          <w:sz w:val="24"/>
          <w:szCs w:val="24"/>
        </w:rPr>
      </w:pPr>
      <w:r w:rsidRPr="000F14CC">
        <w:rPr>
          <w:rFonts w:ascii="Arial" w:hAnsi="Arial" w:cs="Arial"/>
          <w:b/>
          <w:sz w:val="24"/>
          <w:szCs w:val="24"/>
        </w:rPr>
        <w:t>DEL ESTADO</w:t>
      </w:r>
      <w:r w:rsidR="00946777">
        <w:rPr>
          <w:rFonts w:ascii="Arial" w:hAnsi="Arial" w:cs="Arial"/>
          <w:b/>
          <w:sz w:val="24"/>
          <w:szCs w:val="24"/>
        </w:rPr>
        <w:t xml:space="preserve"> LIBRE Y SOBERANO</w:t>
      </w:r>
      <w:r w:rsidRPr="000F14CC">
        <w:rPr>
          <w:rFonts w:ascii="Arial" w:hAnsi="Arial" w:cs="Arial"/>
          <w:b/>
          <w:sz w:val="24"/>
          <w:szCs w:val="24"/>
        </w:rPr>
        <w:t xml:space="preserve"> DE MÉXICO</w:t>
      </w:r>
    </w:p>
    <w:p w14:paraId="2AC5A747" w14:textId="347B7478" w:rsidR="00FA6C04" w:rsidRPr="000F14CC" w:rsidRDefault="00FA6C04" w:rsidP="00FA6C04">
      <w:pPr>
        <w:spacing w:after="0" w:line="360" w:lineRule="auto"/>
        <w:jc w:val="both"/>
        <w:rPr>
          <w:rFonts w:ascii="Arial" w:hAnsi="Arial" w:cs="Arial"/>
          <w:b/>
          <w:sz w:val="24"/>
          <w:szCs w:val="24"/>
        </w:rPr>
      </w:pPr>
      <w:r w:rsidRPr="000F14CC">
        <w:rPr>
          <w:rFonts w:ascii="Arial" w:hAnsi="Arial" w:cs="Arial"/>
          <w:b/>
          <w:sz w:val="24"/>
          <w:szCs w:val="24"/>
        </w:rPr>
        <w:t>DECRETA</w:t>
      </w:r>
      <w:r w:rsidR="00946777">
        <w:rPr>
          <w:rFonts w:ascii="Arial" w:hAnsi="Arial" w:cs="Arial"/>
          <w:b/>
          <w:sz w:val="24"/>
          <w:szCs w:val="24"/>
        </w:rPr>
        <w:t>:</w:t>
      </w:r>
    </w:p>
    <w:p w14:paraId="7BAF0BDB" w14:textId="77777777" w:rsidR="00FA6C04" w:rsidRPr="000F14CC" w:rsidRDefault="00FA6C04" w:rsidP="00FA6C04">
      <w:pPr>
        <w:spacing w:after="0" w:line="360" w:lineRule="auto"/>
        <w:jc w:val="both"/>
        <w:rPr>
          <w:rFonts w:ascii="Arial" w:hAnsi="Arial" w:cs="Arial"/>
          <w:sz w:val="24"/>
          <w:szCs w:val="24"/>
        </w:rPr>
      </w:pPr>
    </w:p>
    <w:p w14:paraId="0566D230" w14:textId="5BAA9ACD" w:rsidR="00FA6C04" w:rsidRPr="000F14CC" w:rsidRDefault="00FA6C04" w:rsidP="00DD6D4F">
      <w:pPr>
        <w:spacing w:after="0" w:line="360" w:lineRule="auto"/>
        <w:jc w:val="both"/>
        <w:rPr>
          <w:rFonts w:ascii="Arial" w:hAnsi="Arial" w:cs="Arial"/>
          <w:sz w:val="24"/>
          <w:szCs w:val="24"/>
        </w:rPr>
      </w:pPr>
      <w:r w:rsidRPr="000F14CC">
        <w:rPr>
          <w:rFonts w:ascii="Arial" w:hAnsi="Arial" w:cs="Arial"/>
          <w:b/>
          <w:sz w:val="24"/>
          <w:szCs w:val="24"/>
        </w:rPr>
        <w:t xml:space="preserve">ARTÍCULO </w:t>
      </w:r>
      <w:r w:rsidR="00C24605" w:rsidRPr="000F14CC">
        <w:rPr>
          <w:rFonts w:ascii="Arial" w:hAnsi="Arial" w:cs="Arial"/>
          <w:b/>
          <w:sz w:val="24"/>
          <w:szCs w:val="24"/>
        </w:rPr>
        <w:t>PRIMERO</w:t>
      </w:r>
      <w:r w:rsidRPr="000F14CC">
        <w:rPr>
          <w:rFonts w:ascii="Arial" w:hAnsi="Arial" w:cs="Arial"/>
          <w:b/>
          <w:sz w:val="24"/>
          <w:szCs w:val="24"/>
        </w:rPr>
        <w:t>:</w:t>
      </w:r>
      <w:r w:rsidR="00C24605" w:rsidRPr="000F14CC">
        <w:rPr>
          <w:rFonts w:ascii="Arial" w:hAnsi="Arial" w:cs="Arial"/>
          <w:b/>
          <w:sz w:val="24"/>
          <w:szCs w:val="24"/>
        </w:rPr>
        <w:t xml:space="preserve"> </w:t>
      </w:r>
      <w:r w:rsidR="00C24605" w:rsidRPr="000F14CC">
        <w:rPr>
          <w:rFonts w:ascii="Arial" w:hAnsi="Arial" w:cs="Arial"/>
          <w:sz w:val="24"/>
          <w:szCs w:val="24"/>
        </w:rPr>
        <w:t xml:space="preserve">Se </w:t>
      </w:r>
      <w:r w:rsidR="006C0AE3" w:rsidRPr="000F14CC">
        <w:rPr>
          <w:rFonts w:ascii="Arial" w:hAnsi="Arial" w:cs="Arial"/>
          <w:sz w:val="24"/>
          <w:szCs w:val="24"/>
        </w:rPr>
        <w:t>adiciona un último párrafo a</w:t>
      </w:r>
      <w:r w:rsidR="00C24605" w:rsidRPr="000F14CC">
        <w:rPr>
          <w:rFonts w:ascii="Arial" w:hAnsi="Arial" w:cs="Arial"/>
          <w:sz w:val="24"/>
          <w:szCs w:val="24"/>
        </w:rPr>
        <w:t>l artículo 95</w:t>
      </w:r>
      <w:r w:rsidR="006513C0" w:rsidRPr="000F14CC">
        <w:rPr>
          <w:rFonts w:ascii="Arial" w:hAnsi="Arial" w:cs="Arial"/>
          <w:sz w:val="24"/>
          <w:szCs w:val="24"/>
        </w:rPr>
        <w:t xml:space="preserve"> </w:t>
      </w:r>
      <w:r w:rsidR="00E63131" w:rsidRPr="000F14CC">
        <w:rPr>
          <w:rFonts w:ascii="Arial" w:hAnsi="Arial" w:cs="Arial"/>
          <w:sz w:val="24"/>
          <w:szCs w:val="24"/>
        </w:rPr>
        <w:t xml:space="preserve">y </w:t>
      </w:r>
      <w:r w:rsidR="006513C0" w:rsidRPr="00C902F1">
        <w:rPr>
          <w:rFonts w:ascii="Arial" w:hAnsi="Arial" w:cs="Arial"/>
          <w:sz w:val="24"/>
          <w:szCs w:val="24"/>
        </w:rPr>
        <w:t xml:space="preserve">se </w:t>
      </w:r>
      <w:r w:rsidR="00E51188" w:rsidRPr="00C902F1">
        <w:rPr>
          <w:rFonts w:ascii="Arial" w:hAnsi="Arial" w:cs="Arial"/>
          <w:sz w:val="24"/>
          <w:szCs w:val="24"/>
        </w:rPr>
        <w:t>reforma el</w:t>
      </w:r>
      <w:r w:rsidR="00E51188" w:rsidRPr="000F14CC">
        <w:rPr>
          <w:rFonts w:ascii="Arial" w:hAnsi="Arial" w:cs="Arial"/>
          <w:sz w:val="24"/>
          <w:szCs w:val="24"/>
        </w:rPr>
        <w:t xml:space="preserve"> </w:t>
      </w:r>
      <w:r w:rsidR="00E63131" w:rsidRPr="000F14CC">
        <w:rPr>
          <w:rFonts w:ascii="Arial" w:hAnsi="Arial" w:cs="Arial"/>
          <w:sz w:val="24"/>
          <w:szCs w:val="24"/>
        </w:rPr>
        <w:t xml:space="preserve">segundo párrafo </w:t>
      </w:r>
      <w:r w:rsidR="00E51188" w:rsidRPr="000F14CC">
        <w:rPr>
          <w:rFonts w:ascii="Arial" w:hAnsi="Arial" w:cs="Arial"/>
          <w:sz w:val="24"/>
          <w:szCs w:val="24"/>
        </w:rPr>
        <w:t>del</w:t>
      </w:r>
      <w:r w:rsidR="00E63131" w:rsidRPr="000F14CC">
        <w:rPr>
          <w:rFonts w:ascii="Arial" w:hAnsi="Arial" w:cs="Arial"/>
          <w:sz w:val="24"/>
          <w:szCs w:val="24"/>
        </w:rPr>
        <w:t xml:space="preserve"> inciso D) </w:t>
      </w:r>
      <w:r w:rsidR="0049256D" w:rsidRPr="000F14CC">
        <w:rPr>
          <w:rFonts w:ascii="Arial" w:hAnsi="Arial" w:cs="Arial"/>
          <w:sz w:val="24"/>
          <w:szCs w:val="24"/>
        </w:rPr>
        <w:t>de</w:t>
      </w:r>
      <w:r w:rsidR="00E63131" w:rsidRPr="000F14CC">
        <w:rPr>
          <w:rFonts w:ascii="Arial" w:hAnsi="Arial" w:cs="Arial"/>
          <w:sz w:val="24"/>
          <w:szCs w:val="24"/>
        </w:rPr>
        <w:t xml:space="preserve"> la facción I </w:t>
      </w:r>
      <w:r w:rsidR="00E51188" w:rsidRPr="000F14CC">
        <w:rPr>
          <w:rFonts w:ascii="Arial" w:hAnsi="Arial" w:cs="Arial"/>
          <w:sz w:val="24"/>
          <w:szCs w:val="24"/>
        </w:rPr>
        <w:t xml:space="preserve">del </w:t>
      </w:r>
      <w:r w:rsidR="00E63131" w:rsidRPr="000F14CC">
        <w:rPr>
          <w:rFonts w:ascii="Arial" w:hAnsi="Arial" w:cs="Arial"/>
          <w:sz w:val="24"/>
          <w:szCs w:val="24"/>
        </w:rPr>
        <w:t>artículo 100 del Código Financiero del Estado de México y Municipios</w:t>
      </w:r>
      <w:r w:rsidR="00C24605" w:rsidRPr="000F14CC">
        <w:rPr>
          <w:rFonts w:ascii="Arial" w:hAnsi="Arial" w:cs="Arial"/>
          <w:sz w:val="24"/>
          <w:szCs w:val="24"/>
        </w:rPr>
        <w:t xml:space="preserve">, para quedar como sigue: </w:t>
      </w:r>
      <w:r w:rsidR="00C24605" w:rsidRPr="000F14CC">
        <w:rPr>
          <w:rFonts w:ascii="Arial" w:hAnsi="Arial" w:cs="Arial"/>
          <w:b/>
          <w:sz w:val="24"/>
          <w:szCs w:val="24"/>
        </w:rPr>
        <w:t xml:space="preserve">   </w:t>
      </w:r>
      <w:r w:rsidRPr="000F14CC">
        <w:rPr>
          <w:rFonts w:ascii="Arial" w:hAnsi="Arial" w:cs="Arial"/>
          <w:sz w:val="24"/>
          <w:szCs w:val="24"/>
        </w:rPr>
        <w:t xml:space="preserve"> </w:t>
      </w:r>
    </w:p>
    <w:p w14:paraId="549A3834" w14:textId="77777777" w:rsidR="00EA2B62" w:rsidRPr="000F14CC" w:rsidRDefault="00EA2B62" w:rsidP="00DD6D4F">
      <w:pPr>
        <w:spacing w:after="0" w:line="360" w:lineRule="auto"/>
        <w:jc w:val="both"/>
        <w:rPr>
          <w:rFonts w:ascii="Arial" w:hAnsi="Arial" w:cs="Arial"/>
          <w:sz w:val="24"/>
          <w:szCs w:val="24"/>
        </w:rPr>
      </w:pPr>
    </w:p>
    <w:p w14:paraId="3B6B08A5" w14:textId="7616C11A" w:rsidR="00E45E72" w:rsidRDefault="00DC1D29" w:rsidP="00DD6D4F">
      <w:pPr>
        <w:spacing w:after="0" w:line="360" w:lineRule="auto"/>
        <w:jc w:val="both"/>
        <w:rPr>
          <w:rFonts w:ascii="Arial" w:hAnsi="Arial" w:cs="Arial"/>
          <w:sz w:val="24"/>
          <w:szCs w:val="24"/>
        </w:rPr>
      </w:pPr>
      <w:r w:rsidRPr="000F14CC">
        <w:rPr>
          <w:rFonts w:ascii="Arial" w:hAnsi="Arial" w:cs="Arial"/>
          <w:b/>
          <w:sz w:val="24"/>
          <w:szCs w:val="24"/>
        </w:rPr>
        <w:t>Artículo 95.-</w:t>
      </w:r>
      <w:r w:rsidRPr="000F14CC">
        <w:rPr>
          <w:rFonts w:ascii="Arial" w:hAnsi="Arial" w:cs="Arial"/>
          <w:sz w:val="24"/>
          <w:szCs w:val="24"/>
        </w:rPr>
        <w:t xml:space="preserve"> Por inscripción de documentos o actos relativos a bienes inmuebles se pagarán los siguientes derechos:</w:t>
      </w:r>
    </w:p>
    <w:p w14:paraId="61FB0126" w14:textId="77777777" w:rsidR="003D5F7D" w:rsidRPr="000F14CC" w:rsidRDefault="003D5F7D" w:rsidP="00DD6D4F">
      <w:pPr>
        <w:spacing w:after="0" w:line="360" w:lineRule="auto"/>
        <w:jc w:val="both"/>
        <w:rPr>
          <w:rFonts w:ascii="Arial" w:hAnsi="Arial" w:cs="Arial"/>
          <w:sz w:val="24"/>
          <w:szCs w:val="24"/>
        </w:rPr>
      </w:pPr>
    </w:p>
    <w:p w14:paraId="14376F0C" w14:textId="77777777" w:rsidR="00DC1D29" w:rsidRPr="000F14CC" w:rsidRDefault="00DC1D29" w:rsidP="00DC1D29">
      <w:pPr>
        <w:spacing w:after="0" w:line="360" w:lineRule="auto"/>
        <w:jc w:val="center"/>
        <w:rPr>
          <w:rFonts w:ascii="Arial" w:hAnsi="Arial" w:cs="Arial"/>
          <w:b/>
          <w:sz w:val="24"/>
          <w:szCs w:val="24"/>
        </w:rPr>
      </w:pPr>
      <w:r w:rsidRPr="000F14CC">
        <w:rPr>
          <w:rFonts w:ascii="Arial" w:hAnsi="Arial" w:cs="Arial"/>
          <w:b/>
          <w:sz w:val="24"/>
          <w:szCs w:val="24"/>
        </w:rPr>
        <w:t>TARIFA</w:t>
      </w:r>
    </w:p>
    <w:p w14:paraId="2DABCF51" w14:textId="77777777" w:rsidR="00DC1D29" w:rsidRPr="000F14CC" w:rsidRDefault="00DC1D29" w:rsidP="00DC1D29">
      <w:pPr>
        <w:spacing w:after="0" w:line="360" w:lineRule="auto"/>
        <w:jc w:val="both"/>
        <w:rPr>
          <w:rFonts w:ascii="Arial" w:hAnsi="Arial" w:cs="Arial"/>
          <w:b/>
          <w:sz w:val="24"/>
          <w:szCs w:val="24"/>
        </w:rPr>
      </w:pPr>
      <w:r w:rsidRPr="000F14CC">
        <w:rPr>
          <w:rFonts w:ascii="Arial" w:hAnsi="Arial" w:cs="Arial"/>
          <w:b/>
          <w:sz w:val="24"/>
          <w:szCs w:val="24"/>
        </w:rPr>
        <w:t>CONCEPTO</w:t>
      </w:r>
    </w:p>
    <w:p w14:paraId="333D137E" w14:textId="77777777" w:rsidR="00293A71" w:rsidRPr="000F14CC" w:rsidRDefault="00293A71" w:rsidP="00DC1D29">
      <w:pPr>
        <w:spacing w:after="0" w:line="360" w:lineRule="auto"/>
        <w:jc w:val="both"/>
        <w:rPr>
          <w:rFonts w:ascii="Arial" w:hAnsi="Arial" w:cs="Arial"/>
          <w:b/>
          <w:sz w:val="24"/>
          <w:szCs w:val="24"/>
        </w:rPr>
      </w:pPr>
    </w:p>
    <w:p w14:paraId="4921A409" w14:textId="77777777" w:rsidR="00DC1D29" w:rsidRPr="000F14CC" w:rsidRDefault="00DC1D29" w:rsidP="00DC1D29">
      <w:pPr>
        <w:spacing w:after="0" w:line="360" w:lineRule="auto"/>
        <w:jc w:val="both"/>
        <w:rPr>
          <w:rFonts w:ascii="Arial" w:hAnsi="Arial" w:cs="Arial"/>
          <w:sz w:val="24"/>
          <w:szCs w:val="24"/>
        </w:rPr>
      </w:pPr>
      <w:r w:rsidRPr="000F14CC">
        <w:rPr>
          <w:rFonts w:ascii="Arial" w:hAnsi="Arial" w:cs="Arial"/>
          <w:b/>
          <w:sz w:val="24"/>
          <w:szCs w:val="24"/>
        </w:rPr>
        <w:t xml:space="preserve">I. </w:t>
      </w:r>
      <w:r w:rsidR="006C0AE3" w:rsidRPr="000F14CC">
        <w:rPr>
          <w:rFonts w:ascii="Arial" w:hAnsi="Arial" w:cs="Arial"/>
          <w:b/>
          <w:sz w:val="24"/>
          <w:szCs w:val="24"/>
        </w:rPr>
        <w:t>a la IV</w:t>
      </w:r>
      <w:r w:rsidR="006C0AE3" w:rsidRPr="000F14CC">
        <w:rPr>
          <w:rFonts w:ascii="Arial" w:hAnsi="Arial" w:cs="Arial"/>
          <w:sz w:val="24"/>
          <w:szCs w:val="24"/>
        </w:rPr>
        <w:t>. …</w:t>
      </w:r>
    </w:p>
    <w:p w14:paraId="2A9ED040" w14:textId="77777777" w:rsidR="00293A71" w:rsidRPr="000F14CC" w:rsidRDefault="006C0AE3" w:rsidP="00DC1D29">
      <w:pPr>
        <w:spacing w:after="0" w:line="360" w:lineRule="auto"/>
        <w:jc w:val="both"/>
        <w:rPr>
          <w:rFonts w:ascii="Arial" w:hAnsi="Arial" w:cs="Arial"/>
          <w:b/>
          <w:sz w:val="24"/>
          <w:szCs w:val="24"/>
        </w:rPr>
      </w:pPr>
      <w:r w:rsidRPr="000F14CC">
        <w:rPr>
          <w:rFonts w:ascii="Arial" w:hAnsi="Arial" w:cs="Arial"/>
          <w:b/>
          <w:sz w:val="24"/>
          <w:szCs w:val="24"/>
        </w:rPr>
        <w:t>…</w:t>
      </w:r>
    </w:p>
    <w:p w14:paraId="29A7FF11" w14:textId="7567EEA3" w:rsidR="006C0AE3" w:rsidRDefault="006C0AE3" w:rsidP="00DC1D29">
      <w:pPr>
        <w:spacing w:after="0" w:line="360" w:lineRule="auto"/>
        <w:jc w:val="both"/>
        <w:rPr>
          <w:rFonts w:ascii="Arial" w:hAnsi="Arial" w:cs="Arial"/>
          <w:b/>
          <w:sz w:val="24"/>
          <w:szCs w:val="24"/>
        </w:rPr>
      </w:pPr>
      <w:r w:rsidRPr="000F14CC">
        <w:rPr>
          <w:rFonts w:ascii="Arial" w:hAnsi="Arial" w:cs="Arial"/>
          <w:b/>
          <w:sz w:val="24"/>
          <w:szCs w:val="24"/>
        </w:rPr>
        <w:t>…</w:t>
      </w:r>
    </w:p>
    <w:p w14:paraId="2F3AC945" w14:textId="77777777" w:rsidR="003D5F7D" w:rsidRPr="000F14CC" w:rsidRDefault="003D5F7D" w:rsidP="00DC1D29">
      <w:pPr>
        <w:spacing w:after="0" w:line="360" w:lineRule="auto"/>
        <w:jc w:val="both"/>
        <w:rPr>
          <w:rFonts w:ascii="Arial" w:hAnsi="Arial" w:cs="Arial"/>
          <w:b/>
          <w:sz w:val="24"/>
          <w:szCs w:val="24"/>
        </w:rPr>
      </w:pPr>
    </w:p>
    <w:p w14:paraId="2CF10485" w14:textId="77777777" w:rsidR="00293A71" w:rsidRPr="000F14CC" w:rsidRDefault="00B60474" w:rsidP="00DD6D4F">
      <w:pPr>
        <w:spacing w:after="0" w:line="360" w:lineRule="auto"/>
        <w:jc w:val="both"/>
        <w:rPr>
          <w:rFonts w:ascii="Arial" w:hAnsi="Arial" w:cs="Arial"/>
          <w:b/>
          <w:sz w:val="24"/>
          <w:szCs w:val="24"/>
        </w:rPr>
      </w:pPr>
      <w:r w:rsidRPr="000F14CC">
        <w:rPr>
          <w:rFonts w:ascii="Arial" w:hAnsi="Arial" w:cs="Arial"/>
          <w:b/>
          <w:sz w:val="24"/>
          <w:szCs w:val="24"/>
        </w:rPr>
        <w:t>Tratándose de</w:t>
      </w:r>
      <w:r w:rsidR="006C0AE3" w:rsidRPr="000F14CC">
        <w:rPr>
          <w:rFonts w:ascii="Arial" w:hAnsi="Arial" w:cs="Arial"/>
          <w:b/>
          <w:sz w:val="24"/>
          <w:szCs w:val="24"/>
        </w:rPr>
        <w:t xml:space="preserve"> actos realizados por el Instituto Nacional de Suelo Sustentable ante el I</w:t>
      </w:r>
      <w:r w:rsidR="00E63131" w:rsidRPr="000F14CC">
        <w:rPr>
          <w:rFonts w:ascii="Arial" w:hAnsi="Arial" w:cs="Arial"/>
          <w:b/>
          <w:sz w:val="24"/>
          <w:szCs w:val="24"/>
        </w:rPr>
        <w:t xml:space="preserve">nstituto de la </w:t>
      </w:r>
      <w:r w:rsidR="006C0AE3" w:rsidRPr="000F14CC">
        <w:rPr>
          <w:rFonts w:ascii="Arial" w:hAnsi="Arial" w:cs="Arial"/>
          <w:b/>
          <w:sz w:val="24"/>
          <w:szCs w:val="24"/>
        </w:rPr>
        <w:t>F</w:t>
      </w:r>
      <w:r w:rsidR="00E63131" w:rsidRPr="000F14CC">
        <w:rPr>
          <w:rFonts w:ascii="Arial" w:hAnsi="Arial" w:cs="Arial"/>
          <w:b/>
          <w:sz w:val="24"/>
          <w:szCs w:val="24"/>
        </w:rPr>
        <w:t xml:space="preserve">unción </w:t>
      </w:r>
      <w:r w:rsidR="006C0AE3" w:rsidRPr="000F14CC">
        <w:rPr>
          <w:rFonts w:ascii="Arial" w:hAnsi="Arial" w:cs="Arial"/>
          <w:b/>
          <w:sz w:val="24"/>
          <w:szCs w:val="24"/>
        </w:rPr>
        <w:t>R</w:t>
      </w:r>
      <w:r w:rsidR="00E63131" w:rsidRPr="000F14CC">
        <w:rPr>
          <w:rFonts w:ascii="Arial" w:hAnsi="Arial" w:cs="Arial"/>
          <w:b/>
          <w:sz w:val="24"/>
          <w:szCs w:val="24"/>
        </w:rPr>
        <w:t xml:space="preserve">egistral del </w:t>
      </w:r>
      <w:r w:rsidR="006C0AE3" w:rsidRPr="000F14CC">
        <w:rPr>
          <w:rFonts w:ascii="Arial" w:hAnsi="Arial" w:cs="Arial"/>
          <w:b/>
          <w:sz w:val="24"/>
          <w:szCs w:val="24"/>
        </w:rPr>
        <w:t>E</w:t>
      </w:r>
      <w:r w:rsidR="00E63131" w:rsidRPr="000F14CC">
        <w:rPr>
          <w:rFonts w:ascii="Arial" w:hAnsi="Arial" w:cs="Arial"/>
          <w:b/>
          <w:sz w:val="24"/>
          <w:szCs w:val="24"/>
        </w:rPr>
        <w:t xml:space="preserve">stado de </w:t>
      </w:r>
      <w:r w:rsidR="006C0AE3" w:rsidRPr="000F14CC">
        <w:rPr>
          <w:rFonts w:ascii="Arial" w:hAnsi="Arial" w:cs="Arial"/>
          <w:b/>
          <w:sz w:val="24"/>
          <w:szCs w:val="24"/>
        </w:rPr>
        <w:t>M</w:t>
      </w:r>
      <w:r w:rsidR="00E63131" w:rsidRPr="000F14CC">
        <w:rPr>
          <w:rFonts w:ascii="Arial" w:hAnsi="Arial" w:cs="Arial"/>
          <w:b/>
          <w:sz w:val="24"/>
          <w:szCs w:val="24"/>
        </w:rPr>
        <w:t>éxico</w:t>
      </w:r>
      <w:r w:rsidR="006C0AE3" w:rsidRPr="000F14CC">
        <w:rPr>
          <w:rFonts w:ascii="Arial" w:hAnsi="Arial" w:cs="Arial"/>
          <w:b/>
          <w:sz w:val="24"/>
          <w:szCs w:val="24"/>
        </w:rPr>
        <w:t>, para la inscripción de documentos</w:t>
      </w:r>
      <w:r w:rsidR="00E92B64" w:rsidRPr="000F14CC">
        <w:rPr>
          <w:rFonts w:ascii="Arial" w:hAnsi="Arial" w:cs="Arial"/>
          <w:b/>
          <w:sz w:val="24"/>
          <w:szCs w:val="24"/>
        </w:rPr>
        <w:t>, cancelaciones</w:t>
      </w:r>
      <w:r w:rsidR="006C0AE3" w:rsidRPr="000F14CC">
        <w:rPr>
          <w:rFonts w:ascii="Arial" w:hAnsi="Arial" w:cs="Arial"/>
          <w:b/>
          <w:sz w:val="24"/>
          <w:szCs w:val="24"/>
        </w:rPr>
        <w:t xml:space="preserve"> o actos relativos a bienes inmuebles</w:t>
      </w:r>
      <w:r w:rsidRPr="000F14CC">
        <w:rPr>
          <w:rFonts w:ascii="Arial" w:hAnsi="Arial" w:cs="Arial"/>
          <w:b/>
          <w:sz w:val="24"/>
          <w:szCs w:val="24"/>
        </w:rPr>
        <w:t>,</w:t>
      </w:r>
      <w:r w:rsidR="006C0AE3" w:rsidRPr="000F14CC">
        <w:rPr>
          <w:rFonts w:ascii="Arial" w:hAnsi="Arial" w:cs="Arial"/>
          <w:b/>
          <w:sz w:val="24"/>
          <w:szCs w:val="24"/>
        </w:rPr>
        <w:t xml:space="preserve"> </w:t>
      </w:r>
      <w:r w:rsidRPr="000F14CC">
        <w:rPr>
          <w:rFonts w:ascii="Arial" w:hAnsi="Arial" w:cs="Arial"/>
          <w:b/>
          <w:sz w:val="24"/>
          <w:szCs w:val="24"/>
        </w:rPr>
        <w:t xml:space="preserve">dichas inscripciones quedarán </w:t>
      </w:r>
      <w:r w:rsidR="006C0AE3" w:rsidRPr="000F14CC">
        <w:rPr>
          <w:rFonts w:ascii="Arial" w:hAnsi="Arial" w:cs="Arial"/>
          <w:b/>
          <w:sz w:val="24"/>
          <w:szCs w:val="24"/>
        </w:rPr>
        <w:t>exent</w:t>
      </w:r>
      <w:r w:rsidRPr="000F14CC">
        <w:rPr>
          <w:rFonts w:ascii="Arial" w:hAnsi="Arial" w:cs="Arial"/>
          <w:b/>
          <w:sz w:val="24"/>
          <w:szCs w:val="24"/>
        </w:rPr>
        <w:t>a</w:t>
      </w:r>
      <w:r w:rsidR="006C0AE3" w:rsidRPr="000F14CC">
        <w:rPr>
          <w:rFonts w:ascii="Arial" w:hAnsi="Arial" w:cs="Arial"/>
          <w:b/>
          <w:sz w:val="24"/>
          <w:szCs w:val="24"/>
        </w:rPr>
        <w:t>s de pago.</w:t>
      </w:r>
    </w:p>
    <w:p w14:paraId="354737E3" w14:textId="77777777" w:rsidR="006C0AE3" w:rsidRPr="000F14CC" w:rsidRDefault="006C0AE3" w:rsidP="00DD6D4F">
      <w:pPr>
        <w:spacing w:after="0" w:line="360" w:lineRule="auto"/>
        <w:jc w:val="both"/>
        <w:rPr>
          <w:rFonts w:ascii="Arial" w:hAnsi="Arial" w:cs="Arial"/>
          <w:b/>
          <w:sz w:val="24"/>
          <w:szCs w:val="24"/>
        </w:rPr>
      </w:pPr>
    </w:p>
    <w:p w14:paraId="0837C394" w14:textId="77777777" w:rsidR="00E63131" w:rsidRPr="000F14CC" w:rsidRDefault="00E63131" w:rsidP="00E63131">
      <w:pPr>
        <w:spacing w:after="0" w:line="360" w:lineRule="auto"/>
        <w:jc w:val="both"/>
        <w:rPr>
          <w:rFonts w:ascii="Arial" w:hAnsi="Arial" w:cs="Arial"/>
          <w:sz w:val="24"/>
          <w:szCs w:val="24"/>
        </w:rPr>
      </w:pPr>
      <w:r w:rsidRPr="000F14CC">
        <w:rPr>
          <w:rFonts w:ascii="Arial" w:hAnsi="Arial" w:cs="Arial"/>
          <w:b/>
          <w:sz w:val="24"/>
          <w:szCs w:val="24"/>
        </w:rPr>
        <w:t>Artículo 100.-</w:t>
      </w:r>
      <w:r w:rsidRPr="000F14CC">
        <w:rPr>
          <w:rFonts w:ascii="Arial" w:hAnsi="Arial" w:cs="Arial"/>
          <w:sz w:val="24"/>
          <w:szCs w:val="24"/>
        </w:rPr>
        <w:t xml:space="preserve"> Por la expedición de certificados y copias certificadas, se pagarán derechos conforme a la siguiente:</w:t>
      </w:r>
    </w:p>
    <w:p w14:paraId="5E56BC83" w14:textId="77777777" w:rsidR="00E63131" w:rsidRPr="000F14CC" w:rsidRDefault="00E63131" w:rsidP="00E63131">
      <w:pPr>
        <w:spacing w:after="0" w:line="360" w:lineRule="auto"/>
        <w:jc w:val="center"/>
        <w:rPr>
          <w:rFonts w:ascii="Arial" w:hAnsi="Arial" w:cs="Arial"/>
          <w:b/>
          <w:sz w:val="24"/>
          <w:szCs w:val="24"/>
        </w:rPr>
      </w:pPr>
      <w:r w:rsidRPr="000F14CC">
        <w:rPr>
          <w:rFonts w:ascii="Arial" w:hAnsi="Arial" w:cs="Arial"/>
          <w:b/>
          <w:sz w:val="24"/>
          <w:szCs w:val="24"/>
        </w:rPr>
        <w:t>TARIFA</w:t>
      </w:r>
    </w:p>
    <w:p w14:paraId="408ACCD3" w14:textId="77777777" w:rsidR="00E63131" w:rsidRPr="000F14CC" w:rsidRDefault="00E63131" w:rsidP="00E63131">
      <w:pPr>
        <w:spacing w:after="0" w:line="360" w:lineRule="auto"/>
        <w:jc w:val="both"/>
        <w:rPr>
          <w:rFonts w:ascii="Arial" w:hAnsi="Arial" w:cs="Arial"/>
          <w:b/>
          <w:sz w:val="24"/>
          <w:szCs w:val="24"/>
        </w:rPr>
      </w:pPr>
      <w:r w:rsidRPr="000F14CC">
        <w:rPr>
          <w:rFonts w:ascii="Arial" w:hAnsi="Arial" w:cs="Arial"/>
          <w:b/>
          <w:sz w:val="24"/>
          <w:szCs w:val="24"/>
        </w:rPr>
        <w:t>CONCEPTO</w:t>
      </w:r>
    </w:p>
    <w:p w14:paraId="27E08F53" w14:textId="77777777" w:rsidR="00E63131" w:rsidRPr="000F14CC" w:rsidRDefault="00E63131" w:rsidP="00E63131">
      <w:pPr>
        <w:spacing w:after="0" w:line="360" w:lineRule="auto"/>
        <w:jc w:val="both"/>
        <w:rPr>
          <w:rFonts w:ascii="Arial" w:hAnsi="Arial" w:cs="Arial"/>
          <w:sz w:val="24"/>
          <w:szCs w:val="24"/>
        </w:rPr>
      </w:pPr>
      <w:r w:rsidRPr="000F14CC">
        <w:rPr>
          <w:rFonts w:ascii="Arial" w:hAnsi="Arial" w:cs="Arial"/>
          <w:b/>
          <w:sz w:val="24"/>
          <w:szCs w:val="24"/>
        </w:rPr>
        <w:t>I.</w:t>
      </w:r>
      <w:r w:rsidRPr="000F14CC">
        <w:rPr>
          <w:rFonts w:ascii="Arial" w:hAnsi="Arial" w:cs="Arial"/>
          <w:sz w:val="24"/>
          <w:szCs w:val="24"/>
        </w:rPr>
        <w:t xml:space="preserve"> Expedición de certificados:</w:t>
      </w:r>
    </w:p>
    <w:p w14:paraId="6CE7205E" w14:textId="77777777" w:rsidR="00E63131" w:rsidRPr="000F14CC" w:rsidRDefault="00E63131" w:rsidP="00E63131">
      <w:pPr>
        <w:spacing w:after="0" w:line="360" w:lineRule="auto"/>
        <w:jc w:val="both"/>
        <w:rPr>
          <w:rFonts w:ascii="Arial" w:hAnsi="Arial" w:cs="Arial"/>
          <w:b/>
          <w:sz w:val="24"/>
          <w:szCs w:val="24"/>
        </w:rPr>
      </w:pPr>
    </w:p>
    <w:p w14:paraId="79D19F58" w14:textId="77777777" w:rsidR="00E63131" w:rsidRPr="000F14CC" w:rsidRDefault="00E63131" w:rsidP="00E63131">
      <w:pPr>
        <w:spacing w:after="0" w:line="360" w:lineRule="auto"/>
        <w:jc w:val="both"/>
        <w:rPr>
          <w:rFonts w:ascii="Arial" w:hAnsi="Arial" w:cs="Arial"/>
          <w:b/>
          <w:sz w:val="24"/>
          <w:szCs w:val="24"/>
        </w:rPr>
      </w:pPr>
      <w:r w:rsidRPr="000F14CC">
        <w:rPr>
          <w:rFonts w:ascii="Arial" w:hAnsi="Arial" w:cs="Arial"/>
          <w:b/>
          <w:sz w:val="24"/>
          <w:szCs w:val="24"/>
        </w:rPr>
        <w:t>A). a la C). …</w:t>
      </w:r>
    </w:p>
    <w:p w14:paraId="79DAF411" w14:textId="77777777" w:rsidR="00E63131" w:rsidRPr="000F14CC" w:rsidRDefault="00E63131" w:rsidP="00E63131">
      <w:pPr>
        <w:spacing w:after="0" w:line="360" w:lineRule="auto"/>
        <w:jc w:val="both"/>
        <w:rPr>
          <w:rFonts w:ascii="Arial" w:hAnsi="Arial" w:cs="Arial"/>
          <w:b/>
          <w:sz w:val="24"/>
          <w:szCs w:val="24"/>
        </w:rPr>
      </w:pPr>
    </w:p>
    <w:p w14:paraId="5FD22F2D" w14:textId="77777777" w:rsidR="00E63131" w:rsidRPr="000F14CC" w:rsidRDefault="00E63131" w:rsidP="00E63131">
      <w:pPr>
        <w:spacing w:after="0" w:line="360" w:lineRule="auto"/>
        <w:jc w:val="both"/>
        <w:rPr>
          <w:rFonts w:ascii="Arial" w:hAnsi="Arial" w:cs="Arial"/>
          <w:b/>
          <w:sz w:val="24"/>
          <w:szCs w:val="24"/>
        </w:rPr>
      </w:pPr>
      <w:r w:rsidRPr="000F14CC">
        <w:rPr>
          <w:rFonts w:ascii="Arial" w:hAnsi="Arial" w:cs="Arial"/>
          <w:b/>
          <w:sz w:val="24"/>
          <w:szCs w:val="24"/>
        </w:rPr>
        <w:t>D). …</w:t>
      </w:r>
    </w:p>
    <w:p w14:paraId="1D68CD0F" w14:textId="77777777" w:rsidR="00E63131" w:rsidRPr="000F14CC" w:rsidRDefault="00E63131" w:rsidP="00E63131">
      <w:pPr>
        <w:spacing w:after="0" w:line="360" w:lineRule="auto"/>
        <w:jc w:val="both"/>
        <w:rPr>
          <w:rFonts w:ascii="Arial" w:hAnsi="Arial" w:cs="Arial"/>
          <w:sz w:val="24"/>
          <w:szCs w:val="24"/>
        </w:rPr>
      </w:pPr>
    </w:p>
    <w:p w14:paraId="588F67A7" w14:textId="361F6C17" w:rsidR="00E63131" w:rsidRDefault="00E63131" w:rsidP="00E63131">
      <w:pPr>
        <w:spacing w:after="0" w:line="360" w:lineRule="auto"/>
        <w:jc w:val="both"/>
        <w:rPr>
          <w:rFonts w:ascii="Arial" w:hAnsi="Arial" w:cs="Arial"/>
          <w:sz w:val="24"/>
          <w:szCs w:val="24"/>
        </w:rPr>
      </w:pPr>
      <w:r w:rsidRPr="000F14CC">
        <w:rPr>
          <w:rFonts w:ascii="Arial" w:hAnsi="Arial" w:cs="Arial"/>
          <w:sz w:val="24"/>
          <w:szCs w:val="24"/>
        </w:rPr>
        <w:t xml:space="preserve">Tratándose de la expedición de certificados de libertad o existencia de gravámenes, relacionados con viviendas de interés social, social progresiva o popular y aquellos en los que intervengan los Fideicomisos Instituidos en Relación con la Agricultura, Financiera Nacional de Desarrollo Agropecuario, Rural, Forestal y Pesquero </w:t>
      </w:r>
      <w:r w:rsidRPr="000F14CC">
        <w:rPr>
          <w:rFonts w:ascii="Arial" w:hAnsi="Arial" w:cs="Arial"/>
          <w:b/>
          <w:sz w:val="24"/>
          <w:szCs w:val="24"/>
        </w:rPr>
        <w:t>o el Instituto Nacional de</w:t>
      </w:r>
      <w:r w:rsidR="006C64E6">
        <w:rPr>
          <w:rFonts w:ascii="Arial" w:hAnsi="Arial" w:cs="Arial"/>
          <w:b/>
          <w:sz w:val="24"/>
          <w:szCs w:val="24"/>
        </w:rPr>
        <w:t xml:space="preserve"> </w:t>
      </w:r>
      <w:r w:rsidRPr="000F14CC">
        <w:rPr>
          <w:rFonts w:ascii="Arial" w:hAnsi="Arial" w:cs="Arial"/>
          <w:b/>
          <w:sz w:val="24"/>
          <w:szCs w:val="24"/>
        </w:rPr>
        <w:t xml:space="preserve">Suelo </w:t>
      </w:r>
      <w:r w:rsidR="006C64E6" w:rsidRPr="000F14CC">
        <w:rPr>
          <w:rFonts w:ascii="Arial" w:hAnsi="Arial" w:cs="Arial"/>
          <w:b/>
          <w:sz w:val="24"/>
          <w:szCs w:val="24"/>
        </w:rPr>
        <w:t>Sustentable</w:t>
      </w:r>
      <w:r w:rsidR="006C64E6">
        <w:rPr>
          <w:rFonts w:ascii="Arial" w:hAnsi="Arial" w:cs="Arial"/>
          <w:b/>
          <w:sz w:val="24"/>
          <w:szCs w:val="24"/>
        </w:rPr>
        <w:t xml:space="preserve">. </w:t>
      </w:r>
      <w:r w:rsidR="003A1492" w:rsidRPr="000F14CC">
        <w:rPr>
          <w:rFonts w:ascii="Arial" w:hAnsi="Arial" w:cs="Arial"/>
          <w:sz w:val="24"/>
          <w:szCs w:val="24"/>
        </w:rPr>
        <w:t>……………………………………………</w:t>
      </w:r>
      <w:r w:rsidR="006C64E6">
        <w:rPr>
          <w:rFonts w:ascii="Arial" w:hAnsi="Arial" w:cs="Arial"/>
          <w:sz w:val="24"/>
          <w:szCs w:val="24"/>
        </w:rPr>
        <w:t>…</w:t>
      </w:r>
      <w:r w:rsidR="003A1492" w:rsidRPr="000F14CC">
        <w:rPr>
          <w:rFonts w:ascii="Arial" w:hAnsi="Arial" w:cs="Arial"/>
          <w:sz w:val="24"/>
          <w:szCs w:val="24"/>
        </w:rPr>
        <w:t>…………</w:t>
      </w:r>
      <w:r w:rsidR="006C64E6">
        <w:rPr>
          <w:rFonts w:ascii="Arial" w:hAnsi="Arial" w:cs="Arial"/>
          <w:sz w:val="24"/>
          <w:szCs w:val="24"/>
        </w:rPr>
        <w:t>……</w:t>
      </w:r>
      <w:r w:rsidRPr="000F14CC">
        <w:rPr>
          <w:rFonts w:ascii="Arial" w:hAnsi="Arial" w:cs="Arial"/>
          <w:sz w:val="24"/>
          <w:szCs w:val="24"/>
        </w:rPr>
        <w:t>………$221</w:t>
      </w:r>
    </w:p>
    <w:p w14:paraId="3FB03295" w14:textId="77777777" w:rsidR="006C64E6" w:rsidRPr="000F14CC" w:rsidRDefault="006C64E6" w:rsidP="00E63131">
      <w:pPr>
        <w:spacing w:after="0" w:line="360" w:lineRule="auto"/>
        <w:jc w:val="both"/>
        <w:rPr>
          <w:rFonts w:ascii="Arial" w:hAnsi="Arial" w:cs="Arial"/>
          <w:sz w:val="24"/>
          <w:szCs w:val="24"/>
        </w:rPr>
      </w:pPr>
    </w:p>
    <w:p w14:paraId="10885C25" w14:textId="6E8288F1" w:rsidR="00C24605" w:rsidRDefault="00C24605" w:rsidP="00DD6D4F">
      <w:pPr>
        <w:spacing w:after="0" w:line="360" w:lineRule="auto"/>
        <w:jc w:val="both"/>
        <w:rPr>
          <w:rFonts w:ascii="Arial" w:hAnsi="Arial" w:cs="Arial"/>
          <w:sz w:val="24"/>
          <w:szCs w:val="24"/>
        </w:rPr>
      </w:pPr>
    </w:p>
    <w:p w14:paraId="20CC768B" w14:textId="77777777" w:rsidR="006C64E6" w:rsidRPr="000F14CC" w:rsidRDefault="006C64E6" w:rsidP="00DD6D4F">
      <w:pPr>
        <w:spacing w:after="0" w:line="360" w:lineRule="auto"/>
        <w:jc w:val="both"/>
        <w:rPr>
          <w:rFonts w:ascii="Arial" w:hAnsi="Arial" w:cs="Arial"/>
          <w:sz w:val="24"/>
          <w:szCs w:val="24"/>
        </w:rPr>
      </w:pPr>
    </w:p>
    <w:p w14:paraId="5A43AF30" w14:textId="77777777" w:rsidR="00293A71" w:rsidRPr="000F14CC" w:rsidRDefault="00293A71" w:rsidP="00293A71">
      <w:pPr>
        <w:spacing w:after="0" w:line="360" w:lineRule="auto"/>
        <w:jc w:val="both"/>
        <w:rPr>
          <w:rFonts w:ascii="Arial" w:hAnsi="Arial" w:cs="Arial"/>
          <w:sz w:val="24"/>
          <w:szCs w:val="24"/>
        </w:rPr>
      </w:pPr>
      <w:r w:rsidRPr="000F14CC">
        <w:rPr>
          <w:rFonts w:ascii="Arial" w:hAnsi="Arial" w:cs="Arial"/>
          <w:b/>
          <w:sz w:val="24"/>
          <w:szCs w:val="24"/>
        </w:rPr>
        <w:t xml:space="preserve">ARTÍCULO SEGUNDO: </w:t>
      </w:r>
      <w:r w:rsidRPr="000F14CC">
        <w:rPr>
          <w:rFonts w:ascii="Arial" w:hAnsi="Arial" w:cs="Arial"/>
          <w:sz w:val="24"/>
          <w:szCs w:val="24"/>
        </w:rPr>
        <w:t xml:space="preserve">Se </w:t>
      </w:r>
      <w:r w:rsidR="008E6037" w:rsidRPr="000F14CC">
        <w:rPr>
          <w:rFonts w:ascii="Arial" w:hAnsi="Arial" w:cs="Arial"/>
          <w:sz w:val="24"/>
          <w:szCs w:val="24"/>
        </w:rPr>
        <w:t xml:space="preserve">adiciona un último párrafo al artículo 5.63 </w:t>
      </w:r>
      <w:r w:rsidRPr="000F14CC">
        <w:rPr>
          <w:rFonts w:ascii="Arial" w:hAnsi="Arial" w:cs="Arial"/>
          <w:sz w:val="24"/>
          <w:szCs w:val="24"/>
        </w:rPr>
        <w:t xml:space="preserve">del Código </w:t>
      </w:r>
      <w:r w:rsidR="008E6037" w:rsidRPr="000F14CC">
        <w:rPr>
          <w:rFonts w:ascii="Arial" w:hAnsi="Arial" w:cs="Arial"/>
          <w:sz w:val="24"/>
          <w:szCs w:val="24"/>
        </w:rPr>
        <w:t xml:space="preserve">Administrativo </w:t>
      </w:r>
      <w:r w:rsidRPr="000F14CC">
        <w:rPr>
          <w:rFonts w:ascii="Arial" w:hAnsi="Arial" w:cs="Arial"/>
          <w:sz w:val="24"/>
          <w:szCs w:val="24"/>
        </w:rPr>
        <w:t>del Estado de México</w:t>
      </w:r>
      <w:r w:rsidR="008E6037" w:rsidRPr="000F14CC">
        <w:rPr>
          <w:rFonts w:ascii="Arial" w:hAnsi="Arial" w:cs="Arial"/>
          <w:sz w:val="24"/>
          <w:szCs w:val="24"/>
        </w:rPr>
        <w:t>,</w:t>
      </w:r>
      <w:r w:rsidRPr="000F14CC">
        <w:rPr>
          <w:rFonts w:ascii="Arial" w:hAnsi="Arial" w:cs="Arial"/>
          <w:sz w:val="24"/>
          <w:szCs w:val="24"/>
        </w:rPr>
        <w:t xml:space="preserve"> para quedar como sigue: </w:t>
      </w:r>
      <w:bookmarkEnd w:id="4"/>
      <w:r w:rsidRPr="000F14CC">
        <w:rPr>
          <w:rFonts w:ascii="Arial" w:hAnsi="Arial" w:cs="Arial"/>
          <w:b/>
          <w:sz w:val="24"/>
          <w:szCs w:val="24"/>
        </w:rPr>
        <w:t xml:space="preserve">   </w:t>
      </w:r>
      <w:r w:rsidRPr="000F14CC">
        <w:rPr>
          <w:rFonts w:ascii="Arial" w:hAnsi="Arial" w:cs="Arial"/>
          <w:sz w:val="24"/>
          <w:szCs w:val="24"/>
        </w:rPr>
        <w:t xml:space="preserve"> </w:t>
      </w:r>
    </w:p>
    <w:p w14:paraId="71A4A3AB" w14:textId="77777777" w:rsidR="00FA6C04" w:rsidRPr="000F14CC" w:rsidRDefault="00FA6C04" w:rsidP="00FA6C04">
      <w:pPr>
        <w:pStyle w:val="Ttulo2"/>
        <w:shd w:val="clear" w:color="auto" w:fill="auto"/>
        <w:spacing w:before="0" w:line="240" w:lineRule="auto"/>
        <w:jc w:val="both"/>
        <w:rPr>
          <w:color w:val="auto"/>
          <w:sz w:val="24"/>
          <w:szCs w:val="24"/>
        </w:rPr>
      </w:pPr>
    </w:p>
    <w:p w14:paraId="5427D227" w14:textId="77777777" w:rsidR="008E6037" w:rsidRPr="000F14CC" w:rsidRDefault="008E6037" w:rsidP="00612943">
      <w:pPr>
        <w:pStyle w:val="Ttulo2"/>
        <w:shd w:val="clear" w:color="auto" w:fill="auto"/>
        <w:spacing w:before="0" w:line="360" w:lineRule="auto"/>
        <w:jc w:val="both"/>
        <w:rPr>
          <w:rFonts w:eastAsiaTheme="minorHAnsi"/>
          <w:b w:val="0"/>
          <w:bCs w:val="0"/>
          <w:color w:val="auto"/>
          <w:sz w:val="24"/>
          <w:szCs w:val="24"/>
          <w:lang w:eastAsia="en-US"/>
        </w:rPr>
      </w:pPr>
      <w:r w:rsidRPr="000F14CC">
        <w:rPr>
          <w:rFonts w:eastAsiaTheme="minorHAnsi"/>
          <w:bCs w:val="0"/>
          <w:color w:val="auto"/>
          <w:sz w:val="24"/>
          <w:szCs w:val="24"/>
          <w:lang w:eastAsia="en-US"/>
        </w:rPr>
        <w:t>Artículo 5.63.-</w:t>
      </w:r>
      <w:r w:rsidRPr="000F14CC">
        <w:rPr>
          <w:rFonts w:eastAsiaTheme="minorHAnsi"/>
          <w:b w:val="0"/>
          <w:bCs w:val="0"/>
          <w:color w:val="auto"/>
          <w:sz w:val="24"/>
          <w:szCs w:val="24"/>
          <w:lang w:eastAsia="en-US"/>
        </w:rPr>
        <w:t xml:space="preserve"> Las infracciones a las disposiciones de este Libro, de su reglamentación y de los planes de desarrollo urbano, se sancionarán por la Secretaría o por el municipio respectivo, con:</w:t>
      </w:r>
    </w:p>
    <w:p w14:paraId="16B605E6" w14:textId="77777777" w:rsidR="008E6037" w:rsidRPr="000F14CC" w:rsidRDefault="008E6037" w:rsidP="00612943">
      <w:pPr>
        <w:pStyle w:val="Ttulo2"/>
        <w:shd w:val="clear" w:color="auto" w:fill="auto"/>
        <w:spacing w:before="0" w:line="360" w:lineRule="auto"/>
        <w:jc w:val="both"/>
        <w:rPr>
          <w:rFonts w:eastAsiaTheme="minorHAnsi"/>
          <w:b w:val="0"/>
          <w:bCs w:val="0"/>
          <w:color w:val="auto"/>
          <w:sz w:val="24"/>
          <w:szCs w:val="24"/>
          <w:lang w:eastAsia="en-US"/>
        </w:rPr>
      </w:pPr>
    </w:p>
    <w:p w14:paraId="600D1953" w14:textId="77777777" w:rsidR="008E6037" w:rsidRPr="000F14CC" w:rsidRDefault="008E6037" w:rsidP="00612943">
      <w:pPr>
        <w:pStyle w:val="Ttulo2"/>
        <w:shd w:val="clear" w:color="auto" w:fill="auto"/>
        <w:spacing w:before="0" w:line="360" w:lineRule="auto"/>
        <w:jc w:val="both"/>
        <w:rPr>
          <w:rFonts w:eastAsiaTheme="minorHAnsi"/>
          <w:b w:val="0"/>
          <w:bCs w:val="0"/>
          <w:color w:val="auto"/>
          <w:sz w:val="24"/>
          <w:szCs w:val="24"/>
          <w:lang w:eastAsia="en-US"/>
        </w:rPr>
      </w:pPr>
      <w:r w:rsidRPr="000F14CC">
        <w:rPr>
          <w:rFonts w:eastAsiaTheme="minorHAnsi"/>
          <w:b w:val="0"/>
          <w:bCs w:val="0"/>
          <w:color w:val="auto"/>
          <w:sz w:val="24"/>
          <w:szCs w:val="24"/>
          <w:lang w:eastAsia="en-US"/>
        </w:rPr>
        <w:t xml:space="preserve">I. a IV. … </w:t>
      </w:r>
    </w:p>
    <w:p w14:paraId="71917E02" w14:textId="77777777" w:rsidR="00FA6C04" w:rsidRPr="000F14CC" w:rsidRDefault="00FA6C04" w:rsidP="00612943">
      <w:pPr>
        <w:pStyle w:val="Ttulo2"/>
        <w:shd w:val="clear" w:color="auto" w:fill="auto"/>
        <w:spacing w:before="0" w:line="360" w:lineRule="auto"/>
        <w:jc w:val="both"/>
        <w:rPr>
          <w:rFonts w:eastAsiaTheme="minorHAnsi"/>
          <w:b w:val="0"/>
          <w:bCs w:val="0"/>
          <w:color w:val="auto"/>
          <w:sz w:val="24"/>
          <w:szCs w:val="24"/>
          <w:lang w:eastAsia="en-US"/>
        </w:rPr>
      </w:pPr>
    </w:p>
    <w:p w14:paraId="759C1267" w14:textId="77777777" w:rsidR="008E6037" w:rsidRPr="000F14CC" w:rsidRDefault="008E6037" w:rsidP="00612943">
      <w:pPr>
        <w:pStyle w:val="Ttulo2"/>
        <w:shd w:val="clear" w:color="auto" w:fill="auto"/>
        <w:spacing w:before="0" w:line="360" w:lineRule="auto"/>
        <w:jc w:val="both"/>
        <w:rPr>
          <w:rFonts w:eastAsiaTheme="minorHAnsi"/>
          <w:b w:val="0"/>
          <w:bCs w:val="0"/>
          <w:color w:val="auto"/>
          <w:sz w:val="24"/>
          <w:szCs w:val="24"/>
          <w:lang w:eastAsia="en-US"/>
        </w:rPr>
      </w:pPr>
      <w:r w:rsidRPr="000F14CC">
        <w:rPr>
          <w:rFonts w:eastAsiaTheme="minorHAnsi"/>
          <w:b w:val="0"/>
          <w:bCs w:val="0"/>
          <w:color w:val="auto"/>
          <w:sz w:val="24"/>
          <w:szCs w:val="24"/>
          <w:lang w:eastAsia="en-US"/>
        </w:rPr>
        <w:t>…</w:t>
      </w:r>
    </w:p>
    <w:p w14:paraId="7F7AE709" w14:textId="77777777" w:rsidR="008E6037" w:rsidRPr="000F14CC" w:rsidRDefault="008E6037" w:rsidP="00612943">
      <w:pPr>
        <w:pStyle w:val="Ttulo2"/>
        <w:shd w:val="clear" w:color="auto" w:fill="auto"/>
        <w:spacing w:before="0" w:line="360" w:lineRule="auto"/>
        <w:jc w:val="both"/>
        <w:rPr>
          <w:rFonts w:eastAsiaTheme="minorHAnsi"/>
          <w:b w:val="0"/>
          <w:bCs w:val="0"/>
          <w:color w:val="auto"/>
          <w:sz w:val="24"/>
          <w:szCs w:val="24"/>
          <w:lang w:eastAsia="en-US"/>
        </w:rPr>
      </w:pPr>
      <w:r w:rsidRPr="000F14CC">
        <w:rPr>
          <w:rFonts w:eastAsiaTheme="minorHAnsi"/>
          <w:b w:val="0"/>
          <w:bCs w:val="0"/>
          <w:color w:val="auto"/>
          <w:sz w:val="24"/>
          <w:szCs w:val="24"/>
          <w:lang w:eastAsia="en-US"/>
        </w:rPr>
        <w:t>…</w:t>
      </w:r>
    </w:p>
    <w:p w14:paraId="28FE3A95" w14:textId="77777777" w:rsidR="008E6037" w:rsidRPr="000F14CC" w:rsidRDefault="008E6037" w:rsidP="00612943">
      <w:pPr>
        <w:pStyle w:val="Ttulo2"/>
        <w:shd w:val="clear" w:color="auto" w:fill="auto"/>
        <w:spacing w:before="0" w:line="360" w:lineRule="auto"/>
        <w:jc w:val="both"/>
        <w:rPr>
          <w:rFonts w:eastAsiaTheme="minorHAnsi"/>
          <w:b w:val="0"/>
          <w:bCs w:val="0"/>
          <w:color w:val="auto"/>
          <w:sz w:val="24"/>
          <w:szCs w:val="24"/>
          <w:lang w:eastAsia="en-US"/>
        </w:rPr>
      </w:pPr>
    </w:p>
    <w:p w14:paraId="3C1A38C6" w14:textId="5EEC8909" w:rsidR="008E6037" w:rsidRDefault="008E6037" w:rsidP="00612943">
      <w:pPr>
        <w:pStyle w:val="Ttulo2"/>
        <w:shd w:val="clear" w:color="auto" w:fill="auto"/>
        <w:spacing w:before="0" w:line="360" w:lineRule="auto"/>
        <w:jc w:val="both"/>
        <w:rPr>
          <w:rFonts w:eastAsiaTheme="minorHAnsi"/>
          <w:bCs w:val="0"/>
          <w:color w:val="auto"/>
          <w:sz w:val="24"/>
          <w:szCs w:val="24"/>
          <w:lang w:eastAsia="en-US"/>
        </w:rPr>
      </w:pPr>
      <w:r w:rsidRPr="000F14CC">
        <w:rPr>
          <w:rFonts w:eastAsiaTheme="minorHAnsi"/>
          <w:bCs w:val="0"/>
          <w:color w:val="auto"/>
          <w:sz w:val="24"/>
          <w:szCs w:val="24"/>
          <w:lang w:eastAsia="en-US"/>
        </w:rPr>
        <w:t xml:space="preserve">No serán aplicables las sanciones señaladas en este artículo, en el caso de las inscripciones que realice el Instituto Nacional de Suelo Sustentable ante el Instituto de la Función Registral del Estado de México, referente al acuerdo de autorización cartográfica y planos correspondientes, emitido </w:t>
      </w:r>
      <w:r w:rsidR="009F7C1C" w:rsidRPr="000F14CC">
        <w:rPr>
          <w:rFonts w:eastAsiaTheme="minorHAnsi"/>
          <w:bCs w:val="0"/>
          <w:color w:val="auto"/>
          <w:sz w:val="24"/>
          <w:szCs w:val="24"/>
          <w:lang w:eastAsia="en-US"/>
        </w:rPr>
        <w:t xml:space="preserve">por la </w:t>
      </w:r>
      <w:r w:rsidRPr="000F14CC">
        <w:rPr>
          <w:rFonts w:eastAsiaTheme="minorHAnsi"/>
          <w:bCs w:val="0"/>
          <w:color w:val="auto"/>
          <w:sz w:val="24"/>
          <w:szCs w:val="24"/>
          <w:lang w:eastAsia="en-US"/>
        </w:rPr>
        <w:t>Dirección General de Operación Urbana</w:t>
      </w:r>
      <w:r w:rsidR="00870034" w:rsidRPr="000F14CC">
        <w:rPr>
          <w:rFonts w:eastAsiaTheme="minorHAnsi"/>
          <w:bCs w:val="0"/>
          <w:color w:val="auto"/>
          <w:sz w:val="24"/>
          <w:szCs w:val="24"/>
          <w:lang w:eastAsia="en-US"/>
        </w:rPr>
        <w:t>,</w:t>
      </w:r>
      <w:r w:rsidRPr="000F14CC">
        <w:rPr>
          <w:rFonts w:eastAsiaTheme="minorHAnsi"/>
          <w:bCs w:val="0"/>
          <w:color w:val="auto"/>
          <w:sz w:val="24"/>
          <w:szCs w:val="24"/>
          <w:lang w:eastAsia="en-US"/>
        </w:rPr>
        <w:t xml:space="preserve"> en lo relativo al plazo de </w:t>
      </w:r>
      <w:r w:rsidR="00612943" w:rsidRPr="000F14CC">
        <w:rPr>
          <w:rFonts w:eastAsiaTheme="minorHAnsi"/>
          <w:bCs w:val="0"/>
          <w:color w:val="auto"/>
          <w:sz w:val="24"/>
          <w:szCs w:val="24"/>
          <w:lang w:eastAsia="en-US"/>
        </w:rPr>
        <w:t>inscripción del acuerdo,</w:t>
      </w:r>
      <w:r w:rsidRPr="000F14CC">
        <w:rPr>
          <w:rFonts w:eastAsiaTheme="minorHAnsi"/>
          <w:bCs w:val="0"/>
          <w:color w:val="auto"/>
          <w:sz w:val="24"/>
          <w:szCs w:val="24"/>
          <w:lang w:eastAsia="en-US"/>
        </w:rPr>
        <w:t xml:space="preserve"> de conformidad con </w:t>
      </w:r>
      <w:r w:rsidR="00612943" w:rsidRPr="000F14CC">
        <w:rPr>
          <w:rFonts w:eastAsiaTheme="minorHAnsi"/>
          <w:bCs w:val="0"/>
          <w:color w:val="auto"/>
          <w:sz w:val="24"/>
          <w:szCs w:val="24"/>
          <w:lang w:eastAsia="en-US"/>
        </w:rPr>
        <w:t xml:space="preserve">este Código y su </w:t>
      </w:r>
      <w:r w:rsidR="003A1492" w:rsidRPr="000F14CC">
        <w:rPr>
          <w:rFonts w:eastAsiaTheme="minorHAnsi"/>
          <w:bCs w:val="0"/>
          <w:color w:val="auto"/>
          <w:sz w:val="24"/>
          <w:szCs w:val="24"/>
          <w:lang w:eastAsia="en-US"/>
        </w:rPr>
        <w:t>R</w:t>
      </w:r>
      <w:r w:rsidR="00612943" w:rsidRPr="000F14CC">
        <w:rPr>
          <w:rFonts w:eastAsiaTheme="minorHAnsi"/>
          <w:bCs w:val="0"/>
          <w:color w:val="auto"/>
          <w:sz w:val="24"/>
          <w:szCs w:val="24"/>
          <w:lang w:eastAsia="en-US"/>
        </w:rPr>
        <w:t>eglamento correspondiente</w:t>
      </w:r>
      <w:r w:rsidRPr="000F14CC">
        <w:rPr>
          <w:rFonts w:eastAsiaTheme="minorHAnsi"/>
          <w:bCs w:val="0"/>
          <w:color w:val="auto"/>
          <w:sz w:val="24"/>
          <w:szCs w:val="24"/>
          <w:lang w:eastAsia="en-US"/>
        </w:rPr>
        <w:t xml:space="preserve">. </w:t>
      </w:r>
    </w:p>
    <w:p w14:paraId="5500EB2E" w14:textId="77777777" w:rsidR="004D117B" w:rsidRPr="000F14CC" w:rsidRDefault="004D117B" w:rsidP="00612943">
      <w:pPr>
        <w:pStyle w:val="Ttulo2"/>
        <w:shd w:val="clear" w:color="auto" w:fill="auto"/>
        <w:spacing w:before="0" w:line="360" w:lineRule="auto"/>
        <w:jc w:val="both"/>
        <w:rPr>
          <w:rFonts w:eastAsiaTheme="minorHAnsi"/>
          <w:bCs w:val="0"/>
          <w:color w:val="auto"/>
          <w:sz w:val="24"/>
          <w:szCs w:val="24"/>
          <w:lang w:eastAsia="en-US"/>
        </w:rPr>
      </w:pPr>
    </w:p>
    <w:p w14:paraId="1F4B2917" w14:textId="77777777" w:rsidR="004D117B" w:rsidRPr="000F14CC" w:rsidRDefault="004D117B" w:rsidP="004D117B">
      <w:pPr>
        <w:spacing w:after="0" w:line="360" w:lineRule="auto"/>
        <w:jc w:val="both"/>
        <w:rPr>
          <w:rFonts w:ascii="Arial" w:hAnsi="Arial" w:cs="Arial"/>
          <w:sz w:val="24"/>
          <w:szCs w:val="24"/>
        </w:rPr>
      </w:pPr>
      <w:r w:rsidRPr="000F14CC">
        <w:rPr>
          <w:rFonts w:ascii="Arial" w:hAnsi="Arial" w:cs="Arial"/>
          <w:b/>
          <w:sz w:val="24"/>
          <w:szCs w:val="24"/>
        </w:rPr>
        <w:t xml:space="preserve">ARTÍCULO TERCERO: </w:t>
      </w:r>
      <w:r w:rsidRPr="000F14CC">
        <w:rPr>
          <w:rFonts w:ascii="Arial" w:hAnsi="Arial" w:cs="Arial"/>
          <w:sz w:val="24"/>
          <w:szCs w:val="24"/>
        </w:rPr>
        <w:t xml:space="preserve">Se adiciona un </w:t>
      </w:r>
      <w:r w:rsidR="007C01A5" w:rsidRPr="000F14CC">
        <w:rPr>
          <w:rFonts w:ascii="Arial" w:hAnsi="Arial" w:cs="Arial"/>
          <w:sz w:val="24"/>
          <w:szCs w:val="24"/>
        </w:rPr>
        <w:t>segundo</w:t>
      </w:r>
      <w:r w:rsidRPr="000F14CC">
        <w:rPr>
          <w:rFonts w:ascii="Arial" w:hAnsi="Arial" w:cs="Arial"/>
          <w:sz w:val="24"/>
          <w:szCs w:val="24"/>
        </w:rPr>
        <w:t xml:space="preserve"> párrafo al artículo 8.23 del Código Civil del Estado de México, para quedar como sigue: </w:t>
      </w:r>
      <w:r w:rsidRPr="000F14CC">
        <w:rPr>
          <w:rFonts w:ascii="Arial" w:hAnsi="Arial" w:cs="Arial"/>
          <w:b/>
          <w:sz w:val="24"/>
          <w:szCs w:val="24"/>
        </w:rPr>
        <w:t xml:space="preserve">   </w:t>
      </w:r>
      <w:r w:rsidRPr="000F14CC">
        <w:rPr>
          <w:rFonts w:ascii="Arial" w:hAnsi="Arial" w:cs="Arial"/>
          <w:sz w:val="24"/>
          <w:szCs w:val="24"/>
        </w:rPr>
        <w:t xml:space="preserve"> </w:t>
      </w:r>
    </w:p>
    <w:p w14:paraId="217427FB" w14:textId="77777777" w:rsidR="004D117B" w:rsidRPr="000F14CC" w:rsidRDefault="004D117B" w:rsidP="00612943">
      <w:pPr>
        <w:pStyle w:val="Ttulo2"/>
        <w:shd w:val="clear" w:color="auto" w:fill="auto"/>
        <w:spacing w:before="0" w:line="360" w:lineRule="auto"/>
        <w:jc w:val="both"/>
        <w:rPr>
          <w:sz w:val="24"/>
          <w:szCs w:val="24"/>
        </w:rPr>
      </w:pPr>
    </w:p>
    <w:p w14:paraId="002E8CBF" w14:textId="77777777" w:rsidR="004D117B" w:rsidRPr="000F14CC" w:rsidRDefault="004D117B" w:rsidP="00612943">
      <w:pPr>
        <w:pStyle w:val="Ttulo2"/>
        <w:shd w:val="clear" w:color="auto" w:fill="auto"/>
        <w:spacing w:before="0" w:line="360" w:lineRule="auto"/>
        <w:jc w:val="both"/>
        <w:rPr>
          <w:sz w:val="24"/>
          <w:szCs w:val="24"/>
        </w:rPr>
      </w:pPr>
      <w:r w:rsidRPr="000F14CC">
        <w:rPr>
          <w:sz w:val="24"/>
          <w:szCs w:val="24"/>
        </w:rPr>
        <w:t xml:space="preserve">Exigencia de certificado de gravámenes </w:t>
      </w:r>
    </w:p>
    <w:p w14:paraId="14DA3695" w14:textId="77777777" w:rsidR="004D117B" w:rsidRPr="000F14CC" w:rsidRDefault="004D117B" w:rsidP="00612943">
      <w:pPr>
        <w:pStyle w:val="Ttulo2"/>
        <w:shd w:val="clear" w:color="auto" w:fill="auto"/>
        <w:spacing w:before="0" w:line="360" w:lineRule="auto"/>
        <w:jc w:val="both"/>
        <w:rPr>
          <w:sz w:val="24"/>
          <w:szCs w:val="24"/>
        </w:rPr>
      </w:pPr>
    </w:p>
    <w:p w14:paraId="126CB8A4" w14:textId="77777777" w:rsidR="004D117B" w:rsidRPr="000F14CC" w:rsidRDefault="004D117B" w:rsidP="00612943">
      <w:pPr>
        <w:pStyle w:val="Ttulo2"/>
        <w:shd w:val="clear" w:color="auto" w:fill="auto"/>
        <w:spacing w:before="0" w:line="360" w:lineRule="auto"/>
        <w:jc w:val="both"/>
        <w:rPr>
          <w:b w:val="0"/>
          <w:sz w:val="24"/>
          <w:szCs w:val="24"/>
        </w:rPr>
      </w:pPr>
      <w:r w:rsidRPr="000F14CC">
        <w:rPr>
          <w:sz w:val="24"/>
          <w:szCs w:val="24"/>
        </w:rPr>
        <w:t xml:space="preserve">Artículo 8.23.- </w:t>
      </w:r>
      <w:r w:rsidRPr="000F14CC">
        <w:rPr>
          <w:b w:val="0"/>
          <w:sz w:val="24"/>
          <w:szCs w:val="24"/>
        </w:rPr>
        <w:t>Cuando vaya a otorgarse una escritura en la que se declare, reconozca, adquiera, transmita, modifique, limite o grave, la propiedad o posesión de bienes inmuebles o cualquier derecho real sobre los mismos o que sin serlo sea inscribible, el Notario Público deberá solicitar al Registro, certificado sobre la existencia o inexistencia de gravámenes o anotaciones.</w:t>
      </w:r>
    </w:p>
    <w:p w14:paraId="6FF42A7F" w14:textId="77777777" w:rsidR="004D117B" w:rsidRPr="000F14CC" w:rsidRDefault="004D117B" w:rsidP="00612943">
      <w:pPr>
        <w:pStyle w:val="Ttulo2"/>
        <w:shd w:val="clear" w:color="auto" w:fill="auto"/>
        <w:spacing w:before="0" w:line="360" w:lineRule="auto"/>
        <w:jc w:val="both"/>
        <w:rPr>
          <w:b w:val="0"/>
          <w:sz w:val="24"/>
          <w:szCs w:val="24"/>
        </w:rPr>
      </w:pPr>
    </w:p>
    <w:p w14:paraId="050F4202" w14:textId="77777777" w:rsidR="004D117B" w:rsidRPr="000F14CC" w:rsidRDefault="004D117B" w:rsidP="00612943">
      <w:pPr>
        <w:pStyle w:val="Ttulo2"/>
        <w:shd w:val="clear" w:color="auto" w:fill="auto"/>
        <w:spacing w:before="0" w:line="360" w:lineRule="auto"/>
        <w:jc w:val="both"/>
        <w:rPr>
          <w:sz w:val="24"/>
          <w:szCs w:val="24"/>
        </w:rPr>
      </w:pPr>
      <w:r w:rsidRPr="000F14CC">
        <w:rPr>
          <w:sz w:val="24"/>
          <w:szCs w:val="24"/>
        </w:rPr>
        <w:t xml:space="preserve">En el caso de </w:t>
      </w:r>
      <w:r w:rsidR="007A5345" w:rsidRPr="000F14CC">
        <w:rPr>
          <w:sz w:val="24"/>
          <w:szCs w:val="24"/>
        </w:rPr>
        <w:t>inmuebles</w:t>
      </w:r>
      <w:r w:rsidRPr="000F14CC">
        <w:rPr>
          <w:sz w:val="24"/>
          <w:szCs w:val="24"/>
        </w:rPr>
        <w:t xml:space="preserve"> a inscribir y otorgar escritura</w:t>
      </w:r>
      <w:r w:rsidR="007C01A5" w:rsidRPr="000F14CC">
        <w:rPr>
          <w:sz w:val="24"/>
          <w:szCs w:val="24"/>
        </w:rPr>
        <w:t>,</w:t>
      </w:r>
      <w:r w:rsidRPr="000F14CC">
        <w:rPr>
          <w:sz w:val="24"/>
          <w:szCs w:val="24"/>
        </w:rPr>
        <w:t xml:space="preserve"> cuyo origen sea la expropiación de terrenos ejidales o comunales, no se deberá solicitar al Registro certificado de existencia o inexistencia de gravámenes o anotaciones</w:t>
      </w:r>
      <w:r w:rsidR="007C01A5" w:rsidRPr="000F14CC">
        <w:rPr>
          <w:sz w:val="24"/>
          <w:szCs w:val="24"/>
        </w:rPr>
        <w:t>.</w:t>
      </w:r>
      <w:r w:rsidRPr="000F14CC">
        <w:rPr>
          <w:sz w:val="24"/>
          <w:szCs w:val="24"/>
        </w:rPr>
        <w:t xml:space="preserve">  </w:t>
      </w:r>
    </w:p>
    <w:p w14:paraId="3C4988BD" w14:textId="6C0F95FF" w:rsidR="006C64E6" w:rsidRDefault="006C64E6" w:rsidP="00612943">
      <w:pPr>
        <w:pStyle w:val="Ttulo2"/>
        <w:shd w:val="clear" w:color="auto" w:fill="auto"/>
        <w:spacing w:before="0" w:line="360" w:lineRule="auto"/>
        <w:jc w:val="both"/>
        <w:rPr>
          <w:rFonts w:eastAsiaTheme="minorHAnsi"/>
          <w:bCs w:val="0"/>
          <w:color w:val="auto"/>
          <w:sz w:val="24"/>
          <w:szCs w:val="24"/>
          <w:lang w:eastAsia="en-US"/>
        </w:rPr>
      </w:pPr>
    </w:p>
    <w:p w14:paraId="09D2CD2E" w14:textId="73E87E4E" w:rsidR="00FA6C04" w:rsidRPr="000F14CC" w:rsidRDefault="00FA6C04" w:rsidP="00FA6C04">
      <w:pPr>
        <w:pStyle w:val="Ttulo2"/>
        <w:shd w:val="clear" w:color="auto" w:fill="auto"/>
        <w:spacing w:before="0" w:line="240" w:lineRule="auto"/>
        <w:jc w:val="center"/>
        <w:rPr>
          <w:color w:val="auto"/>
          <w:sz w:val="24"/>
          <w:szCs w:val="24"/>
          <w:lang w:val="en-US"/>
        </w:rPr>
      </w:pPr>
      <w:r w:rsidRPr="000F14CC">
        <w:rPr>
          <w:color w:val="auto"/>
          <w:sz w:val="24"/>
          <w:szCs w:val="24"/>
          <w:lang w:val="en-US"/>
        </w:rPr>
        <w:t>T R A N S I T O R I O S</w:t>
      </w:r>
    </w:p>
    <w:p w14:paraId="3942690D" w14:textId="77777777" w:rsidR="000F14CC" w:rsidRPr="000F14CC" w:rsidRDefault="000F14CC" w:rsidP="00FA6C04">
      <w:pPr>
        <w:pStyle w:val="Ttulo2"/>
        <w:shd w:val="clear" w:color="auto" w:fill="auto"/>
        <w:spacing w:before="0" w:line="240" w:lineRule="auto"/>
        <w:jc w:val="center"/>
        <w:rPr>
          <w:color w:val="auto"/>
          <w:sz w:val="24"/>
          <w:szCs w:val="24"/>
          <w:lang w:val="en-US"/>
        </w:rPr>
      </w:pPr>
    </w:p>
    <w:p w14:paraId="27A64D31" w14:textId="77777777" w:rsidR="00FA6C04" w:rsidRPr="000F14CC" w:rsidRDefault="00FA6C04" w:rsidP="00FA6C04">
      <w:pPr>
        <w:pStyle w:val="Cuerpodeltexto"/>
        <w:shd w:val="clear" w:color="auto" w:fill="auto"/>
        <w:spacing w:line="240" w:lineRule="auto"/>
        <w:ind w:firstLine="0"/>
        <w:jc w:val="both"/>
        <w:rPr>
          <w:rStyle w:val="CuerpodeltextoNegrita"/>
          <w:sz w:val="24"/>
          <w:szCs w:val="24"/>
          <w:lang w:val="en-US"/>
        </w:rPr>
      </w:pPr>
    </w:p>
    <w:p w14:paraId="31EC2A0B" w14:textId="77777777" w:rsidR="00FA6C04" w:rsidRPr="000F14CC" w:rsidRDefault="00FA6C04" w:rsidP="00FA6C04">
      <w:pPr>
        <w:pStyle w:val="Cuerpodeltexto"/>
        <w:shd w:val="clear" w:color="auto" w:fill="auto"/>
        <w:spacing w:line="240" w:lineRule="auto"/>
        <w:ind w:firstLine="0"/>
        <w:jc w:val="both"/>
        <w:rPr>
          <w:sz w:val="24"/>
          <w:szCs w:val="24"/>
        </w:rPr>
      </w:pPr>
      <w:r w:rsidRPr="000F14CC">
        <w:rPr>
          <w:rStyle w:val="CuerpodeltextoNegrita"/>
          <w:sz w:val="24"/>
          <w:szCs w:val="24"/>
        </w:rPr>
        <w:t>PRIMERO.</w:t>
      </w:r>
      <w:r w:rsidRPr="000F14CC">
        <w:rPr>
          <w:sz w:val="24"/>
          <w:szCs w:val="24"/>
        </w:rPr>
        <w:t xml:space="preserve"> Publíquese el presente Decreto en Periódico Oficial "Gaceta del Gobierno".</w:t>
      </w:r>
    </w:p>
    <w:p w14:paraId="4C15A849" w14:textId="77777777" w:rsidR="00FA6C04" w:rsidRPr="000F14CC" w:rsidRDefault="00FA6C04" w:rsidP="00FA6C04">
      <w:pPr>
        <w:pStyle w:val="Cuerpodeltexto"/>
        <w:shd w:val="clear" w:color="auto" w:fill="auto"/>
        <w:spacing w:line="240" w:lineRule="auto"/>
        <w:ind w:firstLine="0"/>
        <w:jc w:val="both"/>
        <w:rPr>
          <w:rStyle w:val="CuerpodeltextoNegrita"/>
          <w:sz w:val="24"/>
          <w:szCs w:val="24"/>
        </w:rPr>
      </w:pPr>
    </w:p>
    <w:p w14:paraId="75E5CC83" w14:textId="77777777" w:rsidR="00FA6C04" w:rsidRPr="000F14CC" w:rsidRDefault="00FA6C04" w:rsidP="00FA6C04">
      <w:pPr>
        <w:pStyle w:val="Cuerpodeltexto"/>
        <w:shd w:val="clear" w:color="auto" w:fill="auto"/>
        <w:spacing w:line="240" w:lineRule="auto"/>
        <w:ind w:firstLine="0"/>
        <w:jc w:val="both"/>
        <w:rPr>
          <w:sz w:val="24"/>
          <w:szCs w:val="24"/>
        </w:rPr>
      </w:pPr>
      <w:r w:rsidRPr="000F14CC">
        <w:rPr>
          <w:rStyle w:val="CuerpodeltextoNegrita"/>
          <w:sz w:val="24"/>
          <w:szCs w:val="24"/>
        </w:rPr>
        <w:t>SEGUNDO.</w:t>
      </w:r>
      <w:r w:rsidRPr="000F14CC">
        <w:rPr>
          <w:sz w:val="24"/>
          <w:szCs w:val="24"/>
        </w:rPr>
        <w:t xml:space="preserve"> El presente Decreto entrará en vigor a</w:t>
      </w:r>
      <w:r w:rsidR="00E92B64" w:rsidRPr="000F14CC">
        <w:rPr>
          <w:sz w:val="24"/>
          <w:szCs w:val="24"/>
        </w:rPr>
        <w:t>l</w:t>
      </w:r>
      <w:r w:rsidRPr="000F14CC">
        <w:rPr>
          <w:sz w:val="24"/>
          <w:szCs w:val="24"/>
        </w:rPr>
        <w:t xml:space="preserve"> </w:t>
      </w:r>
      <w:r w:rsidR="00E92B64" w:rsidRPr="000F14CC">
        <w:rPr>
          <w:sz w:val="24"/>
          <w:szCs w:val="24"/>
        </w:rPr>
        <w:t>día</w:t>
      </w:r>
      <w:r w:rsidRPr="000F14CC">
        <w:rPr>
          <w:sz w:val="24"/>
          <w:szCs w:val="24"/>
        </w:rPr>
        <w:t xml:space="preserve"> </w:t>
      </w:r>
      <w:r w:rsidR="00E92B64" w:rsidRPr="000F14CC">
        <w:rPr>
          <w:sz w:val="24"/>
          <w:szCs w:val="24"/>
        </w:rPr>
        <w:t xml:space="preserve">siguiente </w:t>
      </w:r>
      <w:r w:rsidRPr="000F14CC">
        <w:rPr>
          <w:sz w:val="24"/>
          <w:szCs w:val="24"/>
        </w:rPr>
        <w:t>de su publicación en el Periódico Oficial "Gaceta del Gobierno".</w:t>
      </w:r>
    </w:p>
    <w:p w14:paraId="0BE3AF2F" w14:textId="77777777" w:rsidR="00FA6C04" w:rsidRPr="000F14CC" w:rsidRDefault="00FA6C04" w:rsidP="00FA6C04">
      <w:pPr>
        <w:pStyle w:val="Cuerpodeltexto"/>
        <w:shd w:val="clear" w:color="auto" w:fill="auto"/>
        <w:spacing w:line="240" w:lineRule="auto"/>
        <w:ind w:firstLine="0"/>
        <w:jc w:val="both"/>
        <w:rPr>
          <w:sz w:val="24"/>
          <w:szCs w:val="24"/>
        </w:rPr>
      </w:pPr>
    </w:p>
    <w:p w14:paraId="6095C794" w14:textId="77777777" w:rsidR="00FA6C04" w:rsidRPr="000F14CC" w:rsidRDefault="00FA6C04" w:rsidP="00FA6C04">
      <w:pPr>
        <w:spacing w:after="0" w:line="360" w:lineRule="auto"/>
        <w:jc w:val="both"/>
        <w:rPr>
          <w:rFonts w:ascii="Arial" w:hAnsi="Arial" w:cs="Arial"/>
          <w:bCs/>
          <w:sz w:val="24"/>
          <w:szCs w:val="24"/>
        </w:rPr>
      </w:pPr>
      <w:r w:rsidRPr="000F14CC">
        <w:rPr>
          <w:rFonts w:ascii="Arial" w:hAnsi="Arial" w:cs="Arial"/>
          <w:bCs/>
          <w:sz w:val="24"/>
          <w:szCs w:val="24"/>
        </w:rPr>
        <w:t>Lo tendrá entendido el Gobernador del Estado, haciendo que se publique y se cumpla.</w:t>
      </w:r>
    </w:p>
    <w:p w14:paraId="6D167106" w14:textId="77777777" w:rsidR="00FA6C04" w:rsidRPr="000F14CC" w:rsidRDefault="00FA6C04" w:rsidP="00FA6C04">
      <w:pPr>
        <w:spacing w:after="0" w:line="360" w:lineRule="auto"/>
        <w:jc w:val="both"/>
        <w:rPr>
          <w:rFonts w:ascii="Arial" w:hAnsi="Arial" w:cs="Arial"/>
          <w:bCs/>
          <w:sz w:val="24"/>
          <w:szCs w:val="24"/>
        </w:rPr>
      </w:pPr>
    </w:p>
    <w:p w14:paraId="7CEE22F2" w14:textId="1B18EEE1" w:rsidR="00FA6C04" w:rsidRPr="000F14CC" w:rsidRDefault="00FA6C04" w:rsidP="0051666A">
      <w:pPr>
        <w:spacing w:after="0" w:line="360" w:lineRule="auto"/>
        <w:jc w:val="both"/>
        <w:rPr>
          <w:rFonts w:ascii="Arial" w:hAnsi="Arial" w:cs="Arial"/>
          <w:sz w:val="24"/>
          <w:szCs w:val="24"/>
        </w:rPr>
      </w:pPr>
      <w:r w:rsidRPr="000F14CC">
        <w:rPr>
          <w:rFonts w:ascii="Arial" w:hAnsi="Arial" w:cs="Arial"/>
          <w:bCs/>
          <w:sz w:val="24"/>
          <w:szCs w:val="24"/>
        </w:rPr>
        <w:t>Dado en el Salón de Sesiones del Congreso del Estado de México, a los ____ días del mes de _______ del dos mil veinte y dos.</w:t>
      </w:r>
      <w:bookmarkEnd w:id="0"/>
    </w:p>
    <w:sectPr w:rsidR="00FA6C04" w:rsidRPr="000F14CC" w:rsidSect="00DA10C1">
      <w:headerReference w:type="default" r:id="rId8"/>
      <w:footerReference w:type="default" r:id="rId9"/>
      <w:pgSz w:w="12240" w:h="15840" w:code="1"/>
      <w:pgMar w:top="1134" w:right="1304" w:bottom="1247" w:left="1304"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B959E9" w14:textId="77777777" w:rsidR="0043185F" w:rsidRDefault="0043185F">
      <w:pPr>
        <w:spacing w:after="0" w:line="240" w:lineRule="auto"/>
      </w:pPr>
      <w:r>
        <w:separator/>
      </w:r>
    </w:p>
  </w:endnote>
  <w:endnote w:type="continuationSeparator" w:id="0">
    <w:p w14:paraId="47473B59" w14:textId="77777777" w:rsidR="0043185F" w:rsidRDefault="00431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ell MT">
    <w:panose1 w:val="02020503060305020303"/>
    <w:charset w:val="00"/>
    <w:family w:val="roman"/>
    <w:pitch w:val="variable"/>
    <w:sig w:usb0="00000003" w:usb1="00000000" w:usb2="00000000" w:usb3="00000000" w:csb0="00000001" w:csb1="00000000"/>
  </w:font>
  <w:font w:name="Lato">
    <w:altName w:val="Segoe UI"/>
    <w:charset w:val="00"/>
    <w:family w:val="swiss"/>
    <w:pitch w:val="variable"/>
    <w:sig w:usb0="E10002FF" w:usb1="5000ECFF" w:usb2="00000021" w:usb3="00000000" w:csb0="0000019F" w:csb1="00000000"/>
  </w:font>
  <w:font w:name="Berlin Sans FB">
    <w:panose1 w:val="020E06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369A0" w14:textId="77777777" w:rsidR="000F14CC" w:rsidRDefault="000F14CC"/>
  <w:tbl>
    <w:tblPr>
      <w:tblStyle w:val="Tablaconcuadrcula"/>
      <w:tblW w:w="1020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1129"/>
      <w:gridCol w:w="5108"/>
    </w:tblGrid>
    <w:tr w:rsidR="00DA10C1" w14:paraId="681CE20E" w14:textId="77777777" w:rsidTr="00DA10C1">
      <w:tc>
        <w:tcPr>
          <w:tcW w:w="3969" w:type="dxa"/>
        </w:tcPr>
        <w:p w14:paraId="04DB584E" w14:textId="77777777" w:rsidR="00DA10C1" w:rsidRDefault="00DD6D4F" w:rsidP="00DA10C1">
          <w:pPr>
            <w:pStyle w:val="Piedepgina"/>
            <w:jc w:val="right"/>
          </w:pPr>
          <w:r>
            <w:rPr>
              <w:noProof/>
              <w:lang w:eastAsia="es-MX"/>
            </w:rPr>
            <w:drawing>
              <wp:anchor distT="0" distB="0" distL="114300" distR="114300" simplePos="0" relativeHeight="251662336" behindDoc="0" locked="0" layoutInCell="1" allowOverlap="1" wp14:anchorId="01B12032" wp14:editId="3BE38474">
                <wp:simplePos x="0" y="0"/>
                <wp:positionH relativeFrom="column">
                  <wp:posOffset>1880727</wp:posOffset>
                </wp:positionH>
                <wp:positionV relativeFrom="paragraph">
                  <wp:posOffset>-66471</wp:posOffset>
                </wp:positionV>
                <wp:extent cx="634389" cy="549491"/>
                <wp:effectExtent l="0" t="0" r="0" b="317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4389" cy="549491"/>
                        </a:xfrm>
                        <a:prstGeom prst="rect">
                          <a:avLst/>
                        </a:prstGeom>
                        <a:noFill/>
                      </pic:spPr>
                    </pic:pic>
                  </a:graphicData>
                </a:graphic>
                <wp14:sizeRelH relativeFrom="page">
                  <wp14:pctWidth>0</wp14:pctWidth>
                </wp14:sizeRelH>
                <wp14:sizeRelV relativeFrom="page">
                  <wp14:pctHeight>0</wp14:pctHeight>
                </wp14:sizeRelV>
              </wp:anchor>
            </w:drawing>
          </w:r>
        </w:p>
      </w:tc>
      <w:tc>
        <w:tcPr>
          <w:tcW w:w="1129" w:type="dxa"/>
          <w:tcBorders>
            <w:right w:val="single" w:sz="12" w:space="0" w:color="002060"/>
          </w:tcBorders>
          <w:hideMark/>
        </w:tcPr>
        <w:p w14:paraId="6DD76600" w14:textId="77777777" w:rsidR="00DA10C1" w:rsidRDefault="00DD6D4F" w:rsidP="00DA10C1">
          <w:pPr>
            <w:pStyle w:val="Piedepgina"/>
            <w:jc w:val="right"/>
          </w:pPr>
          <w:r>
            <w:rPr>
              <w:noProof/>
              <w:lang w:eastAsia="es-MX"/>
            </w:rPr>
            <w:drawing>
              <wp:inline distT="0" distB="0" distL="0" distR="0" wp14:anchorId="6AB263E5" wp14:editId="7C1BB5B8">
                <wp:extent cx="432327" cy="433118"/>
                <wp:effectExtent l="0" t="0" r="6350" b="5080"/>
                <wp:docPr id="6" name="Imagen 6" descr="Puede ser una imagen de texto que dice &quot;DIPUTADOS LOCALES PAN ESTADO ESTADO DE MEXICO&quot;"/>
                <wp:cNvGraphicFramePr/>
                <a:graphic xmlns:a="http://schemas.openxmlformats.org/drawingml/2006/main">
                  <a:graphicData uri="http://schemas.openxmlformats.org/drawingml/2006/picture">
                    <pic:pic xmlns:pic="http://schemas.openxmlformats.org/drawingml/2006/picture">
                      <pic:nvPicPr>
                        <pic:cNvPr id="3" name="Imagen 3" descr="Puede ser una imagen de texto que dice &quot;DIPUTADOS LOCALES PAN ESTADO ESTADO DE MEXICO&quot;"/>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33113" cy="433905"/>
                        </a:xfrm>
                        <a:prstGeom prst="rect">
                          <a:avLst/>
                        </a:prstGeom>
                        <a:noFill/>
                        <a:ln>
                          <a:noFill/>
                        </a:ln>
                      </pic:spPr>
                    </pic:pic>
                  </a:graphicData>
                </a:graphic>
              </wp:inline>
            </w:drawing>
          </w:r>
        </w:p>
      </w:tc>
      <w:tc>
        <w:tcPr>
          <w:tcW w:w="5108" w:type="dxa"/>
          <w:tcBorders>
            <w:left w:val="single" w:sz="12" w:space="0" w:color="002060"/>
          </w:tcBorders>
        </w:tcPr>
        <w:p w14:paraId="7B70FAA5" w14:textId="77777777" w:rsidR="00DA10C1" w:rsidRDefault="00DD6D4F" w:rsidP="00DA10C1">
          <w:pPr>
            <w:rPr>
              <w:rFonts w:ascii="Berlin Sans FB" w:hAnsi="Berlin Sans FB"/>
              <w:i/>
              <w:color w:val="97184B"/>
              <w:sz w:val="24"/>
              <w:szCs w:val="20"/>
            </w:rPr>
          </w:pPr>
          <w:r w:rsidRPr="00222EFE">
            <w:rPr>
              <w:rFonts w:ascii="Berlin Sans FB" w:hAnsi="Berlin Sans FB"/>
              <w:bCs/>
              <w:i/>
              <w:iCs/>
              <w:color w:val="97184B"/>
              <w:sz w:val="24"/>
              <w:szCs w:val="20"/>
            </w:rPr>
            <w:t>Diputada Ingrid K. Schemelensky Castro</w:t>
          </w:r>
          <w:r w:rsidRPr="00F978CD">
            <w:rPr>
              <w:rFonts w:ascii="Berlin Sans FB" w:hAnsi="Berlin Sans FB"/>
              <w:i/>
              <w:color w:val="97184B"/>
              <w:sz w:val="24"/>
              <w:szCs w:val="20"/>
            </w:rPr>
            <w:t xml:space="preserve"> </w:t>
          </w:r>
        </w:p>
        <w:p w14:paraId="384C7478" w14:textId="77777777" w:rsidR="00DA10C1" w:rsidRPr="00222EFE" w:rsidRDefault="00DD6D4F" w:rsidP="00DA10C1">
          <w:pPr>
            <w:rPr>
              <w:rFonts w:ascii="Berlin Sans FB" w:hAnsi="Berlin Sans FB"/>
              <w:bCs/>
              <w:i/>
              <w:iCs/>
              <w:color w:val="97184B"/>
              <w:sz w:val="20"/>
              <w:szCs w:val="20"/>
            </w:rPr>
          </w:pPr>
          <w:r>
            <w:rPr>
              <w:rFonts w:ascii="Berlin Sans FB" w:hAnsi="Berlin Sans FB"/>
              <w:i/>
              <w:color w:val="97184B"/>
              <w:sz w:val="24"/>
              <w:szCs w:val="20"/>
            </w:rPr>
            <w:t>Diputado Enrique Vargas del Villar</w:t>
          </w:r>
        </w:p>
      </w:tc>
    </w:tr>
  </w:tbl>
  <w:p w14:paraId="37191159" w14:textId="77777777" w:rsidR="00DA10C1" w:rsidRDefault="00DD6D4F">
    <w:pPr>
      <w:pStyle w:val="Piedepgina"/>
    </w:pPr>
    <w:r>
      <w:rPr>
        <w:noProof/>
        <w:lang w:eastAsia="es-MX"/>
      </w:rPr>
      <mc:AlternateContent>
        <mc:Choice Requires="wps">
          <w:drawing>
            <wp:anchor distT="0" distB="0" distL="114300" distR="114300" simplePos="0" relativeHeight="251659264" behindDoc="0" locked="0" layoutInCell="0" allowOverlap="1" wp14:anchorId="558A849A" wp14:editId="3E0DDF63">
              <wp:simplePos x="0" y="0"/>
              <wp:positionH relativeFrom="rightMargin">
                <wp:posOffset>251460</wp:posOffset>
              </wp:positionH>
              <wp:positionV relativeFrom="margin">
                <wp:posOffset>7642225</wp:posOffset>
              </wp:positionV>
              <wp:extent cx="510540" cy="659130"/>
              <wp:effectExtent l="0" t="14605" r="0" b="8255"/>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10540" cy="659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793FCE" w14:textId="77777777" w:rsidR="00DA10C1" w:rsidRPr="000275B7" w:rsidRDefault="00DD6D4F" w:rsidP="00DA10C1">
                          <w:pPr>
                            <w:pStyle w:val="Piedepgina"/>
                            <w:pBdr>
                              <w:left w:val="single" w:sz="12" w:space="4" w:color="002060"/>
                            </w:pBdr>
                            <w:rPr>
                              <w:rFonts w:asciiTheme="majorHAnsi" w:eastAsiaTheme="majorEastAsia" w:hAnsiTheme="majorHAnsi" w:cstheme="majorBidi"/>
                              <w:sz w:val="20"/>
                              <w:szCs w:val="20"/>
                            </w:rPr>
                          </w:pPr>
                          <w:r w:rsidRPr="000275B7">
                            <w:rPr>
                              <w:rFonts w:asciiTheme="majorHAnsi" w:eastAsiaTheme="majorEastAsia" w:hAnsiTheme="majorHAnsi" w:cstheme="majorBidi"/>
                              <w:sz w:val="20"/>
                              <w:szCs w:val="20"/>
                              <w:lang w:val="es-ES"/>
                            </w:rPr>
                            <w:t>Página</w:t>
                          </w:r>
                          <w:r w:rsidRPr="000275B7">
                            <w:rPr>
                              <w:rFonts w:eastAsiaTheme="minorEastAsia" w:cs="Times New Roman"/>
                              <w:sz w:val="20"/>
                              <w:szCs w:val="20"/>
                            </w:rPr>
                            <w:fldChar w:fldCharType="begin"/>
                          </w:r>
                          <w:r w:rsidRPr="000275B7">
                            <w:rPr>
                              <w:sz w:val="20"/>
                              <w:szCs w:val="20"/>
                            </w:rPr>
                            <w:instrText>PAGE    \* MERGEFORMAT</w:instrText>
                          </w:r>
                          <w:r w:rsidRPr="000275B7">
                            <w:rPr>
                              <w:rFonts w:eastAsiaTheme="minorEastAsia" w:cs="Times New Roman"/>
                              <w:sz w:val="20"/>
                              <w:szCs w:val="20"/>
                            </w:rPr>
                            <w:fldChar w:fldCharType="separate"/>
                          </w:r>
                          <w:r w:rsidR="00257867" w:rsidRPr="00257867">
                            <w:rPr>
                              <w:rFonts w:asciiTheme="majorHAnsi" w:eastAsiaTheme="majorEastAsia" w:hAnsiTheme="majorHAnsi" w:cstheme="majorBidi"/>
                              <w:noProof/>
                              <w:sz w:val="20"/>
                              <w:szCs w:val="20"/>
                              <w:lang w:val="es-ES"/>
                            </w:rPr>
                            <w:t>12</w:t>
                          </w:r>
                          <w:r w:rsidRPr="000275B7">
                            <w:rPr>
                              <w:rFonts w:asciiTheme="majorHAnsi" w:eastAsiaTheme="majorEastAsia" w:hAnsiTheme="majorHAnsi" w:cstheme="majorBidi"/>
                              <w:sz w:val="20"/>
                              <w:szCs w:val="20"/>
                            </w:rPr>
                            <w:fldChar w:fldCharType="end"/>
                          </w:r>
                        </w:p>
                      </w:txbxContent>
                    </wps:txbx>
                    <wps:bodyPr rot="0" vert="horz"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58A849A" id="Rectángulo 5" o:spid="_x0000_s1027" style="position:absolute;margin-left:19.8pt;margin-top:601.75pt;width:40.2pt;height:51.9pt;rotation:90;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" o:allowincell="f" filled="f" stroked="f">
              <v:textbox style="mso-fit-shape-to-text:t">
                <w:txbxContent>
                  <w:p w14:paraId="19793FCE" w14:textId="77777777" w:rsidR="00DA10C1" w:rsidRPr="000275B7" w:rsidRDefault="00DD6D4F" w:rsidP="00DA10C1">
                    <w:pPr>
                      <w:pStyle w:val="Piedepgina"/>
                      <w:pBdr>
                        <w:left w:val="single" w:sz="12" w:space="4" w:color="002060"/>
                      </w:pBdr>
                      <w:rPr>
                        <w:rFonts w:asciiTheme="majorHAnsi" w:eastAsiaTheme="majorEastAsia" w:hAnsiTheme="majorHAnsi" w:cstheme="majorBidi"/>
                        <w:sz w:val="20"/>
                        <w:szCs w:val="20"/>
                      </w:rPr>
                    </w:pPr>
                    <w:r w:rsidRPr="000275B7">
                      <w:rPr>
                        <w:rFonts w:asciiTheme="majorHAnsi" w:eastAsiaTheme="majorEastAsia" w:hAnsiTheme="majorHAnsi" w:cstheme="majorBidi"/>
                        <w:sz w:val="20"/>
                        <w:szCs w:val="20"/>
                        <w:lang w:val="es-ES"/>
                      </w:rPr>
                      <w:t>Página</w:t>
                    </w:r>
                    <w:r w:rsidRPr="000275B7">
                      <w:rPr>
                        <w:rFonts w:eastAsiaTheme="minorEastAsia" w:cs="Times New Roman"/>
                        <w:sz w:val="20"/>
                        <w:szCs w:val="20"/>
                      </w:rPr>
                      <w:fldChar w:fldCharType="begin"/>
                    </w:r>
                    <w:r w:rsidRPr="000275B7">
                      <w:rPr>
                        <w:sz w:val="20"/>
                        <w:szCs w:val="20"/>
                      </w:rPr>
                      <w:instrText>PAGE    \* MERGEFORMAT</w:instrText>
                    </w:r>
                    <w:r w:rsidRPr="000275B7">
                      <w:rPr>
                        <w:rFonts w:eastAsiaTheme="minorEastAsia" w:cs="Times New Roman"/>
                        <w:sz w:val="20"/>
                        <w:szCs w:val="20"/>
                      </w:rPr>
                      <w:fldChar w:fldCharType="separate"/>
                    </w:r>
                    <w:r w:rsidR="00257867" w:rsidRPr="00257867">
                      <w:rPr>
                        <w:rFonts w:asciiTheme="majorHAnsi" w:eastAsiaTheme="majorEastAsia" w:hAnsiTheme="majorHAnsi" w:cstheme="majorBidi"/>
                        <w:noProof/>
                        <w:sz w:val="20"/>
                        <w:szCs w:val="20"/>
                        <w:lang w:val="es-ES"/>
                      </w:rPr>
                      <w:t>12</w:t>
                    </w:r>
                    <w:r w:rsidRPr="000275B7">
                      <w:rPr>
                        <w:rFonts w:asciiTheme="majorHAnsi" w:eastAsiaTheme="majorEastAsia" w:hAnsiTheme="majorHAnsi" w:cstheme="majorBidi"/>
                        <w:sz w:val="20"/>
                        <w:szCs w:val="20"/>
                      </w:rPr>
                      <w:fldChar w:fldCharType="end"/>
                    </w:r>
                  </w:p>
                </w:txbxContent>
              </v:textbox>
              <w10:wrap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0630B1" w14:textId="77777777" w:rsidR="0043185F" w:rsidRDefault="0043185F">
      <w:pPr>
        <w:spacing w:after="0" w:line="240" w:lineRule="auto"/>
      </w:pPr>
      <w:r>
        <w:separator/>
      </w:r>
    </w:p>
  </w:footnote>
  <w:footnote w:type="continuationSeparator" w:id="0">
    <w:p w14:paraId="6505FC9B" w14:textId="77777777" w:rsidR="0043185F" w:rsidRDefault="004318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D6ED74" w14:textId="76A00BC5" w:rsidR="004013B2" w:rsidRDefault="00B90031" w:rsidP="000F14CC">
    <w:pPr>
      <w:pStyle w:val="Encabezado"/>
      <w:jc w:val="center"/>
    </w:pPr>
    <w:r w:rsidRPr="003A1492">
      <w:rPr>
        <w:rFonts w:ascii="Bell MT" w:hAnsi="Bell MT" w:cs="Times New Roman"/>
        <w:noProof/>
        <w:sz w:val="25"/>
        <w:szCs w:val="25"/>
        <w:lang w:eastAsia="es-MX"/>
      </w:rPr>
      <mc:AlternateContent>
        <mc:Choice Requires="wps">
          <w:drawing>
            <wp:anchor distT="0" distB="0" distL="114300" distR="114300" simplePos="0" relativeHeight="251661312" behindDoc="0" locked="0" layoutInCell="1" allowOverlap="1" wp14:anchorId="4C40CF5F" wp14:editId="1230D49D">
              <wp:simplePos x="0" y="0"/>
              <wp:positionH relativeFrom="column">
                <wp:posOffset>2570313</wp:posOffset>
              </wp:positionH>
              <wp:positionV relativeFrom="page">
                <wp:posOffset>663886</wp:posOffset>
              </wp:positionV>
              <wp:extent cx="1561465" cy="334010"/>
              <wp:effectExtent l="0" t="0" r="0" b="0"/>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1465" cy="334010"/>
                      </a:xfrm>
                      <a:prstGeom prst="rect">
                        <a:avLst/>
                      </a:prstGeom>
                      <a:noFill/>
                      <a:ln w="9525">
                        <a:noFill/>
                        <a:miter lim="800000"/>
                        <a:headEnd/>
                        <a:tailEnd/>
                      </a:ln>
                    </wps:spPr>
                    <wps:txbx>
                      <w:txbxContent>
                        <w:p w14:paraId="0F42D2A0" w14:textId="77777777" w:rsidR="00B90031" w:rsidRDefault="00B90031" w:rsidP="00B90031">
                          <w:pPr>
                            <w:jc w:val="center"/>
                            <w:rPr>
                              <w:rFonts w:ascii="Lato" w:hAnsi="Lato"/>
                              <w:b/>
                              <w:color w:val="97184B"/>
                              <w:sz w:val="14"/>
                              <w:szCs w:val="14"/>
                            </w:rPr>
                          </w:pPr>
                          <w:r>
                            <w:rPr>
                              <w:rFonts w:ascii="Lato" w:hAnsi="Lato"/>
                              <w:b/>
                              <w:color w:val="97184B"/>
                              <w:sz w:val="14"/>
                              <w:szCs w:val="14"/>
                            </w:rPr>
                            <w:t>Grupo Parlamentario del Partido</w:t>
                          </w:r>
                          <w:r>
                            <w:rPr>
                              <w:rFonts w:ascii="Lato" w:hAnsi="Lato"/>
                              <w:b/>
                              <w:color w:val="97184B"/>
                              <w:sz w:val="14"/>
                              <w:szCs w:val="14"/>
                            </w:rPr>
                            <w:br/>
                            <w:t>Acción Nacional</w:t>
                          </w:r>
                        </w:p>
                        <w:p w14:paraId="1196FE7F" w14:textId="77777777" w:rsidR="00B90031" w:rsidRDefault="00B90031" w:rsidP="00B90031">
                          <w:pPr>
                            <w:jc w:val="center"/>
                            <w:rPr>
                              <w:rFonts w:ascii="Lato" w:hAnsi="Lato"/>
                              <w:b/>
                              <w:color w:val="692044"/>
                              <w:sz w:val="14"/>
                              <w:szCs w:val="14"/>
                            </w:rPr>
                          </w:pPr>
                        </w:p>
                        <w:p w14:paraId="68AE14B8" w14:textId="77777777" w:rsidR="00B90031" w:rsidRDefault="00B90031" w:rsidP="00B90031">
                          <w:pPr>
                            <w:jc w:val="center"/>
                            <w:rPr>
                              <w:rFonts w:ascii="Lato" w:hAnsi="Lato"/>
                              <w:b/>
                              <w:color w:val="692044"/>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4C40CF5F" id="_x0000_t202" coordsize="21600,21600" o:spt="202" path="m,l,21600r21600,l21600,xe">
              <v:stroke joinstyle="miter"/>
              <v:path gradientshapeok="t" o:connecttype="rect"/>
            </v:shapetype>
            <v:shape id="Cuadro de texto 8" o:spid="_x0000_s1026" type="#_x0000_t202" style="position:absolute;left:0;text-align:left;margin-left:202.4pt;margin-top:52.25pt;width:122.95pt;height:2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" filled="f" stroked="f">
              <v:textbox>
                <w:txbxContent>
                  <w:p w14:paraId="0F42D2A0" w14:textId="77777777" w:rsidR="00B90031" w:rsidRDefault="00B90031" w:rsidP="00B90031">
                    <w:pPr>
                      <w:jc w:val="center"/>
                      <w:rPr>
                        <w:rFonts w:ascii="Lato" w:hAnsi="Lato"/>
                        <w:b/>
                        <w:color w:val="97184B"/>
                        <w:sz w:val="14"/>
                        <w:szCs w:val="14"/>
                      </w:rPr>
                    </w:pPr>
                    <w:r>
                      <w:rPr>
                        <w:rFonts w:ascii="Lato" w:hAnsi="Lato"/>
                        <w:b/>
                        <w:color w:val="97184B"/>
                        <w:sz w:val="14"/>
                        <w:szCs w:val="14"/>
                      </w:rPr>
                      <w:t>Grupo Parlamentario del Partido</w:t>
                    </w:r>
                    <w:r>
                      <w:rPr>
                        <w:rFonts w:ascii="Lato" w:hAnsi="Lato"/>
                        <w:b/>
                        <w:color w:val="97184B"/>
                        <w:sz w:val="14"/>
                        <w:szCs w:val="14"/>
                      </w:rPr>
                      <w:br/>
                      <w:t>Acción Nacional</w:t>
                    </w:r>
                  </w:p>
                  <w:p w14:paraId="1196FE7F" w14:textId="77777777" w:rsidR="00B90031" w:rsidRDefault="00B90031" w:rsidP="00B90031">
                    <w:pPr>
                      <w:jc w:val="center"/>
                      <w:rPr>
                        <w:rFonts w:ascii="Lato" w:hAnsi="Lato"/>
                        <w:b/>
                        <w:color w:val="692044"/>
                        <w:sz w:val="14"/>
                        <w:szCs w:val="14"/>
                      </w:rPr>
                    </w:pPr>
                  </w:p>
                  <w:p w14:paraId="68AE14B8" w14:textId="77777777" w:rsidR="00B90031" w:rsidRDefault="00B90031" w:rsidP="00B90031">
                    <w:pPr>
                      <w:jc w:val="center"/>
                      <w:rPr>
                        <w:rFonts w:ascii="Lato" w:hAnsi="Lato"/>
                        <w:b/>
                        <w:color w:val="692044"/>
                        <w:sz w:val="14"/>
                        <w:szCs w:val="14"/>
                      </w:rPr>
                    </w:pPr>
                  </w:p>
                </w:txbxContent>
              </v:textbox>
              <w10:wrap anchory="page"/>
            </v:shape>
          </w:pict>
        </mc:Fallback>
      </mc:AlternateContent>
    </w:r>
    <w:sdt>
      <w:sdtPr>
        <w:id w:val="2136289846"/>
        <w:docPartObj>
          <w:docPartGallery w:val="Page Numbers (Margins)"/>
          <w:docPartUnique/>
        </w:docPartObj>
      </w:sdtPr>
      <w:sdtEndPr/>
      <w:sdtContent/>
    </w:sdt>
    <w:r w:rsidRPr="003A1492">
      <w:rPr>
        <w:rFonts w:ascii="Bell MT" w:hAnsi="Bell MT"/>
        <w:noProof/>
        <w:sz w:val="25"/>
        <w:szCs w:val="25"/>
        <w:lang w:eastAsia="es-MX"/>
      </w:rPr>
      <w:drawing>
        <wp:inline distT="0" distB="0" distL="0" distR="0" wp14:anchorId="6E4F2BE0" wp14:editId="6E5331EC">
          <wp:extent cx="2123440" cy="698500"/>
          <wp:effectExtent l="0" t="0" r="0" b="6350"/>
          <wp:docPr id="3" name="Imagen 3" descr="C:\Users\LEGISLATURA\Downloads\imagen_institucional.jpg"/>
          <wp:cNvGraphicFramePr/>
          <a:graphic xmlns:a="http://schemas.openxmlformats.org/drawingml/2006/main">
            <a:graphicData uri="http://schemas.openxmlformats.org/drawingml/2006/picture">
              <pic:pic xmlns:pic="http://schemas.openxmlformats.org/drawingml/2006/picture">
                <pic:nvPicPr>
                  <pic:cNvPr id="2" name="Imagen 2" descr="C:\Users\LEGISLATURA\Downloads\imagen_institucional.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23440" cy="698500"/>
                  </a:xfrm>
                  <a:prstGeom prst="rect">
                    <a:avLst/>
                  </a:prstGeom>
                  <a:noFill/>
                  <a:ln>
                    <a:noFill/>
                  </a:ln>
                </pic:spPr>
              </pic:pic>
            </a:graphicData>
          </a:graphic>
        </wp:inline>
      </w:drawing>
    </w:r>
  </w:p>
  <w:p w14:paraId="74F068BE" w14:textId="77777777" w:rsidR="000F14CC" w:rsidRDefault="000F14CC" w:rsidP="000F14CC">
    <w:pPr>
      <w:pStyle w:val="Encabezado"/>
      <w:jc w:val="center"/>
    </w:pPr>
  </w:p>
  <w:p w14:paraId="6BC837C0" w14:textId="77777777" w:rsidR="004013B2" w:rsidRPr="004013B2" w:rsidRDefault="004013B2" w:rsidP="004013B2">
    <w:pPr>
      <w:spacing w:after="0" w:line="240" w:lineRule="auto"/>
      <w:ind w:left="708"/>
      <w:jc w:val="center"/>
      <w:rPr>
        <w:rFonts w:ascii="Lato" w:eastAsia="Times New Roman" w:hAnsi="Lato" w:cs="Times New Roman"/>
        <w:b/>
        <w:i/>
        <w:iCs/>
        <w:color w:val="941651"/>
        <w:sz w:val="18"/>
        <w:szCs w:val="18"/>
        <w:lang w:val="es-ES" w:eastAsia="es-MX"/>
      </w:rPr>
    </w:pPr>
    <w:r w:rsidRPr="004013B2">
      <w:rPr>
        <w:rFonts w:ascii="Lato" w:eastAsia="Times New Roman" w:hAnsi="Lato" w:cs="Times New Roman"/>
        <w:b/>
        <w:i/>
        <w:iCs/>
        <w:color w:val="941651"/>
        <w:sz w:val="18"/>
        <w:szCs w:val="18"/>
        <w:lang w:val="es-ES" w:eastAsia="es-MX"/>
      </w:rPr>
      <w:t>2022. “Año del Quincentenario de la Fundación de Toluca, Capital del Estado de México”</w:t>
    </w:r>
  </w:p>
  <w:p w14:paraId="03D3B4B5" w14:textId="77777777" w:rsidR="004013B2" w:rsidRDefault="004013B2" w:rsidP="00B90031">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98049C"/>
    <w:multiLevelType w:val="hybridMultilevel"/>
    <w:tmpl w:val="E3E44A2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6F468DD"/>
    <w:multiLevelType w:val="multilevel"/>
    <w:tmpl w:val="087A7AB2"/>
    <w:lvl w:ilvl="0">
      <w:start w:val="1"/>
      <w:numFmt w:val="upperRoman"/>
      <w:lvlText w:val="%1."/>
      <w:lvlJc w:val="left"/>
      <w:rPr>
        <w:rFonts w:ascii="Arial" w:eastAsia="Arial" w:hAnsi="Arial" w:cs="Arial"/>
        <w:b w:val="0"/>
        <w:bCs w:val="0"/>
        <w:i w:val="0"/>
        <w:iCs w:val="0"/>
        <w:smallCaps w:val="0"/>
        <w:strike w:val="0"/>
        <w:color w:val="000000"/>
        <w:spacing w:val="0"/>
        <w:w w:val="100"/>
        <w:position w:val="0"/>
        <w:sz w:val="23"/>
        <w:szCs w:val="23"/>
        <w:u w:val="none"/>
      </w:rPr>
    </w:lvl>
    <w:lvl w:ilvl="1">
      <w:start w:val="1"/>
      <w:numFmt w:val="upperRoman"/>
      <w:lvlText w:val="%2."/>
      <w:lvlJc w:val="left"/>
      <w:rPr>
        <w:rFonts w:ascii="Arial" w:eastAsia="Arial" w:hAnsi="Arial" w:cs="Arial"/>
        <w:b w:val="0"/>
        <w:bCs w:val="0"/>
        <w:i w:val="0"/>
        <w:iCs w:val="0"/>
        <w:smallCaps w:val="0"/>
        <w:strike w:val="0"/>
        <w:color w:val="000000"/>
        <w:spacing w:val="0"/>
        <w:w w:val="100"/>
        <w:position w:val="0"/>
        <w:sz w:val="23"/>
        <w:szCs w:val="23"/>
        <w:u w:val="none"/>
      </w:rPr>
    </w:lvl>
    <w:lvl w:ilvl="2">
      <w:start w:val="1"/>
      <w:numFmt w:val="upperRoman"/>
      <w:lvlText w:val="%3."/>
      <w:lvlJc w:val="left"/>
      <w:rPr>
        <w:rFonts w:ascii="Arial" w:eastAsia="Arial" w:hAnsi="Arial" w:cs="Arial"/>
        <w:b w:val="0"/>
        <w:bCs w:val="0"/>
        <w:i w:val="0"/>
        <w:iCs w:val="0"/>
        <w:smallCaps w:val="0"/>
        <w:strike w:val="0"/>
        <w:color w:val="000000"/>
        <w:spacing w:val="0"/>
        <w:w w:val="100"/>
        <w:position w:val="0"/>
        <w:sz w:val="23"/>
        <w:szCs w:val="23"/>
        <w:u w:val="none"/>
      </w:rPr>
    </w:lvl>
    <w:lvl w:ilvl="3">
      <w:start w:val="1"/>
      <w:numFmt w:val="upperRoman"/>
      <w:lvlText w:val="%4."/>
      <w:lvlJc w:val="left"/>
      <w:rPr>
        <w:rFonts w:ascii="Arial" w:eastAsia="Arial" w:hAnsi="Arial" w:cs="Arial"/>
        <w:b w:val="0"/>
        <w:bCs w:val="0"/>
        <w:i w:val="0"/>
        <w:iCs w:val="0"/>
        <w:smallCaps w:val="0"/>
        <w:strike w:val="0"/>
        <w:color w:val="000000"/>
        <w:spacing w:val="0"/>
        <w:w w:val="100"/>
        <w:position w:val="0"/>
        <w:sz w:val="23"/>
        <w:szCs w:val="23"/>
        <w:u w:val="none"/>
      </w:rPr>
    </w:lvl>
    <w:lvl w:ilvl="4">
      <w:start w:val="1"/>
      <w:numFmt w:val="upperRoman"/>
      <w:lvlText w:val="%5."/>
      <w:lvlJc w:val="left"/>
      <w:rPr>
        <w:rFonts w:ascii="Arial" w:eastAsia="Arial" w:hAnsi="Arial" w:cs="Arial"/>
        <w:b w:val="0"/>
        <w:bCs w:val="0"/>
        <w:i w:val="0"/>
        <w:iCs w:val="0"/>
        <w:smallCaps w:val="0"/>
        <w:strike w:val="0"/>
        <w:color w:val="000000"/>
        <w:spacing w:val="0"/>
        <w:w w:val="100"/>
        <w:position w:val="0"/>
        <w:sz w:val="23"/>
        <w:szCs w:val="23"/>
        <w:u w:val="none"/>
      </w:rPr>
    </w:lvl>
    <w:lvl w:ilvl="5">
      <w:start w:val="1"/>
      <w:numFmt w:val="upperRoman"/>
      <w:lvlText w:val="%6."/>
      <w:lvlJc w:val="left"/>
      <w:rPr>
        <w:rFonts w:ascii="Arial" w:eastAsia="Arial" w:hAnsi="Arial" w:cs="Arial"/>
        <w:b/>
        <w:bCs w:val="0"/>
        <w:i w:val="0"/>
        <w:iCs w:val="0"/>
        <w:smallCaps w:val="0"/>
        <w:strike w:val="0"/>
        <w:color w:val="000000"/>
        <w:spacing w:val="0"/>
        <w:w w:val="100"/>
        <w:position w:val="0"/>
        <w:sz w:val="23"/>
        <w:szCs w:val="23"/>
        <w:u w:val="none"/>
      </w:rPr>
    </w:lvl>
    <w:lvl w:ilvl="6">
      <w:start w:val="1"/>
      <w:numFmt w:val="lowerLetter"/>
      <w:lvlText w:val="%7)"/>
      <w:lvlJc w:val="left"/>
      <w:rPr>
        <w:rFonts w:ascii="Bookman Old Style" w:eastAsia="Arial" w:hAnsi="Bookman Old Style" w:cs="Arial" w:hint="default"/>
        <w:b/>
        <w:bCs w:val="0"/>
        <w:i w:val="0"/>
        <w:iCs w:val="0"/>
        <w:smallCaps w:val="0"/>
        <w:strike w:val="0"/>
        <w:color w:val="000000"/>
        <w:spacing w:val="0"/>
        <w:w w:val="100"/>
        <w:position w:val="0"/>
        <w:sz w:val="20"/>
        <w:szCs w:val="20"/>
        <w:u w:val="none"/>
      </w:rPr>
    </w:lvl>
    <w:lvl w:ilvl="7">
      <w:start w:val="1"/>
      <w:numFmt w:val="upperRoman"/>
      <w:lvlText w:val="%8."/>
      <w:lvlJc w:val="left"/>
      <w:rPr>
        <w:rFonts w:ascii="Arial" w:eastAsia="Arial" w:hAnsi="Arial" w:cs="Arial"/>
        <w:b/>
        <w:bCs w:val="0"/>
        <w:i w:val="0"/>
        <w:iCs w:val="0"/>
        <w:smallCaps w:val="0"/>
        <w:strike w:val="0"/>
        <w:color w:val="000000"/>
        <w:spacing w:val="0"/>
        <w:w w:val="100"/>
        <w:position w:val="0"/>
        <w:sz w:val="23"/>
        <w:szCs w:val="23"/>
        <w:u w:val="none"/>
      </w:rPr>
    </w:lvl>
    <w:lvl w:ilvl="8">
      <w:start w:val="10"/>
      <w:numFmt w:val="upperRoman"/>
      <w:lvlText w:val="%9."/>
      <w:lvlJc w:val="left"/>
      <w:rPr>
        <w:rFonts w:ascii="Arial" w:eastAsia="Arial" w:hAnsi="Arial" w:cs="Arial"/>
        <w:b w:val="0"/>
        <w:bCs w:val="0"/>
        <w:i w:val="0"/>
        <w:iCs w:val="0"/>
        <w:smallCaps w:val="0"/>
        <w:strike w:val="0"/>
        <w:color w:val="000000"/>
        <w:spacing w:val="0"/>
        <w:w w:val="100"/>
        <w:position w:val="0"/>
        <w:sz w:val="23"/>
        <w:szCs w:val="23"/>
        <w:u w:val="none"/>
      </w:rPr>
    </w:lvl>
  </w:abstractNum>
  <w:abstractNum w:abstractNumId="2" w15:restartNumberingAfterBreak="0">
    <w:nsid w:val="38513BE6"/>
    <w:multiLevelType w:val="hybridMultilevel"/>
    <w:tmpl w:val="6EC860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786B66D8"/>
    <w:multiLevelType w:val="hybridMultilevel"/>
    <w:tmpl w:val="95020C6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C04"/>
    <w:rsid w:val="00010F34"/>
    <w:rsid w:val="000C0DF0"/>
    <w:rsid w:val="000C3164"/>
    <w:rsid w:val="000D7DFB"/>
    <w:rsid w:val="000E0AB6"/>
    <w:rsid w:val="000F14CC"/>
    <w:rsid w:val="00146089"/>
    <w:rsid w:val="001C19E7"/>
    <w:rsid w:val="001D68CA"/>
    <w:rsid w:val="00206625"/>
    <w:rsid w:val="00257867"/>
    <w:rsid w:val="0029108B"/>
    <w:rsid w:val="00293A71"/>
    <w:rsid w:val="002D5DF5"/>
    <w:rsid w:val="002F6F06"/>
    <w:rsid w:val="00371683"/>
    <w:rsid w:val="003A1492"/>
    <w:rsid w:val="003D5F7D"/>
    <w:rsid w:val="004013B2"/>
    <w:rsid w:val="00426927"/>
    <w:rsid w:val="0043185F"/>
    <w:rsid w:val="004752CE"/>
    <w:rsid w:val="004900E5"/>
    <w:rsid w:val="0049256D"/>
    <w:rsid w:val="004D117B"/>
    <w:rsid w:val="004F5C4D"/>
    <w:rsid w:val="0051666A"/>
    <w:rsid w:val="00541262"/>
    <w:rsid w:val="00573EA2"/>
    <w:rsid w:val="00596C8B"/>
    <w:rsid w:val="00612943"/>
    <w:rsid w:val="00617C35"/>
    <w:rsid w:val="006513C0"/>
    <w:rsid w:val="00662387"/>
    <w:rsid w:val="006669CC"/>
    <w:rsid w:val="006A7646"/>
    <w:rsid w:val="006C0AE3"/>
    <w:rsid w:val="006C475E"/>
    <w:rsid w:val="006C64E6"/>
    <w:rsid w:val="006E5D12"/>
    <w:rsid w:val="00704F68"/>
    <w:rsid w:val="00716303"/>
    <w:rsid w:val="007262CA"/>
    <w:rsid w:val="00741438"/>
    <w:rsid w:val="00771148"/>
    <w:rsid w:val="00776AFC"/>
    <w:rsid w:val="007A4B98"/>
    <w:rsid w:val="007A5345"/>
    <w:rsid w:val="007C01A5"/>
    <w:rsid w:val="007C0BB2"/>
    <w:rsid w:val="00824801"/>
    <w:rsid w:val="00824AC4"/>
    <w:rsid w:val="00843C28"/>
    <w:rsid w:val="00850710"/>
    <w:rsid w:val="00870034"/>
    <w:rsid w:val="00885AE4"/>
    <w:rsid w:val="008A1A8F"/>
    <w:rsid w:val="008E6037"/>
    <w:rsid w:val="008F5C46"/>
    <w:rsid w:val="009348CB"/>
    <w:rsid w:val="00946777"/>
    <w:rsid w:val="00956837"/>
    <w:rsid w:val="00963932"/>
    <w:rsid w:val="009A5DDA"/>
    <w:rsid w:val="009F7C1C"/>
    <w:rsid w:val="00A03311"/>
    <w:rsid w:val="00A35051"/>
    <w:rsid w:val="00AD214C"/>
    <w:rsid w:val="00AF25EB"/>
    <w:rsid w:val="00B143E2"/>
    <w:rsid w:val="00B36E58"/>
    <w:rsid w:val="00B60474"/>
    <w:rsid w:val="00B90031"/>
    <w:rsid w:val="00BD580F"/>
    <w:rsid w:val="00BE34DE"/>
    <w:rsid w:val="00C24605"/>
    <w:rsid w:val="00C33EBD"/>
    <w:rsid w:val="00C5085B"/>
    <w:rsid w:val="00C902F1"/>
    <w:rsid w:val="00CC48F0"/>
    <w:rsid w:val="00CD05BA"/>
    <w:rsid w:val="00CF38DF"/>
    <w:rsid w:val="00D06AB8"/>
    <w:rsid w:val="00D43D16"/>
    <w:rsid w:val="00D902AC"/>
    <w:rsid w:val="00DC1D29"/>
    <w:rsid w:val="00DD3F67"/>
    <w:rsid w:val="00DD6D4F"/>
    <w:rsid w:val="00DF191D"/>
    <w:rsid w:val="00E45E72"/>
    <w:rsid w:val="00E51188"/>
    <w:rsid w:val="00E63131"/>
    <w:rsid w:val="00E76E0E"/>
    <w:rsid w:val="00E92B64"/>
    <w:rsid w:val="00E97232"/>
    <w:rsid w:val="00EA2B62"/>
    <w:rsid w:val="00F23514"/>
    <w:rsid w:val="00F63402"/>
    <w:rsid w:val="00F665A0"/>
    <w:rsid w:val="00F9398D"/>
    <w:rsid w:val="00F94DCF"/>
    <w:rsid w:val="00FA6C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E2134B"/>
  <w15:chartTrackingRefBased/>
  <w15:docId w15:val="{095BE418-3474-416E-9D7E-D96172600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6C04"/>
  </w:style>
  <w:style w:type="paragraph" w:styleId="Ttulo1">
    <w:name w:val="heading 1"/>
    <w:basedOn w:val="Normal"/>
    <w:link w:val="Ttulo1Car"/>
    <w:uiPriority w:val="9"/>
    <w:qFormat/>
    <w:rsid w:val="004F5C4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A6C0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A6C04"/>
  </w:style>
  <w:style w:type="paragraph" w:styleId="Piedepgina">
    <w:name w:val="footer"/>
    <w:basedOn w:val="Normal"/>
    <w:link w:val="PiedepginaCar"/>
    <w:uiPriority w:val="99"/>
    <w:unhideWhenUsed/>
    <w:rsid w:val="00FA6C0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A6C04"/>
  </w:style>
  <w:style w:type="table" w:styleId="Tablaconcuadrcula">
    <w:name w:val="Table Grid"/>
    <w:basedOn w:val="Tablanormal"/>
    <w:uiPriority w:val="39"/>
    <w:rsid w:val="00FA6C0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FA6C04"/>
    <w:pPr>
      <w:spacing w:after="0" w:line="240" w:lineRule="auto"/>
    </w:pPr>
  </w:style>
  <w:style w:type="character" w:customStyle="1" w:styleId="ANOTACIONCar">
    <w:name w:val="ANOTACION Car"/>
    <w:link w:val="ANOTACION"/>
    <w:locked/>
    <w:rsid w:val="00FA6C04"/>
    <w:rPr>
      <w:rFonts w:ascii="Times New Roman" w:eastAsia="Times New Roman" w:hAnsi="Times New Roman" w:cs="Times New Roman"/>
      <w:b/>
      <w:sz w:val="18"/>
      <w:szCs w:val="20"/>
      <w:lang w:val="es-ES_tradnl" w:eastAsia="es-ES"/>
    </w:rPr>
  </w:style>
  <w:style w:type="paragraph" w:customStyle="1" w:styleId="ANOTACION">
    <w:name w:val="ANOTACION"/>
    <w:basedOn w:val="Normal"/>
    <w:link w:val="ANOTACIONCar"/>
    <w:rsid w:val="00FA6C04"/>
    <w:pPr>
      <w:spacing w:before="101" w:after="101" w:line="216" w:lineRule="atLeast"/>
      <w:jc w:val="center"/>
    </w:pPr>
    <w:rPr>
      <w:rFonts w:ascii="Times New Roman" w:eastAsia="Times New Roman" w:hAnsi="Times New Roman" w:cs="Times New Roman"/>
      <w:b/>
      <w:sz w:val="18"/>
      <w:szCs w:val="20"/>
      <w:lang w:val="es-ES_tradnl" w:eastAsia="es-ES"/>
    </w:rPr>
  </w:style>
  <w:style w:type="character" w:customStyle="1" w:styleId="CuerpodeltextoNegrita">
    <w:name w:val="Cuerpo del texto + Negrita"/>
    <w:aliases w:val="Espaciado 0 pto,Cuerpo del texto (4) + Negrita,Sin cursiva,Cuerpo del texto (6) + 10.5 pto,Cuerpo del texto (3) + Sin negrita,Cuerpo del texto + Arial,Cursiva,Cuerpo del texto + 14.5 pto,Cuerpo del texto (13) + 9 pto,Negrita"/>
    <w:rsid w:val="00FA6C04"/>
    <w:rPr>
      <w:rFonts w:ascii="Arial" w:eastAsia="Arial" w:hAnsi="Arial" w:cs="Arial"/>
      <w:b/>
      <w:bCs/>
      <w:shd w:val="clear" w:color="auto" w:fill="FFFFFF"/>
    </w:rPr>
  </w:style>
  <w:style w:type="paragraph" w:customStyle="1" w:styleId="Cuerpodeltexto">
    <w:name w:val="Cuerpo del texto"/>
    <w:basedOn w:val="Normal"/>
    <w:rsid w:val="00FA6C04"/>
    <w:pPr>
      <w:shd w:val="clear" w:color="auto" w:fill="FFFFFF"/>
      <w:spacing w:after="0" w:line="0" w:lineRule="atLeast"/>
      <w:ind w:hanging="320"/>
    </w:pPr>
    <w:rPr>
      <w:rFonts w:ascii="Arial" w:eastAsia="Arial" w:hAnsi="Arial" w:cs="Arial"/>
    </w:rPr>
  </w:style>
  <w:style w:type="paragraph" w:styleId="Prrafodelista">
    <w:name w:val="List Paragraph"/>
    <w:basedOn w:val="Normal"/>
    <w:uiPriority w:val="34"/>
    <w:qFormat/>
    <w:rsid w:val="00FA6C04"/>
    <w:pPr>
      <w:ind w:left="720"/>
      <w:contextualSpacing/>
    </w:pPr>
  </w:style>
  <w:style w:type="paragraph" w:customStyle="1" w:styleId="Ttulo2">
    <w:name w:val="Título #2"/>
    <w:basedOn w:val="Normal"/>
    <w:rsid w:val="00FA6C04"/>
    <w:pPr>
      <w:shd w:val="clear" w:color="auto" w:fill="FFFFFF"/>
      <w:spacing w:before="480" w:after="0" w:line="0" w:lineRule="atLeast"/>
      <w:outlineLvl w:val="1"/>
    </w:pPr>
    <w:rPr>
      <w:rFonts w:ascii="Arial" w:eastAsia="Arial" w:hAnsi="Arial" w:cs="Arial"/>
      <w:b/>
      <w:bCs/>
      <w:color w:val="000000"/>
      <w:lang w:eastAsia="es-MX"/>
    </w:rPr>
  </w:style>
  <w:style w:type="paragraph" w:customStyle="1" w:styleId="Default">
    <w:name w:val="Default"/>
    <w:rsid w:val="00FA6C04"/>
    <w:pPr>
      <w:autoSpaceDE w:val="0"/>
      <w:autoSpaceDN w:val="0"/>
      <w:adjustRightInd w:val="0"/>
      <w:spacing w:after="0" w:line="240" w:lineRule="auto"/>
    </w:pPr>
    <w:rPr>
      <w:rFonts w:ascii="Times New Roman" w:eastAsia="Calibri" w:hAnsi="Times New Roman" w:cs="Times New Roman"/>
      <w:color w:val="000000"/>
      <w:sz w:val="24"/>
      <w:szCs w:val="24"/>
      <w:lang w:eastAsia="es-MX"/>
    </w:rPr>
  </w:style>
  <w:style w:type="paragraph" w:styleId="NormalWeb">
    <w:name w:val="Normal (Web)"/>
    <w:basedOn w:val="Normal"/>
    <w:uiPriority w:val="99"/>
    <w:unhideWhenUsed/>
    <w:rsid w:val="00850710"/>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741438"/>
    <w:rPr>
      <w:b/>
      <w:bCs/>
    </w:rPr>
  </w:style>
  <w:style w:type="character" w:customStyle="1" w:styleId="Ttulo1Car">
    <w:name w:val="Título 1 Car"/>
    <w:basedOn w:val="Fuentedeprrafopredeter"/>
    <w:link w:val="Ttulo1"/>
    <w:uiPriority w:val="9"/>
    <w:rsid w:val="004F5C4D"/>
    <w:rPr>
      <w:rFonts w:ascii="Times New Roman" w:eastAsia="Times New Roman" w:hAnsi="Times New Roman" w:cs="Times New Roman"/>
      <w:b/>
      <w:bCs/>
      <w:kern w:val="36"/>
      <w:sz w:val="48"/>
      <w:szCs w:val="48"/>
      <w:lang w:eastAsia="es-MX"/>
    </w:rPr>
  </w:style>
  <w:style w:type="paragraph" w:styleId="Textodeglobo">
    <w:name w:val="Balloon Text"/>
    <w:basedOn w:val="Normal"/>
    <w:link w:val="TextodegloboCar"/>
    <w:uiPriority w:val="99"/>
    <w:semiHidden/>
    <w:unhideWhenUsed/>
    <w:rsid w:val="00AF25E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F25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105853">
      <w:bodyDiv w:val="1"/>
      <w:marLeft w:val="0"/>
      <w:marRight w:val="0"/>
      <w:marTop w:val="0"/>
      <w:marBottom w:val="0"/>
      <w:divBdr>
        <w:top w:val="none" w:sz="0" w:space="0" w:color="auto"/>
        <w:left w:val="none" w:sz="0" w:space="0" w:color="auto"/>
        <w:bottom w:val="none" w:sz="0" w:space="0" w:color="auto"/>
        <w:right w:val="none" w:sz="0" w:space="0" w:color="auto"/>
      </w:divBdr>
    </w:div>
    <w:div w:id="1064523870">
      <w:bodyDiv w:val="1"/>
      <w:marLeft w:val="0"/>
      <w:marRight w:val="0"/>
      <w:marTop w:val="0"/>
      <w:marBottom w:val="0"/>
      <w:divBdr>
        <w:top w:val="none" w:sz="0" w:space="0" w:color="auto"/>
        <w:left w:val="none" w:sz="0" w:space="0" w:color="auto"/>
        <w:bottom w:val="none" w:sz="0" w:space="0" w:color="auto"/>
        <w:right w:val="none" w:sz="0" w:space="0" w:color="auto"/>
      </w:divBdr>
      <w:divsChild>
        <w:div w:id="363529471">
          <w:marLeft w:val="0"/>
          <w:marRight w:val="0"/>
          <w:marTop w:val="0"/>
          <w:marBottom w:val="0"/>
          <w:divBdr>
            <w:top w:val="none" w:sz="0" w:space="0" w:color="auto"/>
            <w:left w:val="none" w:sz="0" w:space="0" w:color="auto"/>
            <w:bottom w:val="none" w:sz="0" w:space="0" w:color="auto"/>
            <w:right w:val="none" w:sz="0" w:space="0" w:color="auto"/>
          </w:divBdr>
          <w:divsChild>
            <w:div w:id="43202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2361">
      <w:bodyDiv w:val="1"/>
      <w:marLeft w:val="0"/>
      <w:marRight w:val="0"/>
      <w:marTop w:val="0"/>
      <w:marBottom w:val="0"/>
      <w:divBdr>
        <w:top w:val="none" w:sz="0" w:space="0" w:color="auto"/>
        <w:left w:val="none" w:sz="0" w:space="0" w:color="auto"/>
        <w:bottom w:val="none" w:sz="0" w:space="0" w:color="auto"/>
        <w:right w:val="none" w:sz="0" w:space="0" w:color="auto"/>
      </w:divBdr>
      <w:divsChild>
        <w:div w:id="628903319">
          <w:marLeft w:val="0"/>
          <w:marRight w:val="0"/>
          <w:marTop w:val="0"/>
          <w:marBottom w:val="101"/>
          <w:divBdr>
            <w:top w:val="none" w:sz="0" w:space="0" w:color="auto"/>
            <w:left w:val="none" w:sz="0" w:space="0" w:color="auto"/>
            <w:bottom w:val="none" w:sz="0" w:space="0" w:color="auto"/>
            <w:right w:val="none" w:sz="0" w:space="0" w:color="auto"/>
          </w:divBdr>
        </w:div>
        <w:div w:id="863980133">
          <w:marLeft w:val="0"/>
          <w:marRight w:val="0"/>
          <w:marTop w:val="0"/>
          <w:marBottom w:val="101"/>
          <w:divBdr>
            <w:top w:val="none" w:sz="0" w:space="0" w:color="auto"/>
            <w:left w:val="none" w:sz="0" w:space="0" w:color="auto"/>
            <w:bottom w:val="none" w:sz="0" w:space="0" w:color="auto"/>
            <w:right w:val="none" w:sz="0" w:space="0" w:color="auto"/>
          </w:divBdr>
        </w:div>
        <w:div w:id="611785244">
          <w:marLeft w:val="0"/>
          <w:marRight w:val="0"/>
          <w:marTop w:val="0"/>
          <w:marBottom w:val="101"/>
          <w:divBdr>
            <w:top w:val="none" w:sz="0" w:space="0" w:color="auto"/>
            <w:left w:val="none" w:sz="0" w:space="0" w:color="auto"/>
            <w:bottom w:val="none" w:sz="0" w:space="0" w:color="auto"/>
            <w:right w:val="none" w:sz="0" w:space="0" w:color="auto"/>
          </w:divBdr>
        </w:div>
        <w:div w:id="756563782">
          <w:marLeft w:val="0"/>
          <w:marRight w:val="0"/>
          <w:marTop w:val="0"/>
          <w:marBottom w:val="101"/>
          <w:divBdr>
            <w:top w:val="none" w:sz="0" w:space="0" w:color="auto"/>
            <w:left w:val="none" w:sz="0" w:space="0" w:color="auto"/>
            <w:bottom w:val="none" w:sz="0" w:space="0" w:color="auto"/>
            <w:right w:val="none" w:sz="0" w:space="0" w:color="auto"/>
          </w:divBdr>
        </w:div>
        <w:div w:id="2110156281">
          <w:marLeft w:val="0"/>
          <w:marRight w:val="0"/>
          <w:marTop w:val="0"/>
          <w:marBottom w:val="101"/>
          <w:divBdr>
            <w:top w:val="none" w:sz="0" w:space="0" w:color="auto"/>
            <w:left w:val="none" w:sz="0" w:space="0" w:color="auto"/>
            <w:bottom w:val="none" w:sz="0" w:space="0" w:color="auto"/>
            <w:right w:val="none" w:sz="0" w:space="0" w:color="auto"/>
          </w:divBdr>
        </w:div>
        <w:div w:id="583687954">
          <w:marLeft w:val="0"/>
          <w:marRight w:val="0"/>
          <w:marTop w:val="0"/>
          <w:marBottom w:val="101"/>
          <w:divBdr>
            <w:top w:val="none" w:sz="0" w:space="0" w:color="auto"/>
            <w:left w:val="none" w:sz="0" w:space="0" w:color="auto"/>
            <w:bottom w:val="none" w:sz="0" w:space="0" w:color="auto"/>
            <w:right w:val="none" w:sz="0" w:space="0" w:color="auto"/>
          </w:divBdr>
        </w:div>
        <w:div w:id="1222789972">
          <w:marLeft w:val="0"/>
          <w:marRight w:val="0"/>
          <w:marTop w:val="0"/>
          <w:marBottom w:val="101"/>
          <w:divBdr>
            <w:top w:val="none" w:sz="0" w:space="0" w:color="auto"/>
            <w:left w:val="none" w:sz="0" w:space="0" w:color="auto"/>
            <w:bottom w:val="none" w:sz="0" w:space="0" w:color="auto"/>
            <w:right w:val="none" w:sz="0" w:space="0" w:color="auto"/>
          </w:divBdr>
        </w:div>
        <w:div w:id="1875071034">
          <w:marLeft w:val="0"/>
          <w:marRight w:val="0"/>
          <w:marTop w:val="0"/>
          <w:marBottom w:val="101"/>
          <w:divBdr>
            <w:top w:val="none" w:sz="0" w:space="0" w:color="auto"/>
            <w:left w:val="none" w:sz="0" w:space="0" w:color="auto"/>
            <w:bottom w:val="none" w:sz="0" w:space="0" w:color="auto"/>
            <w:right w:val="none" w:sz="0" w:space="0" w:color="auto"/>
          </w:divBdr>
        </w:div>
      </w:divsChild>
    </w:div>
    <w:div w:id="1898472424">
      <w:bodyDiv w:val="1"/>
      <w:marLeft w:val="0"/>
      <w:marRight w:val="0"/>
      <w:marTop w:val="0"/>
      <w:marBottom w:val="0"/>
      <w:divBdr>
        <w:top w:val="none" w:sz="0" w:space="0" w:color="auto"/>
        <w:left w:val="none" w:sz="0" w:space="0" w:color="auto"/>
        <w:bottom w:val="none" w:sz="0" w:space="0" w:color="auto"/>
        <w:right w:val="none" w:sz="0" w:space="0" w:color="auto"/>
      </w:divBdr>
      <w:divsChild>
        <w:div w:id="138304410">
          <w:marLeft w:val="0"/>
          <w:marRight w:val="0"/>
          <w:marTop w:val="0"/>
          <w:marBottom w:val="101"/>
          <w:divBdr>
            <w:top w:val="none" w:sz="0" w:space="0" w:color="auto"/>
            <w:left w:val="none" w:sz="0" w:space="0" w:color="auto"/>
            <w:bottom w:val="none" w:sz="0" w:space="0" w:color="auto"/>
            <w:right w:val="none" w:sz="0" w:space="0" w:color="auto"/>
          </w:divBdr>
        </w:div>
        <w:div w:id="1231040528">
          <w:marLeft w:val="0"/>
          <w:marRight w:val="0"/>
          <w:marTop w:val="0"/>
          <w:marBottom w:val="101"/>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55F0D-7F52-4D51-BC75-3297EB5F6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3474</Words>
  <Characters>19109</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cp:lastModifiedBy>
  <cp:revision>2</cp:revision>
  <cp:lastPrinted>2022-09-22T17:48:00Z</cp:lastPrinted>
  <dcterms:created xsi:type="dcterms:W3CDTF">2022-09-26T19:53:00Z</dcterms:created>
  <dcterms:modified xsi:type="dcterms:W3CDTF">2022-09-26T19:53:00Z</dcterms:modified>
</cp:coreProperties>
</file>