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043C6" w14:textId="77777777" w:rsidR="0063273F" w:rsidRPr="00CB55B0" w:rsidRDefault="0063273F" w:rsidP="001805A3">
      <w:pPr>
        <w:pStyle w:val="Sinespaciado"/>
        <w:ind w:left="2832"/>
        <w:jc w:val="both"/>
        <w:rPr>
          <w:rFonts w:ascii="Times New Roman" w:hAnsi="Times New Roman" w:cs="Times New Roman"/>
          <w:sz w:val="24"/>
          <w:szCs w:val="24"/>
        </w:rPr>
      </w:pPr>
      <w:bookmarkStart w:id="0" w:name="_Hlk152073526"/>
      <w:bookmarkStart w:id="1" w:name="_GoBack"/>
      <w:bookmarkEnd w:id="1"/>
      <w:r w:rsidRPr="00CB55B0">
        <w:rPr>
          <w:rFonts w:ascii="Times New Roman" w:hAnsi="Times New Roman" w:cs="Times New Roman"/>
          <w:sz w:val="24"/>
          <w:szCs w:val="24"/>
        </w:rPr>
        <w:t>SESIÓN DELIBERANTE DE LA H. LXI LEGISLATURA DEL ESTADO DE MÉXICO.</w:t>
      </w:r>
    </w:p>
    <w:p w14:paraId="2CF4D487" w14:textId="77777777" w:rsidR="0063273F" w:rsidRPr="00CB55B0" w:rsidRDefault="0063273F" w:rsidP="001805A3">
      <w:pPr>
        <w:pStyle w:val="Sinespaciado"/>
        <w:ind w:left="2832"/>
        <w:jc w:val="both"/>
        <w:rPr>
          <w:rFonts w:ascii="Times New Roman" w:hAnsi="Times New Roman" w:cs="Times New Roman"/>
          <w:sz w:val="24"/>
          <w:szCs w:val="24"/>
        </w:rPr>
      </w:pPr>
    </w:p>
    <w:p w14:paraId="478A1177" w14:textId="51A60BAD" w:rsidR="0063273F" w:rsidRPr="00CB55B0" w:rsidRDefault="00491C81" w:rsidP="001805A3">
      <w:pPr>
        <w:pStyle w:val="Sinespaciado"/>
        <w:ind w:left="2832"/>
        <w:jc w:val="both"/>
        <w:rPr>
          <w:rFonts w:ascii="Times New Roman" w:hAnsi="Times New Roman" w:cs="Times New Roman"/>
          <w:sz w:val="24"/>
          <w:szCs w:val="24"/>
        </w:rPr>
      </w:pPr>
      <w:r w:rsidRPr="00CB55B0">
        <w:rPr>
          <w:rFonts w:ascii="Times New Roman" w:hAnsi="Times New Roman" w:cs="Times New Roman"/>
          <w:sz w:val="24"/>
          <w:szCs w:val="24"/>
        </w:rPr>
        <w:t>Celebrada el día 28 de noviembre del 2023.</w:t>
      </w:r>
    </w:p>
    <w:p w14:paraId="16CCD494" w14:textId="77777777" w:rsidR="0063273F" w:rsidRPr="00CB55B0" w:rsidRDefault="0063273F" w:rsidP="001805A3">
      <w:pPr>
        <w:pStyle w:val="Sinespaciado"/>
        <w:ind w:left="2832"/>
        <w:jc w:val="both"/>
        <w:rPr>
          <w:rFonts w:ascii="Times New Roman" w:hAnsi="Times New Roman" w:cs="Times New Roman"/>
          <w:sz w:val="24"/>
          <w:szCs w:val="24"/>
        </w:rPr>
      </w:pPr>
    </w:p>
    <w:p w14:paraId="4B03FD25" w14:textId="7974689F" w:rsidR="0063273F" w:rsidRPr="00CB55B0" w:rsidRDefault="00491C8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Presidencia de la diputad</w:t>
      </w:r>
      <w:r w:rsidR="00FF503E" w:rsidRPr="00CB55B0">
        <w:rPr>
          <w:rFonts w:ascii="Times New Roman" w:hAnsi="Times New Roman" w:cs="Times New Roman"/>
          <w:sz w:val="24"/>
          <w:szCs w:val="24"/>
        </w:rPr>
        <w:t>a</w:t>
      </w:r>
      <w:r w:rsidRPr="00CB55B0">
        <w:rPr>
          <w:rFonts w:ascii="Times New Roman" w:hAnsi="Times New Roman" w:cs="Times New Roman"/>
          <w:sz w:val="24"/>
          <w:szCs w:val="24"/>
        </w:rPr>
        <w:t xml:space="preserve"> </w:t>
      </w:r>
      <w:r w:rsidR="00FF503E" w:rsidRPr="00CB55B0">
        <w:rPr>
          <w:rFonts w:ascii="Times New Roman" w:hAnsi="Times New Roman" w:cs="Times New Roman"/>
          <w:sz w:val="24"/>
          <w:szCs w:val="24"/>
        </w:rPr>
        <w:t>A</w:t>
      </w:r>
      <w:r w:rsidRPr="00CB55B0">
        <w:rPr>
          <w:rFonts w:ascii="Times New Roman" w:hAnsi="Times New Roman" w:cs="Times New Roman"/>
          <w:sz w:val="24"/>
          <w:szCs w:val="24"/>
        </w:rPr>
        <w:t xml:space="preserve">zucena </w:t>
      </w:r>
      <w:r w:rsidR="00FF503E" w:rsidRPr="00CB55B0">
        <w:rPr>
          <w:rFonts w:ascii="Times New Roman" w:hAnsi="Times New Roman" w:cs="Times New Roman"/>
          <w:sz w:val="24"/>
          <w:szCs w:val="24"/>
        </w:rPr>
        <w:t>C</w:t>
      </w:r>
      <w:r w:rsidRPr="00CB55B0">
        <w:rPr>
          <w:rFonts w:ascii="Times New Roman" w:hAnsi="Times New Roman" w:cs="Times New Roman"/>
          <w:sz w:val="24"/>
          <w:szCs w:val="24"/>
        </w:rPr>
        <w:t xml:space="preserve">isneros </w:t>
      </w:r>
      <w:r w:rsidR="00FF503E" w:rsidRPr="00CB55B0">
        <w:rPr>
          <w:rFonts w:ascii="Times New Roman" w:hAnsi="Times New Roman" w:cs="Times New Roman"/>
          <w:sz w:val="24"/>
          <w:szCs w:val="24"/>
        </w:rPr>
        <w:t>C</w:t>
      </w:r>
      <w:r w:rsidRPr="00CB55B0">
        <w:rPr>
          <w:rFonts w:ascii="Times New Roman" w:hAnsi="Times New Roman" w:cs="Times New Roman"/>
          <w:sz w:val="24"/>
          <w:szCs w:val="24"/>
        </w:rPr>
        <w:t>oss.</w:t>
      </w:r>
    </w:p>
    <w:p w14:paraId="731343F0" w14:textId="77777777" w:rsidR="0063273F" w:rsidRPr="00CB55B0" w:rsidRDefault="0063273F" w:rsidP="001805A3">
      <w:pPr>
        <w:pStyle w:val="Sinespaciado"/>
        <w:ind w:left="2832"/>
        <w:jc w:val="center"/>
        <w:rPr>
          <w:rFonts w:ascii="Times New Roman" w:hAnsi="Times New Roman" w:cs="Times New Roman"/>
          <w:sz w:val="24"/>
          <w:szCs w:val="24"/>
        </w:rPr>
      </w:pPr>
    </w:p>
    <w:p w14:paraId="26FE891C" w14:textId="77777777" w:rsidR="00FF503E" w:rsidRPr="00CB55B0" w:rsidRDefault="0063273F"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PRESIDENTA DIP. AZUCENA CISNEROS COSS. Doy la bienvenida a las diputadas y los diputados de la LXI Legislatura y aprecio la responsabilidad con la que atienden las tareas de este Pleno Legislativo</w:t>
      </w:r>
      <w:r w:rsidR="00FF503E" w:rsidRPr="00CB55B0">
        <w:rPr>
          <w:rFonts w:ascii="Times New Roman" w:hAnsi="Times New Roman" w:cs="Times New Roman"/>
          <w:sz w:val="24"/>
          <w:szCs w:val="24"/>
        </w:rPr>
        <w:t>.</w:t>
      </w:r>
    </w:p>
    <w:p w14:paraId="452243AD" w14:textId="35B7EC46" w:rsidR="0063273F" w:rsidRPr="00CB55B0" w:rsidRDefault="00FF503E"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S</w:t>
      </w:r>
      <w:r w:rsidR="0063273F" w:rsidRPr="00CB55B0">
        <w:rPr>
          <w:rFonts w:ascii="Times New Roman" w:hAnsi="Times New Roman" w:cs="Times New Roman"/>
          <w:sz w:val="24"/>
          <w:szCs w:val="24"/>
        </w:rPr>
        <w:t>aludo a quienes se encuentran en el Recinto Legislativo y en las redes sociales.</w:t>
      </w:r>
    </w:p>
    <w:p w14:paraId="4E8B167E" w14:textId="494CE66C" w:rsidR="0063273F" w:rsidRPr="00CB55B0" w:rsidRDefault="0063273F"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Para la valide</w:t>
      </w:r>
      <w:r w:rsidR="00FF503E" w:rsidRPr="00CB55B0">
        <w:rPr>
          <w:rFonts w:ascii="Times New Roman" w:hAnsi="Times New Roman" w:cs="Times New Roman"/>
          <w:sz w:val="24"/>
          <w:szCs w:val="24"/>
        </w:rPr>
        <w:t>z</w:t>
      </w:r>
      <w:r w:rsidRPr="00CB55B0">
        <w:rPr>
          <w:rFonts w:ascii="Times New Roman" w:hAnsi="Times New Roman" w:cs="Times New Roman"/>
          <w:sz w:val="24"/>
          <w:szCs w:val="24"/>
        </w:rPr>
        <w:t xml:space="preserve"> de la sesión, pido a la Secretaría verifique la existencia del quórum abriendo el registro de asistencia hasta por </w:t>
      </w:r>
      <w:r w:rsidR="00FF503E" w:rsidRPr="00CB55B0">
        <w:rPr>
          <w:rFonts w:ascii="Times New Roman" w:hAnsi="Times New Roman" w:cs="Times New Roman"/>
          <w:sz w:val="24"/>
          <w:szCs w:val="24"/>
        </w:rPr>
        <w:t>cinco</w:t>
      </w:r>
      <w:r w:rsidRPr="00CB55B0">
        <w:rPr>
          <w:rFonts w:ascii="Times New Roman" w:hAnsi="Times New Roman" w:cs="Times New Roman"/>
          <w:sz w:val="24"/>
          <w:szCs w:val="24"/>
        </w:rPr>
        <w:t xml:space="preserve"> minutos.</w:t>
      </w:r>
    </w:p>
    <w:p w14:paraId="48EAC706" w14:textId="501D3344" w:rsidR="0063273F" w:rsidRPr="00CB55B0" w:rsidRDefault="0063273F"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SECRETARIA DIP. CLAUDIA MORALES ROBLEDO. </w:t>
      </w:r>
      <w:r w:rsidR="00FF503E" w:rsidRPr="00CB55B0">
        <w:rPr>
          <w:rFonts w:ascii="Times New Roman" w:hAnsi="Times New Roman" w:cs="Times New Roman"/>
          <w:sz w:val="24"/>
          <w:szCs w:val="24"/>
        </w:rPr>
        <w:t>Á</w:t>
      </w:r>
      <w:r w:rsidRPr="00CB55B0">
        <w:rPr>
          <w:rFonts w:ascii="Times New Roman" w:hAnsi="Times New Roman" w:cs="Times New Roman"/>
          <w:sz w:val="24"/>
          <w:szCs w:val="24"/>
        </w:rPr>
        <w:t xml:space="preserve">brase el registro de asistencia hasta por </w:t>
      </w:r>
      <w:r w:rsidR="00FF503E" w:rsidRPr="00CB55B0">
        <w:rPr>
          <w:rFonts w:ascii="Times New Roman" w:hAnsi="Times New Roman" w:cs="Times New Roman"/>
          <w:sz w:val="24"/>
          <w:szCs w:val="24"/>
        </w:rPr>
        <w:t>cinco</w:t>
      </w:r>
      <w:r w:rsidRPr="00CB55B0">
        <w:rPr>
          <w:rFonts w:ascii="Times New Roman" w:hAnsi="Times New Roman" w:cs="Times New Roman"/>
          <w:sz w:val="24"/>
          <w:szCs w:val="24"/>
        </w:rPr>
        <w:t xml:space="preserve"> minutos.</w:t>
      </w:r>
    </w:p>
    <w:p w14:paraId="71E2168E" w14:textId="77777777" w:rsidR="0063273F" w:rsidRPr="00CB55B0" w:rsidRDefault="0063273F" w:rsidP="001805A3">
      <w:pPr>
        <w:pStyle w:val="Sinespaciado"/>
        <w:jc w:val="center"/>
        <w:rPr>
          <w:rFonts w:ascii="Times New Roman" w:hAnsi="Times New Roman" w:cs="Times New Roman"/>
          <w:i/>
          <w:sz w:val="24"/>
          <w:szCs w:val="24"/>
        </w:rPr>
      </w:pPr>
      <w:r w:rsidRPr="00CB55B0">
        <w:rPr>
          <w:rFonts w:ascii="Times New Roman" w:hAnsi="Times New Roman" w:cs="Times New Roman"/>
          <w:i/>
          <w:sz w:val="24"/>
          <w:szCs w:val="24"/>
        </w:rPr>
        <w:t>(Registro de asistencia)</w:t>
      </w:r>
    </w:p>
    <w:p w14:paraId="09883C93" w14:textId="0C9C2317"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SECRETARIA DIP. CLAUDIA MORALES ROBLEDO. </w:t>
      </w:r>
      <w:r w:rsidR="00FF503E" w:rsidRPr="00CB55B0">
        <w:rPr>
          <w:rFonts w:ascii="Times New Roman" w:hAnsi="Times New Roman" w:cs="Times New Roman"/>
          <w:sz w:val="24"/>
          <w:szCs w:val="24"/>
        </w:rPr>
        <w:t>H</w:t>
      </w:r>
      <w:r w:rsidRPr="00CB55B0">
        <w:rPr>
          <w:rFonts w:ascii="Times New Roman" w:hAnsi="Times New Roman" w:cs="Times New Roman"/>
          <w:sz w:val="24"/>
          <w:szCs w:val="24"/>
        </w:rPr>
        <w:t>a sido verificado el quórum</w:t>
      </w:r>
      <w:r w:rsidR="00FF503E" w:rsidRPr="00CB55B0">
        <w:rPr>
          <w:rFonts w:ascii="Times New Roman" w:hAnsi="Times New Roman" w:cs="Times New Roman"/>
          <w:sz w:val="24"/>
          <w:szCs w:val="24"/>
        </w:rPr>
        <w:t>.</w:t>
      </w:r>
      <w:r w:rsidRPr="00CB55B0">
        <w:rPr>
          <w:rFonts w:ascii="Times New Roman" w:hAnsi="Times New Roman" w:cs="Times New Roman"/>
          <w:sz w:val="24"/>
          <w:szCs w:val="24"/>
        </w:rPr>
        <w:t xml:space="preserve"> </w:t>
      </w:r>
      <w:r w:rsidR="00FF503E" w:rsidRPr="00CB55B0">
        <w:rPr>
          <w:rFonts w:ascii="Times New Roman" w:hAnsi="Times New Roman" w:cs="Times New Roman"/>
          <w:sz w:val="24"/>
          <w:szCs w:val="24"/>
        </w:rPr>
        <w:t>P</w:t>
      </w:r>
      <w:r w:rsidRPr="00CB55B0">
        <w:rPr>
          <w:rFonts w:ascii="Times New Roman" w:hAnsi="Times New Roman" w:cs="Times New Roman"/>
          <w:sz w:val="24"/>
          <w:szCs w:val="24"/>
        </w:rPr>
        <w:t>rocede abrir la sesión.</w:t>
      </w:r>
    </w:p>
    <w:p w14:paraId="4A8897F6" w14:textId="77777777"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PRESIDENTA DIP. AZUCENA CISNEROS COSS. Se declara la existencia del quórum y se abre la sesión, siendo las doce del día con treinta y seis minutos del día martes veintiocho de noviembre del año dos mil veintitrés.</w:t>
      </w:r>
    </w:p>
    <w:p w14:paraId="753A99EC" w14:textId="77777777"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Exponga la Secretaría la propuesta del orden del día.</w:t>
      </w:r>
    </w:p>
    <w:p w14:paraId="642FDF9A" w14:textId="6719525D"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SECRETARIA DIP. CLAUDIA MORALES ROBLEDO. Con gusto</w:t>
      </w:r>
      <w:r w:rsidR="00A35BBF" w:rsidRPr="00CB55B0">
        <w:rPr>
          <w:rFonts w:ascii="Times New Roman" w:hAnsi="Times New Roman" w:cs="Times New Roman"/>
          <w:sz w:val="24"/>
          <w:szCs w:val="24"/>
        </w:rPr>
        <w:t>,</w:t>
      </w:r>
      <w:r w:rsidRPr="00CB55B0">
        <w:rPr>
          <w:rFonts w:ascii="Times New Roman" w:hAnsi="Times New Roman" w:cs="Times New Roman"/>
          <w:sz w:val="24"/>
          <w:szCs w:val="24"/>
        </w:rPr>
        <w:t xml:space="preserve"> Presidenta.</w:t>
      </w:r>
    </w:p>
    <w:p w14:paraId="1BA2144E" w14:textId="77777777"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La propuesta del orden del día es la siguiente:</w:t>
      </w:r>
    </w:p>
    <w:p w14:paraId="33F1A364" w14:textId="77777777"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1. Acta de la sesión anterior.</w:t>
      </w:r>
    </w:p>
    <w:p w14:paraId="58160FDD" w14:textId="45E09D81"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2. Lectura y, en su caso, discusión y resolución del </w:t>
      </w:r>
      <w:r w:rsidR="00AA13E6" w:rsidRPr="00CB55B0">
        <w:rPr>
          <w:rFonts w:ascii="Times New Roman" w:hAnsi="Times New Roman" w:cs="Times New Roman"/>
          <w:sz w:val="24"/>
          <w:szCs w:val="24"/>
        </w:rPr>
        <w:t>d</w:t>
      </w:r>
      <w:r w:rsidRPr="00CB55B0">
        <w:rPr>
          <w:rFonts w:ascii="Times New Roman" w:hAnsi="Times New Roman" w:cs="Times New Roman"/>
          <w:sz w:val="24"/>
          <w:szCs w:val="24"/>
        </w:rPr>
        <w:t>ictamen formulado con motivo de la Cuenta Pública del Gobierno, Organismos Auxiliares y Autónomos del Estado de México del Ejercicio Fiscal 2022, formulada por la Comisión de Vigilancia del Órgano Superior de Fiscalización.</w:t>
      </w:r>
    </w:p>
    <w:p w14:paraId="616B77A3" w14:textId="199DAAE4"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3. Lectura y, en su caso, discusión y resolución del </w:t>
      </w:r>
      <w:r w:rsidR="00AA13E6" w:rsidRPr="00CB55B0">
        <w:rPr>
          <w:rFonts w:ascii="Times New Roman" w:hAnsi="Times New Roman" w:cs="Times New Roman"/>
          <w:sz w:val="24"/>
          <w:szCs w:val="24"/>
        </w:rPr>
        <w:t>d</w:t>
      </w:r>
      <w:r w:rsidRPr="00CB55B0">
        <w:rPr>
          <w:rFonts w:ascii="Times New Roman" w:hAnsi="Times New Roman" w:cs="Times New Roman"/>
          <w:sz w:val="24"/>
          <w:szCs w:val="24"/>
        </w:rPr>
        <w:t>ictamen formulado con motivo de las Cuentas Públicas de los Municipios del Estado de México del Ejercicio Fiscal 2022, que presenta la Comisión de Vigilancia del Órgano Superior de Fiscalización.</w:t>
      </w:r>
    </w:p>
    <w:p w14:paraId="72D986B2" w14:textId="772133CE"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4. Lectura y, en su caso, discusión y resolución del </w:t>
      </w:r>
      <w:r w:rsidR="0042371F" w:rsidRPr="00CB55B0">
        <w:rPr>
          <w:rFonts w:ascii="Times New Roman" w:hAnsi="Times New Roman" w:cs="Times New Roman"/>
          <w:sz w:val="24"/>
          <w:szCs w:val="24"/>
        </w:rPr>
        <w:t xml:space="preserve">dictamen de la iniciativa </w:t>
      </w:r>
      <w:r w:rsidRPr="00CB55B0">
        <w:rPr>
          <w:rFonts w:ascii="Times New Roman" w:hAnsi="Times New Roman" w:cs="Times New Roman"/>
          <w:sz w:val="24"/>
          <w:szCs w:val="24"/>
        </w:rPr>
        <w:t>con proyecto de decreto que adiciona la fracción III del artículo 43 de la Ley de Ciencia y Tecnología del Estado de México, presentada por el Grupo Parlamentario del Partido Movimiento Ciudadano</w:t>
      </w:r>
      <w:r w:rsidR="0042371F" w:rsidRPr="00CB55B0">
        <w:rPr>
          <w:rFonts w:ascii="Times New Roman" w:hAnsi="Times New Roman" w:cs="Times New Roman"/>
          <w:sz w:val="24"/>
          <w:szCs w:val="24"/>
        </w:rPr>
        <w:t>,</w:t>
      </w:r>
      <w:r w:rsidRPr="00CB55B0">
        <w:rPr>
          <w:rFonts w:ascii="Times New Roman" w:hAnsi="Times New Roman" w:cs="Times New Roman"/>
          <w:sz w:val="24"/>
          <w:szCs w:val="24"/>
        </w:rPr>
        <w:t xml:space="preserve"> y de </w:t>
      </w:r>
      <w:r w:rsidR="0042371F" w:rsidRPr="00CB55B0">
        <w:rPr>
          <w:rFonts w:ascii="Times New Roman" w:hAnsi="Times New Roman" w:cs="Times New Roman"/>
          <w:sz w:val="24"/>
          <w:szCs w:val="24"/>
        </w:rPr>
        <w:t xml:space="preserve">la iniciativa con proyecto de decreto </w:t>
      </w:r>
      <w:r w:rsidRPr="00CB55B0">
        <w:rPr>
          <w:rFonts w:ascii="Times New Roman" w:hAnsi="Times New Roman" w:cs="Times New Roman"/>
          <w:sz w:val="24"/>
          <w:szCs w:val="24"/>
        </w:rPr>
        <w:t>por el que se reforman y adicionan diversos de la Ley de Ciencia y Tecnología del Estado de México, presentada por el Grupo Parlamentario del Partido de la Revolución Democrática,</w:t>
      </w:r>
      <w:r w:rsidR="0042371F" w:rsidRPr="00CB55B0">
        <w:rPr>
          <w:rFonts w:ascii="Times New Roman" w:hAnsi="Times New Roman" w:cs="Times New Roman"/>
          <w:sz w:val="24"/>
          <w:szCs w:val="24"/>
        </w:rPr>
        <w:t xml:space="preserve"> </w:t>
      </w:r>
      <w:r w:rsidRPr="00CB55B0">
        <w:rPr>
          <w:rFonts w:ascii="Times New Roman" w:hAnsi="Times New Roman" w:cs="Times New Roman"/>
          <w:sz w:val="24"/>
          <w:szCs w:val="24"/>
        </w:rPr>
        <w:t>formulado por la Comisión Legislativa de Educación, Cultura, Ciencia y Tecnología.</w:t>
      </w:r>
    </w:p>
    <w:p w14:paraId="1E115CBE" w14:textId="5A54981E"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5. Lectura y, en su caso, discusión y resolución del </w:t>
      </w:r>
      <w:r w:rsidR="0042371F" w:rsidRPr="00CB55B0">
        <w:rPr>
          <w:rFonts w:ascii="Times New Roman" w:hAnsi="Times New Roman" w:cs="Times New Roman"/>
          <w:sz w:val="24"/>
          <w:szCs w:val="24"/>
        </w:rPr>
        <w:t xml:space="preserve">dictamen de la iniciativa de decreto </w:t>
      </w:r>
      <w:r w:rsidRPr="00CB55B0">
        <w:rPr>
          <w:rFonts w:ascii="Times New Roman" w:hAnsi="Times New Roman" w:cs="Times New Roman"/>
          <w:sz w:val="24"/>
          <w:szCs w:val="24"/>
        </w:rPr>
        <w:t xml:space="preserve">por el que se </w:t>
      </w:r>
      <w:r w:rsidR="0042371F" w:rsidRPr="00CB55B0">
        <w:rPr>
          <w:rFonts w:ascii="Times New Roman" w:hAnsi="Times New Roman" w:cs="Times New Roman"/>
          <w:sz w:val="24"/>
          <w:szCs w:val="24"/>
        </w:rPr>
        <w:t>d</w:t>
      </w:r>
      <w:r w:rsidRPr="00CB55B0">
        <w:rPr>
          <w:rFonts w:ascii="Times New Roman" w:hAnsi="Times New Roman" w:cs="Times New Roman"/>
          <w:sz w:val="24"/>
          <w:szCs w:val="24"/>
        </w:rPr>
        <w:t xml:space="preserve">eclara a la </w:t>
      </w:r>
      <w:r w:rsidR="0042371F" w:rsidRPr="00CB55B0">
        <w:rPr>
          <w:rFonts w:ascii="Times New Roman" w:hAnsi="Times New Roman" w:cs="Times New Roman"/>
          <w:sz w:val="24"/>
          <w:szCs w:val="24"/>
        </w:rPr>
        <w:t xml:space="preserve">cocina tradicional mexiquense </w:t>
      </w:r>
      <w:r w:rsidRPr="00CB55B0">
        <w:rPr>
          <w:rFonts w:ascii="Times New Roman" w:hAnsi="Times New Roman" w:cs="Times New Roman"/>
          <w:sz w:val="24"/>
          <w:szCs w:val="24"/>
        </w:rPr>
        <w:t xml:space="preserve">como Patrimonio Cultural Inmaterial del Estado de México y se declara al día 17 de noviembre de cada año como el </w:t>
      </w:r>
      <w:r w:rsidR="00A765B7" w:rsidRPr="00CB55B0">
        <w:rPr>
          <w:rFonts w:ascii="Times New Roman" w:hAnsi="Times New Roman" w:cs="Times New Roman"/>
          <w:sz w:val="24"/>
          <w:szCs w:val="24"/>
        </w:rPr>
        <w:t>“</w:t>
      </w:r>
      <w:r w:rsidRPr="00CB55B0">
        <w:rPr>
          <w:rFonts w:ascii="Times New Roman" w:hAnsi="Times New Roman" w:cs="Times New Roman"/>
          <w:sz w:val="24"/>
          <w:szCs w:val="24"/>
        </w:rPr>
        <w:t>Día de la Cocina Tradicional Mexiquense</w:t>
      </w:r>
      <w:r w:rsidR="00A765B7" w:rsidRPr="00CB55B0">
        <w:rPr>
          <w:rFonts w:ascii="Times New Roman" w:hAnsi="Times New Roman" w:cs="Times New Roman"/>
          <w:sz w:val="24"/>
          <w:szCs w:val="24"/>
        </w:rPr>
        <w:t>”</w:t>
      </w:r>
      <w:r w:rsidRPr="00CB55B0">
        <w:rPr>
          <w:rFonts w:ascii="Times New Roman" w:hAnsi="Times New Roman" w:cs="Times New Roman"/>
          <w:sz w:val="24"/>
          <w:szCs w:val="24"/>
        </w:rPr>
        <w:t xml:space="preserve">, presentada por la </w:t>
      </w:r>
      <w:r w:rsidR="00A765B7" w:rsidRPr="00CB55B0">
        <w:rPr>
          <w:rFonts w:ascii="Times New Roman" w:hAnsi="Times New Roman" w:cs="Times New Roman"/>
          <w:sz w:val="24"/>
          <w:szCs w:val="24"/>
        </w:rPr>
        <w:t>d</w:t>
      </w:r>
      <w:r w:rsidRPr="00CB55B0">
        <w:rPr>
          <w:rFonts w:ascii="Times New Roman" w:hAnsi="Times New Roman" w:cs="Times New Roman"/>
          <w:sz w:val="24"/>
          <w:szCs w:val="24"/>
        </w:rPr>
        <w:t xml:space="preserve">iputada Leticia Mejía García, en nombre del Grupo Parlamentario del Partido Revolucionario Institucional, formulado por las Comisiones Legislativas de Gobernación y Puntos Constitucionales y </w:t>
      </w:r>
      <w:r w:rsidR="00A765B7" w:rsidRPr="00CB55B0">
        <w:rPr>
          <w:rFonts w:ascii="Times New Roman" w:hAnsi="Times New Roman" w:cs="Times New Roman"/>
          <w:sz w:val="24"/>
          <w:szCs w:val="24"/>
        </w:rPr>
        <w:t xml:space="preserve">de </w:t>
      </w:r>
      <w:r w:rsidRPr="00CB55B0">
        <w:rPr>
          <w:rFonts w:ascii="Times New Roman" w:hAnsi="Times New Roman" w:cs="Times New Roman"/>
          <w:sz w:val="24"/>
          <w:szCs w:val="24"/>
        </w:rPr>
        <w:t>Asuntos Indígenas.</w:t>
      </w:r>
    </w:p>
    <w:p w14:paraId="1B1FA517" w14:textId="58F19510" w:rsidR="00D33D77"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6. Lectura y acuerdo conducente de la </w:t>
      </w:r>
      <w:r w:rsidR="00A765B7" w:rsidRPr="00CB55B0">
        <w:rPr>
          <w:rFonts w:ascii="Times New Roman" w:hAnsi="Times New Roman" w:cs="Times New Roman"/>
          <w:sz w:val="24"/>
          <w:szCs w:val="24"/>
        </w:rPr>
        <w:t xml:space="preserve">iniciativa con proyecto de decreto </w:t>
      </w:r>
      <w:r w:rsidRPr="00CB55B0">
        <w:rPr>
          <w:rFonts w:ascii="Times New Roman" w:hAnsi="Times New Roman" w:cs="Times New Roman"/>
          <w:sz w:val="24"/>
          <w:szCs w:val="24"/>
        </w:rPr>
        <w:t xml:space="preserve">por el que se reforman y adicionan diversas disposiciones de la Ley en Materia de Desaparición Forzada de Personas y Desaparición </w:t>
      </w:r>
      <w:r w:rsidR="00A765B7" w:rsidRPr="00CB55B0">
        <w:rPr>
          <w:rFonts w:ascii="Times New Roman" w:hAnsi="Times New Roman" w:cs="Times New Roman"/>
          <w:sz w:val="24"/>
          <w:szCs w:val="24"/>
        </w:rPr>
        <w:t>C</w:t>
      </w:r>
      <w:r w:rsidRPr="00CB55B0">
        <w:rPr>
          <w:rFonts w:ascii="Times New Roman" w:hAnsi="Times New Roman" w:cs="Times New Roman"/>
          <w:sz w:val="24"/>
          <w:szCs w:val="24"/>
        </w:rPr>
        <w:t>ometida por Particulares para el Estado Libre y Soberano de México</w:t>
      </w:r>
      <w:r w:rsidR="00B43885" w:rsidRPr="00CB55B0">
        <w:rPr>
          <w:rFonts w:ascii="Times New Roman" w:hAnsi="Times New Roman" w:cs="Times New Roman"/>
          <w:sz w:val="24"/>
          <w:szCs w:val="24"/>
        </w:rPr>
        <w:t>;</w:t>
      </w:r>
      <w:r w:rsidRPr="00CB55B0">
        <w:rPr>
          <w:rFonts w:ascii="Times New Roman" w:hAnsi="Times New Roman" w:cs="Times New Roman"/>
          <w:sz w:val="24"/>
          <w:szCs w:val="24"/>
        </w:rPr>
        <w:t xml:space="preserve"> de la Ley para Prevenir, Atender, Combatir y Erradicar la Trata de Personas y para la Protección y Asistencia a las Víctimas en el Estado de México</w:t>
      </w:r>
      <w:r w:rsidR="00B43885" w:rsidRPr="00CB55B0">
        <w:rPr>
          <w:rFonts w:ascii="Times New Roman" w:hAnsi="Times New Roman" w:cs="Times New Roman"/>
          <w:sz w:val="24"/>
          <w:szCs w:val="24"/>
        </w:rPr>
        <w:t>;</w:t>
      </w:r>
      <w:r w:rsidRPr="00CB55B0">
        <w:rPr>
          <w:rFonts w:ascii="Times New Roman" w:hAnsi="Times New Roman" w:cs="Times New Roman"/>
          <w:sz w:val="24"/>
          <w:szCs w:val="24"/>
        </w:rPr>
        <w:t xml:space="preserve"> de la Ley de Asistencia Social del Estado de México</w:t>
      </w:r>
      <w:r w:rsidR="00B43885" w:rsidRPr="00CB55B0">
        <w:rPr>
          <w:rFonts w:ascii="Times New Roman" w:hAnsi="Times New Roman" w:cs="Times New Roman"/>
          <w:sz w:val="24"/>
          <w:szCs w:val="24"/>
        </w:rPr>
        <w:t>,</w:t>
      </w:r>
      <w:r w:rsidRPr="00CB55B0">
        <w:rPr>
          <w:rFonts w:ascii="Times New Roman" w:hAnsi="Times New Roman" w:cs="Times New Roman"/>
          <w:sz w:val="24"/>
          <w:szCs w:val="24"/>
        </w:rPr>
        <w:t xml:space="preserve"> y del Código Penal del Estado de México</w:t>
      </w:r>
      <w:r w:rsidR="00B43885" w:rsidRPr="00CB55B0">
        <w:rPr>
          <w:rFonts w:ascii="Times New Roman" w:hAnsi="Times New Roman" w:cs="Times New Roman"/>
          <w:sz w:val="24"/>
          <w:szCs w:val="24"/>
        </w:rPr>
        <w:t>,</w:t>
      </w:r>
      <w:r w:rsidRPr="00CB55B0">
        <w:rPr>
          <w:rFonts w:ascii="Times New Roman" w:hAnsi="Times New Roman" w:cs="Times New Roman"/>
          <w:sz w:val="24"/>
          <w:szCs w:val="24"/>
        </w:rPr>
        <w:t xml:space="preserve"> para atender las </w:t>
      </w:r>
      <w:r w:rsidR="00B43885" w:rsidRPr="00CB55B0">
        <w:rPr>
          <w:rFonts w:ascii="Times New Roman" w:hAnsi="Times New Roman" w:cs="Times New Roman"/>
          <w:sz w:val="24"/>
          <w:szCs w:val="24"/>
        </w:rPr>
        <w:t>r</w:t>
      </w:r>
      <w:r w:rsidRPr="00CB55B0">
        <w:rPr>
          <w:rFonts w:ascii="Times New Roman" w:hAnsi="Times New Roman" w:cs="Times New Roman"/>
          <w:sz w:val="24"/>
          <w:szCs w:val="24"/>
        </w:rPr>
        <w:t xml:space="preserve">ecomendaciones del Grupo Interinstitucional </w:t>
      </w:r>
      <w:r w:rsidRPr="00CB55B0">
        <w:rPr>
          <w:rFonts w:ascii="Times New Roman" w:hAnsi="Times New Roman" w:cs="Times New Roman"/>
          <w:sz w:val="24"/>
          <w:szCs w:val="24"/>
        </w:rPr>
        <w:lastRenderedPageBreak/>
        <w:t>y Multidisciplinari</w:t>
      </w:r>
      <w:r w:rsidR="00FB0990" w:rsidRPr="00CB55B0">
        <w:rPr>
          <w:rFonts w:ascii="Times New Roman" w:hAnsi="Times New Roman" w:cs="Times New Roman"/>
          <w:sz w:val="24"/>
          <w:szCs w:val="24"/>
        </w:rPr>
        <w:t>o</w:t>
      </w:r>
      <w:r w:rsidR="00B43885" w:rsidRPr="00CB55B0">
        <w:rPr>
          <w:rFonts w:ascii="Times New Roman" w:hAnsi="Times New Roman" w:cs="Times New Roman"/>
          <w:sz w:val="24"/>
          <w:szCs w:val="24"/>
        </w:rPr>
        <w:t xml:space="preserve"> </w:t>
      </w:r>
      <w:r w:rsidRPr="00CB55B0">
        <w:rPr>
          <w:rFonts w:ascii="Times New Roman" w:hAnsi="Times New Roman" w:cs="Times New Roman"/>
          <w:sz w:val="24"/>
          <w:szCs w:val="24"/>
        </w:rPr>
        <w:t xml:space="preserve">encargado del seguimiento a la implementación de la Declaratoria de Alerta de Violencia de Género por </w:t>
      </w:r>
      <w:r w:rsidR="00FB0990" w:rsidRPr="00CB55B0">
        <w:rPr>
          <w:rFonts w:ascii="Times New Roman" w:hAnsi="Times New Roman" w:cs="Times New Roman"/>
          <w:sz w:val="24"/>
          <w:szCs w:val="24"/>
        </w:rPr>
        <w:t>D</w:t>
      </w:r>
      <w:r w:rsidRPr="00CB55B0">
        <w:rPr>
          <w:rFonts w:ascii="Times New Roman" w:hAnsi="Times New Roman" w:cs="Times New Roman"/>
          <w:sz w:val="24"/>
          <w:szCs w:val="24"/>
        </w:rPr>
        <w:t xml:space="preserve">esaparición de </w:t>
      </w:r>
      <w:r w:rsidR="00FB0990" w:rsidRPr="00CB55B0">
        <w:rPr>
          <w:rFonts w:ascii="Times New Roman" w:hAnsi="Times New Roman" w:cs="Times New Roman"/>
          <w:sz w:val="24"/>
          <w:szCs w:val="24"/>
        </w:rPr>
        <w:t>N</w:t>
      </w:r>
      <w:r w:rsidRPr="00CB55B0">
        <w:rPr>
          <w:rFonts w:ascii="Times New Roman" w:hAnsi="Times New Roman" w:cs="Times New Roman"/>
          <w:sz w:val="24"/>
          <w:szCs w:val="24"/>
        </w:rPr>
        <w:t xml:space="preserve">iñas, </w:t>
      </w:r>
      <w:r w:rsidR="00FB0990" w:rsidRPr="00CB55B0">
        <w:rPr>
          <w:rFonts w:ascii="Times New Roman" w:hAnsi="Times New Roman" w:cs="Times New Roman"/>
          <w:sz w:val="24"/>
          <w:szCs w:val="24"/>
        </w:rPr>
        <w:t>A</w:t>
      </w:r>
      <w:r w:rsidRPr="00CB55B0">
        <w:rPr>
          <w:rFonts w:ascii="Times New Roman" w:hAnsi="Times New Roman" w:cs="Times New Roman"/>
          <w:sz w:val="24"/>
          <w:szCs w:val="24"/>
        </w:rPr>
        <w:t xml:space="preserve">dolescentes y </w:t>
      </w:r>
      <w:r w:rsidR="00FB0990" w:rsidRPr="00CB55B0">
        <w:rPr>
          <w:rFonts w:ascii="Times New Roman" w:hAnsi="Times New Roman" w:cs="Times New Roman"/>
          <w:sz w:val="24"/>
          <w:szCs w:val="24"/>
        </w:rPr>
        <w:t>M</w:t>
      </w:r>
      <w:r w:rsidRPr="00CB55B0">
        <w:rPr>
          <w:rFonts w:ascii="Times New Roman" w:hAnsi="Times New Roman" w:cs="Times New Roman"/>
          <w:sz w:val="24"/>
          <w:szCs w:val="24"/>
        </w:rPr>
        <w:t>ujeres en el Estado de México, presentada por la Comisión para las Declaratorias de Alerta de Violencia de Género contra las Mujeres por Feminicidio y Desaparición de la LXI Legislatura del Estado de México.</w:t>
      </w:r>
    </w:p>
    <w:p w14:paraId="280D2272" w14:textId="2C89F78D" w:rsidR="00236929" w:rsidRPr="00CB55B0" w:rsidRDefault="00D33D77"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7. Lectura y acuerdo conducente de la </w:t>
      </w:r>
      <w:r w:rsidR="00A32AA5" w:rsidRPr="00CB55B0">
        <w:rPr>
          <w:rFonts w:ascii="Times New Roman" w:hAnsi="Times New Roman" w:cs="Times New Roman"/>
          <w:sz w:val="24"/>
          <w:szCs w:val="24"/>
        </w:rPr>
        <w:t xml:space="preserve">iniciativa con proyecto de decreto </w:t>
      </w:r>
      <w:r w:rsidRPr="00CB55B0">
        <w:rPr>
          <w:rFonts w:ascii="Times New Roman" w:hAnsi="Times New Roman" w:cs="Times New Roman"/>
          <w:sz w:val="24"/>
          <w:szCs w:val="24"/>
        </w:rPr>
        <w:t>que reforma el párrafo primero, sexto, séptimo y octavo del artículo 218 y el párrafo primero del artículo 254 del Código Penal del Estado de México, con el objeto de ampliar las sanciones en los delitos de abandono y maltrato familiar a personas con discapacidad</w:t>
      </w:r>
      <w:r w:rsidR="00115CBB" w:rsidRPr="00CB55B0">
        <w:rPr>
          <w:rFonts w:ascii="Times New Roman" w:hAnsi="Times New Roman" w:cs="Times New Roman"/>
          <w:sz w:val="24"/>
          <w:szCs w:val="24"/>
        </w:rPr>
        <w:t xml:space="preserve"> </w:t>
      </w:r>
      <w:r w:rsidR="00236929" w:rsidRPr="00CB55B0">
        <w:rPr>
          <w:rStyle w:val="markedcontent"/>
          <w:rFonts w:ascii="Times New Roman" w:hAnsi="Times New Roman" w:cs="Times New Roman"/>
          <w:sz w:val="24"/>
          <w:szCs w:val="24"/>
        </w:rPr>
        <w:t xml:space="preserve">y adultas mayores, presentada por la </w:t>
      </w:r>
      <w:r w:rsidR="00A32AA5" w:rsidRPr="00CB55B0">
        <w:rPr>
          <w:rStyle w:val="markedcontent"/>
          <w:rFonts w:ascii="Times New Roman" w:hAnsi="Times New Roman" w:cs="Times New Roman"/>
          <w:sz w:val="24"/>
          <w:szCs w:val="24"/>
        </w:rPr>
        <w:t>d</w:t>
      </w:r>
      <w:r w:rsidR="00236929" w:rsidRPr="00CB55B0">
        <w:rPr>
          <w:rStyle w:val="markedcontent"/>
          <w:rFonts w:ascii="Times New Roman" w:hAnsi="Times New Roman" w:cs="Times New Roman"/>
          <w:sz w:val="24"/>
          <w:szCs w:val="24"/>
        </w:rPr>
        <w:t>iputada Alicia Mercado Moreno,</w:t>
      </w:r>
      <w:r w:rsidR="00236929" w:rsidRPr="00CB55B0">
        <w:rPr>
          <w:rFonts w:ascii="Times New Roman" w:hAnsi="Times New Roman" w:cs="Times New Roman"/>
          <w:sz w:val="24"/>
          <w:szCs w:val="24"/>
        </w:rPr>
        <w:t xml:space="preserve"> </w:t>
      </w:r>
      <w:r w:rsidR="00236929" w:rsidRPr="00CB55B0">
        <w:rPr>
          <w:rStyle w:val="markedcontent"/>
          <w:rFonts w:ascii="Times New Roman" w:hAnsi="Times New Roman" w:cs="Times New Roman"/>
          <w:sz w:val="24"/>
          <w:szCs w:val="24"/>
        </w:rPr>
        <w:t>en nombre del Grupo Parlamentario del Partido morena.</w:t>
      </w:r>
    </w:p>
    <w:p w14:paraId="1AEF4702" w14:textId="256A65C9" w:rsidR="00236929" w:rsidRPr="00CB55B0" w:rsidRDefault="00236929" w:rsidP="001805A3">
      <w:pPr>
        <w:pStyle w:val="Sinespaciado"/>
        <w:jc w:val="both"/>
        <w:rPr>
          <w:rFonts w:ascii="Times New Roman" w:hAnsi="Times New Roman" w:cs="Times New Roman"/>
          <w:sz w:val="24"/>
          <w:szCs w:val="24"/>
        </w:rPr>
      </w:pPr>
      <w:r w:rsidRPr="00CB55B0">
        <w:rPr>
          <w:rStyle w:val="markedcontent"/>
          <w:rFonts w:ascii="Times New Roman" w:hAnsi="Times New Roman" w:cs="Times New Roman"/>
          <w:sz w:val="24"/>
          <w:szCs w:val="24"/>
        </w:rPr>
        <w:t xml:space="preserve">8. Lectura y acuerdo conducente de la </w:t>
      </w:r>
      <w:r w:rsidR="0043157F" w:rsidRPr="00CB55B0">
        <w:rPr>
          <w:rStyle w:val="markedcontent"/>
          <w:rFonts w:ascii="Times New Roman" w:hAnsi="Times New Roman" w:cs="Times New Roman"/>
          <w:sz w:val="24"/>
          <w:szCs w:val="24"/>
        </w:rPr>
        <w:t xml:space="preserve">iniciativa con proyecto de decreto </w:t>
      </w:r>
      <w:r w:rsidRPr="00CB55B0">
        <w:rPr>
          <w:rStyle w:val="markedcontent"/>
          <w:rFonts w:ascii="Times New Roman" w:hAnsi="Times New Roman" w:cs="Times New Roman"/>
          <w:sz w:val="24"/>
          <w:szCs w:val="24"/>
        </w:rPr>
        <w:t>por el que</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se reforman y adicionan diversas disposiciones de la Ley de los Derechos de Niñas,</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 xml:space="preserve">Niños y Adolescentes del Estado de México, presentada por la </w:t>
      </w:r>
      <w:r w:rsidR="0043157F" w:rsidRPr="00CB55B0">
        <w:rPr>
          <w:rStyle w:val="markedcontent"/>
          <w:rFonts w:ascii="Times New Roman" w:hAnsi="Times New Roman" w:cs="Times New Roman"/>
          <w:sz w:val="24"/>
          <w:szCs w:val="24"/>
        </w:rPr>
        <w:t>d</w:t>
      </w:r>
      <w:r w:rsidRPr="00CB55B0">
        <w:rPr>
          <w:rStyle w:val="markedcontent"/>
          <w:rFonts w:ascii="Times New Roman" w:hAnsi="Times New Roman" w:cs="Times New Roman"/>
          <w:sz w:val="24"/>
          <w:szCs w:val="24"/>
        </w:rPr>
        <w:t>iputada Martha</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 xml:space="preserve">Amalia Moya Bastón y el </w:t>
      </w:r>
      <w:r w:rsidR="0043157F" w:rsidRPr="00CB55B0">
        <w:rPr>
          <w:rStyle w:val="markedcontent"/>
          <w:rFonts w:ascii="Times New Roman" w:hAnsi="Times New Roman" w:cs="Times New Roman"/>
          <w:sz w:val="24"/>
          <w:szCs w:val="24"/>
        </w:rPr>
        <w:t>d</w:t>
      </w:r>
      <w:r w:rsidRPr="00CB55B0">
        <w:rPr>
          <w:rStyle w:val="markedcontent"/>
          <w:rFonts w:ascii="Times New Roman" w:hAnsi="Times New Roman" w:cs="Times New Roman"/>
          <w:sz w:val="24"/>
          <w:szCs w:val="24"/>
        </w:rPr>
        <w:t>iputado Enrique Vargas del Villar, en nombre del Grupo</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Parlamentario del Partido Acción Nacional.</w:t>
      </w:r>
    </w:p>
    <w:p w14:paraId="6883D82A" w14:textId="46A78731" w:rsidR="00236929" w:rsidRPr="00CB55B0" w:rsidRDefault="00236929" w:rsidP="001805A3">
      <w:pPr>
        <w:pStyle w:val="Sinespaciado"/>
        <w:jc w:val="both"/>
        <w:rPr>
          <w:rFonts w:ascii="Times New Roman" w:hAnsi="Times New Roman" w:cs="Times New Roman"/>
          <w:sz w:val="24"/>
          <w:szCs w:val="24"/>
        </w:rPr>
      </w:pPr>
      <w:r w:rsidRPr="00CB55B0">
        <w:rPr>
          <w:rStyle w:val="markedcontent"/>
          <w:rFonts w:ascii="Times New Roman" w:hAnsi="Times New Roman" w:cs="Times New Roman"/>
          <w:sz w:val="24"/>
          <w:szCs w:val="24"/>
        </w:rPr>
        <w:t xml:space="preserve">9. Lectura y acuerdo conducente de la </w:t>
      </w:r>
      <w:r w:rsidR="0043157F" w:rsidRPr="00CB55B0">
        <w:rPr>
          <w:rStyle w:val="markedcontent"/>
          <w:rFonts w:ascii="Times New Roman" w:hAnsi="Times New Roman" w:cs="Times New Roman"/>
          <w:sz w:val="24"/>
          <w:szCs w:val="24"/>
        </w:rPr>
        <w:t xml:space="preserve">iniciativa con proyecto de decreto </w:t>
      </w:r>
      <w:r w:rsidRPr="00CB55B0">
        <w:rPr>
          <w:rStyle w:val="markedcontent"/>
          <w:rFonts w:ascii="Times New Roman" w:hAnsi="Times New Roman" w:cs="Times New Roman"/>
          <w:sz w:val="24"/>
          <w:szCs w:val="24"/>
        </w:rPr>
        <w:t>por el que</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se modifica el párrafo primero del artículo 4.136 del Código Civil del Estado de</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 xml:space="preserve">México, presentada por la </w:t>
      </w:r>
      <w:r w:rsidR="0043157F" w:rsidRPr="00CB55B0">
        <w:rPr>
          <w:rStyle w:val="markedcontent"/>
          <w:rFonts w:ascii="Times New Roman" w:hAnsi="Times New Roman" w:cs="Times New Roman"/>
          <w:sz w:val="24"/>
          <w:szCs w:val="24"/>
        </w:rPr>
        <w:t>d</w:t>
      </w:r>
      <w:r w:rsidRPr="00CB55B0">
        <w:rPr>
          <w:rStyle w:val="markedcontent"/>
          <w:rFonts w:ascii="Times New Roman" w:hAnsi="Times New Roman" w:cs="Times New Roman"/>
          <w:sz w:val="24"/>
          <w:szCs w:val="24"/>
        </w:rPr>
        <w:t>iputada María del Rosario Aguirre Flores, integrante del</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Grupo Parlamentario del Partido del Trabajo.</w:t>
      </w:r>
    </w:p>
    <w:p w14:paraId="2508A531" w14:textId="1B4273D0" w:rsidR="00236929" w:rsidRPr="00CB55B0" w:rsidRDefault="00236929" w:rsidP="001805A3">
      <w:pPr>
        <w:pStyle w:val="Sinespaciado"/>
        <w:jc w:val="both"/>
        <w:rPr>
          <w:rFonts w:ascii="Times New Roman" w:hAnsi="Times New Roman" w:cs="Times New Roman"/>
          <w:sz w:val="24"/>
          <w:szCs w:val="24"/>
        </w:rPr>
      </w:pPr>
      <w:r w:rsidRPr="00CB55B0">
        <w:rPr>
          <w:rStyle w:val="markedcontent"/>
          <w:rFonts w:ascii="Times New Roman" w:hAnsi="Times New Roman" w:cs="Times New Roman"/>
          <w:sz w:val="24"/>
          <w:szCs w:val="24"/>
        </w:rPr>
        <w:t xml:space="preserve">10. Lectura y acuerdo conducente de la </w:t>
      </w:r>
      <w:r w:rsidR="00AB4812" w:rsidRPr="00CB55B0">
        <w:rPr>
          <w:rStyle w:val="markedcontent"/>
          <w:rFonts w:ascii="Times New Roman" w:hAnsi="Times New Roman" w:cs="Times New Roman"/>
          <w:sz w:val="24"/>
          <w:szCs w:val="24"/>
        </w:rPr>
        <w:t xml:space="preserve">iniciativa con proyecto de decreto </w:t>
      </w:r>
      <w:r w:rsidRPr="00CB55B0">
        <w:rPr>
          <w:rStyle w:val="markedcontent"/>
          <w:rFonts w:ascii="Times New Roman" w:hAnsi="Times New Roman" w:cs="Times New Roman"/>
          <w:sz w:val="24"/>
          <w:szCs w:val="24"/>
        </w:rPr>
        <w:t>por el</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que se agrega la fracción VI Bis del artículo 6.24 del Código de Biodiversidad del</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 xml:space="preserve">Estado de México, presentada por el </w:t>
      </w:r>
      <w:r w:rsidR="00AB4812" w:rsidRPr="00CB55B0">
        <w:rPr>
          <w:rStyle w:val="markedcontent"/>
          <w:rFonts w:ascii="Times New Roman" w:hAnsi="Times New Roman" w:cs="Times New Roman"/>
          <w:sz w:val="24"/>
          <w:szCs w:val="24"/>
        </w:rPr>
        <w:t>d</w:t>
      </w:r>
      <w:r w:rsidRPr="00CB55B0">
        <w:rPr>
          <w:rStyle w:val="markedcontent"/>
          <w:rFonts w:ascii="Times New Roman" w:hAnsi="Times New Roman" w:cs="Times New Roman"/>
          <w:sz w:val="24"/>
          <w:szCs w:val="24"/>
        </w:rPr>
        <w:t xml:space="preserve">iputado Omar Ortega Álvarez, la </w:t>
      </w:r>
      <w:r w:rsidR="00AB4812" w:rsidRPr="00CB55B0">
        <w:rPr>
          <w:rStyle w:val="markedcontent"/>
          <w:rFonts w:ascii="Times New Roman" w:hAnsi="Times New Roman" w:cs="Times New Roman"/>
          <w:sz w:val="24"/>
          <w:szCs w:val="24"/>
        </w:rPr>
        <w:t>d</w:t>
      </w:r>
      <w:r w:rsidRPr="00CB55B0">
        <w:rPr>
          <w:rStyle w:val="markedcontent"/>
          <w:rFonts w:ascii="Times New Roman" w:hAnsi="Times New Roman" w:cs="Times New Roman"/>
          <w:sz w:val="24"/>
          <w:szCs w:val="24"/>
        </w:rPr>
        <w:t>iputada</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 xml:space="preserve">Viridiana Fuentes Cruz y el </w:t>
      </w:r>
      <w:r w:rsidR="00AB4812" w:rsidRPr="00CB55B0">
        <w:rPr>
          <w:rStyle w:val="markedcontent"/>
          <w:rFonts w:ascii="Times New Roman" w:hAnsi="Times New Roman" w:cs="Times New Roman"/>
          <w:sz w:val="24"/>
          <w:szCs w:val="24"/>
        </w:rPr>
        <w:t>d</w:t>
      </w:r>
      <w:r w:rsidRPr="00CB55B0">
        <w:rPr>
          <w:rStyle w:val="markedcontent"/>
          <w:rFonts w:ascii="Times New Roman" w:hAnsi="Times New Roman" w:cs="Times New Roman"/>
          <w:sz w:val="24"/>
          <w:szCs w:val="24"/>
        </w:rPr>
        <w:t>iputado Fernando González Mejía, en nombre del Grupo</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Parlamentario del Partido de la Revolución Democrática.</w:t>
      </w:r>
    </w:p>
    <w:p w14:paraId="57B60BC9" w14:textId="1F80D1A3" w:rsidR="00236929" w:rsidRPr="000947FB" w:rsidRDefault="00236929" w:rsidP="001805A3">
      <w:pPr>
        <w:pStyle w:val="Sinespaciado"/>
        <w:jc w:val="both"/>
        <w:rPr>
          <w:rFonts w:ascii="Times New Roman" w:hAnsi="Times New Roman" w:cs="Times New Roman"/>
          <w:sz w:val="24"/>
          <w:szCs w:val="24"/>
        </w:rPr>
      </w:pPr>
      <w:r w:rsidRPr="00CB55B0">
        <w:rPr>
          <w:rStyle w:val="markedcontent"/>
          <w:rFonts w:ascii="Times New Roman" w:hAnsi="Times New Roman" w:cs="Times New Roman"/>
          <w:sz w:val="24"/>
          <w:szCs w:val="24"/>
        </w:rPr>
        <w:t xml:space="preserve">11. Lectura y acuerdo conducente de la </w:t>
      </w:r>
      <w:r w:rsidR="00D90FCB" w:rsidRPr="00CB55B0">
        <w:rPr>
          <w:rStyle w:val="markedcontent"/>
          <w:rFonts w:ascii="Times New Roman" w:hAnsi="Times New Roman" w:cs="Times New Roman"/>
          <w:sz w:val="24"/>
          <w:szCs w:val="24"/>
        </w:rPr>
        <w:t xml:space="preserve">iniciativa con proyecto de decreto </w:t>
      </w:r>
      <w:r w:rsidRPr="00CB55B0">
        <w:rPr>
          <w:rStyle w:val="markedcontent"/>
          <w:rFonts w:ascii="Times New Roman" w:hAnsi="Times New Roman" w:cs="Times New Roman"/>
          <w:sz w:val="24"/>
          <w:szCs w:val="24"/>
        </w:rPr>
        <w:t>por el</w:t>
      </w:r>
      <w:r w:rsidRPr="00CB55B0">
        <w:rPr>
          <w:rFonts w:ascii="Times New Roman" w:hAnsi="Times New Roman" w:cs="Times New Roman"/>
          <w:sz w:val="24"/>
          <w:szCs w:val="24"/>
        </w:rPr>
        <w:t xml:space="preserve"> </w:t>
      </w:r>
      <w:r w:rsidRPr="00CB55B0">
        <w:rPr>
          <w:rStyle w:val="markedcontent"/>
          <w:rFonts w:ascii="Times New Roman" w:hAnsi="Times New Roman" w:cs="Times New Roman"/>
          <w:sz w:val="24"/>
          <w:szCs w:val="24"/>
        </w:rPr>
        <w:t xml:space="preserve">que se reforman y adicionan </w:t>
      </w:r>
      <w:r w:rsidRPr="000947FB">
        <w:rPr>
          <w:rStyle w:val="markedcontent"/>
          <w:rFonts w:ascii="Times New Roman" w:hAnsi="Times New Roman" w:cs="Times New Roman"/>
          <w:sz w:val="24"/>
          <w:szCs w:val="24"/>
        </w:rPr>
        <w:t>diversas disposiciones de la Ley de Acceso de las</w:t>
      </w:r>
      <w:r w:rsidRPr="000947FB">
        <w:rPr>
          <w:rFonts w:ascii="Times New Roman" w:hAnsi="Times New Roman" w:cs="Times New Roman"/>
          <w:sz w:val="24"/>
          <w:szCs w:val="24"/>
        </w:rPr>
        <w:t xml:space="preserve"> </w:t>
      </w:r>
      <w:r w:rsidRPr="000947FB">
        <w:rPr>
          <w:rStyle w:val="markedcontent"/>
          <w:rFonts w:ascii="Times New Roman" w:hAnsi="Times New Roman" w:cs="Times New Roman"/>
          <w:sz w:val="24"/>
          <w:szCs w:val="24"/>
        </w:rPr>
        <w:t>Mujeres a una Vida Libre de Violencia del Estado de México, la Ley Orgánica de la Administración Pública del Estado de México y el Código Penal del Estado de</w:t>
      </w:r>
      <w:r w:rsidRPr="000947FB">
        <w:rPr>
          <w:rFonts w:ascii="Times New Roman" w:hAnsi="Times New Roman" w:cs="Times New Roman"/>
          <w:sz w:val="24"/>
          <w:szCs w:val="24"/>
        </w:rPr>
        <w:t xml:space="preserve"> </w:t>
      </w:r>
      <w:r w:rsidRPr="000947FB">
        <w:rPr>
          <w:rStyle w:val="markedcontent"/>
          <w:rFonts w:ascii="Times New Roman" w:hAnsi="Times New Roman" w:cs="Times New Roman"/>
          <w:sz w:val="24"/>
          <w:szCs w:val="24"/>
        </w:rPr>
        <w:t xml:space="preserve">México en materia de </w:t>
      </w:r>
      <w:proofErr w:type="spellStart"/>
      <w:r w:rsidRPr="000947FB">
        <w:rPr>
          <w:rStyle w:val="markedcontent"/>
          <w:rFonts w:ascii="Times New Roman" w:hAnsi="Times New Roman" w:cs="Times New Roman"/>
          <w:sz w:val="24"/>
          <w:szCs w:val="24"/>
        </w:rPr>
        <w:t>ciberviolencia</w:t>
      </w:r>
      <w:proofErr w:type="spellEnd"/>
      <w:r w:rsidRPr="000947FB">
        <w:rPr>
          <w:rStyle w:val="markedcontent"/>
          <w:rFonts w:ascii="Times New Roman" w:hAnsi="Times New Roman" w:cs="Times New Roman"/>
          <w:sz w:val="24"/>
          <w:szCs w:val="24"/>
        </w:rPr>
        <w:t xml:space="preserve"> política en contra de las mujeres y sicariato</w:t>
      </w:r>
      <w:r w:rsidRPr="000947FB">
        <w:rPr>
          <w:rFonts w:ascii="Times New Roman" w:hAnsi="Times New Roman" w:cs="Times New Roman"/>
          <w:sz w:val="24"/>
          <w:szCs w:val="24"/>
        </w:rPr>
        <w:t xml:space="preserve"> </w:t>
      </w:r>
      <w:r w:rsidRPr="000947FB">
        <w:rPr>
          <w:rStyle w:val="markedcontent"/>
          <w:rFonts w:ascii="Times New Roman" w:hAnsi="Times New Roman" w:cs="Times New Roman"/>
          <w:sz w:val="24"/>
          <w:szCs w:val="24"/>
        </w:rPr>
        <w:t xml:space="preserve">digital, presentada por el </w:t>
      </w:r>
      <w:r w:rsidR="00D90FCB" w:rsidRPr="000947FB">
        <w:rPr>
          <w:rStyle w:val="markedcontent"/>
          <w:rFonts w:ascii="Times New Roman" w:hAnsi="Times New Roman" w:cs="Times New Roman"/>
          <w:sz w:val="24"/>
          <w:szCs w:val="24"/>
        </w:rPr>
        <w:t>d</w:t>
      </w:r>
      <w:r w:rsidRPr="000947FB">
        <w:rPr>
          <w:rStyle w:val="markedcontent"/>
          <w:rFonts w:ascii="Times New Roman" w:hAnsi="Times New Roman" w:cs="Times New Roman"/>
          <w:sz w:val="24"/>
          <w:szCs w:val="24"/>
        </w:rPr>
        <w:t xml:space="preserve">iputado Omar Ortega Álvarez, la </w:t>
      </w:r>
      <w:r w:rsidR="00D90FCB" w:rsidRPr="000947FB">
        <w:rPr>
          <w:rStyle w:val="markedcontent"/>
          <w:rFonts w:ascii="Times New Roman" w:hAnsi="Times New Roman" w:cs="Times New Roman"/>
          <w:sz w:val="24"/>
          <w:szCs w:val="24"/>
        </w:rPr>
        <w:t>d</w:t>
      </w:r>
      <w:r w:rsidRPr="000947FB">
        <w:rPr>
          <w:rStyle w:val="markedcontent"/>
          <w:rFonts w:ascii="Times New Roman" w:hAnsi="Times New Roman" w:cs="Times New Roman"/>
          <w:sz w:val="24"/>
          <w:szCs w:val="24"/>
        </w:rPr>
        <w:t>iputada Viridiana</w:t>
      </w:r>
      <w:r w:rsidRPr="000947FB">
        <w:rPr>
          <w:rFonts w:ascii="Times New Roman" w:hAnsi="Times New Roman" w:cs="Times New Roman"/>
          <w:sz w:val="24"/>
          <w:szCs w:val="24"/>
        </w:rPr>
        <w:t xml:space="preserve"> </w:t>
      </w:r>
      <w:r w:rsidRPr="000947FB">
        <w:rPr>
          <w:rStyle w:val="markedcontent"/>
          <w:rFonts w:ascii="Times New Roman" w:hAnsi="Times New Roman" w:cs="Times New Roman"/>
          <w:sz w:val="24"/>
          <w:szCs w:val="24"/>
        </w:rPr>
        <w:t xml:space="preserve">Fuentes Cruz y el </w:t>
      </w:r>
      <w:r w:rsidR="00D90FCB" w:rsidRPr="000947FB">
        <w:rPr>
          <w:rStyle w:val="markedcontent"/>
          <w:rFonts w:ascii="Times New Roman" w:hAnsi="Times New Roman" w:cs="Times New Roman"/>
          <w:sz w:val="24"/>
          <w:szCs w:val="24"/>
        </w:rPr>
        <w:t>d</w:t>
      </w:r>
      <w:r w:rsidRPr="000947FB">
        <w:rPr>
          <w:rStyle w:val="markedcontent"/>
          <w:rFonts w:ascii="Times New Roman" w:hAnsi="Times New Roman" w:cs="Times New Roman"/>
          <w:sz w:val="24"/>
          <w:szCs w:val="24"/>
        </w:rPr>
        <w:t>iputado Fernando González Mejía, en nombre del Grupo</w:t>
      </w:r>
      <w:r w:rsidRPr="000947FB">
        <w:rPr>
          <w:rFonts w:ascii="Times New Roman" w:hAnsi="Times New Roman" w:cs="Times New Roman"/>
          <w:sz w:val="24"/>
          <w:szCs w:val="24"/>
        </w:rPr>
        <w:t xml:space="preserve"> </w:t>
      </w:r>
      <w:r w:rsidRPr="000947FB">
        <w:rPr>
          <w:rStyle w:val="markedcontent"/>
          <w:rFonts w:ascii="Times New Roman" w:hAnsi="Times New Roman" w:cs="Times New Roman"/>
          <w:sz w:val="24"/>
          <w:szCs w:val="24"/>
        </w:rPr>
        <w:t>Parlamentario del Partido de la Revolución Democrática.</w:t>
      </w:r>
    </w:p>
    <w:p w14:paraId="7DEF06B1" w14:textId="4D01C5D4" w:rsidR="00236929" w:rsidRPr="000947FB" w:rsidRDefault="00236929" w:rsidP="001805A3">
      <w:pPr>
        <w:pStyle w:val="Sinespaciado"/>
        <w:jc w:val="both"/>
        <w:rPr>
          <w:rFonts w:ascii="Times New Roman" w:eastAsia="Times New Roman" w:hAnsi="Times New Roman" w:cs="Times New Roman"/>
          <w:sz w:val="24"/>
          <w:szCs w:val="24"/>
          <w:lang w:eastAsia="es-MX"/>
        </w:rPr>
      </w:pPr>
      <w:r w:rsidRPr="000947FB">
        <w:rPr>
          <w:rFonts w:ascii="Times New Roman" w:eastAsia="Times New Roman" w:hAnsi="Times New Roman" w:cs="Times New Roman"/>
          <w:sz w:val="24"/>
          <w:szCs w:val="24"/>
          <w:lang w:eastAsia="es-MX"/>
        </w:rPr>
        <w:t xml:space="preserve">12. Lectura y acuerdo conducente de la </w:t>
      </w:r>
      <w:r w:rsidR="00D90FCB" w:rsidRPr="000947FB">
        <w:rPr>
          <w:rFonts w:ascii="Times New Roman" w:eastAsia="Times New Roman" w:hAnsi="Times New Roman" w:cs="Times New Roman"/>
          <w:sz w:val="24"/>
          <w:szCs w:val="24"/>
          <w:lang w:eastAsia="es-MX"/>
        </w:rPr>
        <w:t xml:space="preserve">iniciativa con proyecto de decreto </w:t>
      </w:r>
      <w:r w:rsidRPr="000947FB">
        <w:rPr>
          <w:rFonts w:ascii="Times New Roman" w:eastAsia="Times New Roman" w:hAnsi="Times New Roman" w:cs="Times New Roman"/>
          <w:sz w:val="24"/>
          <w:szCs w:val="24"/>
          <w:lang w:eastAsia="es-MX"/>
        </w:rPr>
        <w:t xml:space="preserve">por el que se adiciona a la fracción I del artículo 7 de la Ley de </w:t>
      </w:r>
      <w:r w:rsidR="00AE0F19" w:rsidRPr="000947FB">
        <w:rPr>
          <w:rFonts w:ascii="Times New Roman" w:eastAsia="Times New Roman" w:hAnsi="Times New Roman" w:cs="Times New Roman"/>
          <w:sz w:val="24"/>
          <w:szCs w:val="24"/>
          <w:lang w:eastAsia="es-MX"/>
        </w:rPr>
        <w:t xml:space="preserve">Acceso de </w:t>
      </w:r>
      <w:r w:rsidRPr="000947FB">
        <w:rPr>
          <w:rFonts w:ascii="Times New Roman" w:eastAsia="Times New Roman" w:hAnsi="Times New Roman" w:cs="Times New Roman"/>
          <w:sz w:val="24"/>
          <w:szCs w:val="24"/>
          <w:lang w:eastAsia="es-MX"/>
        </w:rPr>
        <w:t xml:space="preserve">las Mujeres a </w:t>
      </w:r>
      <w:r w:rsidR="00AE0F19" w:rsidRPr="000947FB">
        <w:rPr>
          <w:rFonts w:ascii="Times New Roman" w:eastAsia="Times New Roman" w:hAnsi="Times New Roman" w:cs="Times New Roman"/>
          <w:sz w:val="24"/>
          <w:szCs w:val="24"/>
          <w:lang w:eastAsia="es-MX"/>
        </w:rPr>
        <w:t>u</w:t>
      </w:r>
      <w:r w:rsidRPr="000947FB">
        <w:rPr>
          <w:rFonts w:ascii="Times New Roman" w:eastAsia="Times New Roman" w:hAnsi="Times New Roman" w:cs="Times New Roman"/>
          <w:sz w:val="24"/>
          <w:szCs w:val="24"/>
          <w:lang w:eastAsia="es-MX"/>
        </w:rPr>
        <w:t xml:space="preserve">na Vida Libre de Violencia del Estado de México, con el objeto de incluir la manipulación como característica de la violencia psicológica, presentada por la </w:t>
      </w:r>
      <w:r w:rsidR="00AE0F19" w:rsidRPr="000947FB">
        <w:rPr>
          <w:rFonts w:ascii="Times New Roman" w:eastAsia="Times New Roman" w:hAnsi="Times New Roman" w:cs="Times New Roman"/>
          <w:sz w:val="24"/>
          <w:szCs w:val="24"/>
          <w:lang w:eastAsia="es-MX"/>
        </w:rPr>
        <w:t>d</w:t>
      </w:r>
      <w:r w:rsidRPr="000947FB">
        <w:rPr>
          <w:rFonts w:ascii="Times New Roman" w:eastAsia="Times New Roman" w:hAnsi="Times New Roman" w:cs="Times New Roman"/>
          <w:sz w:val="24"/>
          <w:szCs w:val="24"/>
          <w:lang w:eastAsia="es-MX"/>
        </w:rPr>
        <w:t xml:space="preserve">iputada María Luisa Mendoza Mondragón y la </w:t>
      </w:r>
      <w:r w:rsidR="00AE0F19" w:rsidRPr="000947FB">
        <w:rPr>
          <w:rFonts w:ascii="Times New Roman" w:eastAsia="Times New Roman" w:hAnsi="Times New Roman" w:cs="Times New Roman"/>
          <w:sz w:val="24"/>
          <w:szCs w:val="24"/>
          <w:lang w:eastAsia="es-MX"/>
        </w:rPr>
        <w:t>d</w:t>
      </w:r>
      <w:r w:rsidRPr="000947FB">
        <w:rPr>
          <w:rFonts w:ascii="Times New Roman" w:eastAsia="Times New Roman" w:hAnsi="Times New Roman" w:cs="Times New Roman"/>
          <w:sz w:val="24"/>
          <w:szCs w:val="24"/>
          <w:lang w:eastAsia="es-MX"/>
        </w:rPr>
        <w:t>iputada Claudia Desiree Morales Robledo, integrantes del Grupo Parlamentario del Partido Verde Ecologista de México.</w:t>
      </w:r>
    </w:p>
    <w:p w14:paraId="55E0AAFC" w14:textId="0B3C0482" w:rsidR="00236929" w:rsidRPr="000947FB" w:rsidRDefault="00236929" w:rsidP="001805A3">
      <w:pPr>
        <w:pStyle w:val="Sinespaciado"/>
        <w:jc w:val="both"/>
        <w:rPr>
          <w:rFonts w:ascii="Times New Roman" w:eastAsia="Times New Roman" w:hAnsi="Times New Roman" w:cs="Times New Roman"/>
          <w:sz w:val="24"/>
          <w:szCs w:val="24"/>
          <w:lang w:eastAsia="es-MX"/>
        </w:rPr>
      </w:pPr>
      <w:r w:rsidRPr="000947FB">
        <w:rPr>
          <w:rFonts w:ascii="Times New Roman" w:eastAsia="Times New Roman" w:hAnsi="Times New Roman" w:cs="Times New Roman"/>
          <w:sz w:val="24"/>
          <w:szCs w:val="24"/>
          <w:lang w:eastAsia="es-MX"/>
        </w:rPr>
        <w:t xml:space="preserve">13. Lectura y acuerdo conducente del </w:t>
      </w:r>
      <w:r w:rsidR="00AE0F19" w:rsidRPr="000947FB">
        <w:rPr>
          <w:rFonts w:ascii="Times New Roman" w:eastAsia="Times New Roman" w:hAnsi="Times New Roman" w:cs="Times New Roman"/>
          <w:sz w:val="24"/>
          <w:szCs w:val="24"/>
          <w:lang w:eastAsia="es-MX"/>
        </w:rPr>
        <w:t xml:space="preserve">punto de acuerdo </w:t>
      </w:r>
      <w:r w:rsidRPr="000947FB">
        <w:rPr>
          <w:rFonts w:ascii="Times New Roman" w:eastAsia="Times New Roman" w:hAnsi="Times New Roman" w:cs="Times New Roman"/>
          <w:sz w:val="24"/>
          <w:szCs w:val="24"/>
          <w:lang w:eastAsia="es-MX"/>
        </w:rPr>
        <w:t>de urgente y obvia resolución mediante el cual</w:t>
      </w:r>
      <w:r w:rsidR="00AE0F19" w:rsidRPr="000947FB">
        <w:rPr>
          <w:rFonts w:ascii="Times New Roman" w:eastAsia="Times New Roman" w:hAnsi="Times New Roman" w:cs="Times New Roman"/>
          <w:sz w:val="24"/>
          <w:szCs w:val="24"/>
          <w:lang w:eastAsia="es-MX"/>
        </w:rPr>
        <w:t xml:space="preserve"> </w:t>
      </w:r>
      <w:r w:rsidRPr="000947FB">
        <w:rPr>
          <w:rFonts w:ascii="Times New Roman" w:eastAsia="Times New Roman" w:hAnsi="Times New Roman" w:cs="Times New Roman"/>
          <w:sz w:val="24"/>
          <w:szCs w:val="24"/>
          <w:lang w:eastAsia="es-MX"/>
        </w:rPr>
        <w:t xml:space="preserve">se exhorta respetuosamente a los 125 </w:t>
      </w:r>
      <w:r w:rsidR="00AE0F19" w:rsidRPr="000947FB">
        <w:rPr>
          <w:rFonts w:ascii="Times New Roman" w:eastAsia="Times New Roman" w:hAnsi="Times New Roman" w:cs="Times New Roman"/>
          <w:sz w:val="24"/>
          <w:szCs w:val="24"/>
          <w:lang w:eastAsia="es-MX"/>
        </w:rPr>
        <w:t>a</w:t>
      </w:r>
      <w:r w:rsidRPr="000947FB">
        <w:rPr>
          <w:rFonts w:ascii="Times New Roman" w:eastAsia="Times New Roman" w:hAnsi="Times New Roman" w:cs="Times New Roman"/>
          <w:sz w:val="24"/>
          <w:szCs w:val="24"/>
          <w:lang w:eastAsia="es-MX"/>
        </w:rPr>
        <w:t>yuntamientos del Estado de México para que</w:t>
      </w:r>
      <w:r w:rsidR="00AE0F19" w:rsidRPr="000947FB">
        <w:rPr>
          <w:rFonts w:ascii="Times New Roman" w:eastAsia="Times New Roman" w:hAnsi="Times New Roman" w:cs="Times New Roman"/>
          <w:sz w:val="24"/>
          <w:szCs w:val="24"/>
          <w:lang w:eastAsia="es-MX"/>
        </w:rPr>
        <w:t xml:space="preserve">, </w:t>
      </w:r>
      <w:r w:rsidRPr="000947FB">
        <w:rPr>
          <w:rFonts w:ascii="Times New Roman" w:eastAsia="Times New Roman" w:hAnsi="Times New Roman" w:cs="Times New Roman"/>
          <w:sz w:val="24"/>
          <w:szCs w:val="24"/>
          <w:lang w:eastAsia="es-MX"/>
        </w:rPr>
        <w:t>en el ámbito de sus atribuciones</w:t>
      </w:r>
      <w:r w:rsidR="00AE0F19" w:rsidRPr="000947FB">
        <w:rPr>
          <w:rFonts w:ascii="Times New Roman" w:eastAsia="Times New Roman" w:hAnsi="Times New Roman" w:cs="Times New Roman"/>
          <w:sz w:val="24"/>
          <w:szCs w:val="24"/>
          <w:lang w:eastAsia="es-MX"/>
        </w:rPr>
        <w:t>,</w:t>
      </w:r>
      <w:r w:rsidRPr="000947FB">
        <w:rPr>
          <w:rFonts w:ascii="Times New Roman" w:eastAsia="Times New Roman" w:hAnsi="Times New Roman" w:cs="Times New Roman"/>
          <w:sz w:val="24"/>
          <w:szCs w:val="24"/>
          <w:lang w:eastAsia="es-MX"/>
        </w:rPr>
        <w:t xml:space="preserve"> regularicen los predios y obras que requieran autorización de esta Soberanía, presentado por la </w:t>
      </w:r>
      <w:r w:rsidR="00AE0F19" w:rsidRPr="000947FB">
        <w:rPr>
          <w:rFonts w:ascii="Times New Roman" w:eastAsia="Times New Roman" w:hAnsi="Times New Roman" w:cs="Times New Roman"/>
          <w:sz w:val="24"/>
          <w:szCs w:val="24"/>
          <w:lang w:eastAsia="es-MX"/>
        </w:rPr>
        <w:t>d</w:t>
      </w:r>
      <w:r w:rsidRPr="000947FB">
        <w:rPr>
          <w:rFonts w:ascii="Times New Roman" w:eastAsia="Times New Roman" w:hAnsi="Times New Roman" w:cs="Times New Roman"/>
          <w:sz w:val="24"/>
          <w:szCs w:val="24"/>
          <w:lang w:eastAsia="es-MX"/>
        </w:rPr>
        <w:t>iputada Anaís Miriam Burgos Hernández, en nombre del Grupo Parlamentario del Partido morena.</w:t>
      </w:r>
    </w:p>
    <w:p w14:paraId="270C7AF6" w14:textId="2BDF91B3" w:rsidR="00236929" w:rsidRPr="00CB55B0" w:rsidRDefault="00236929" w:rsidP="001805A3">
      <w:pPr>
        <w:pStyle w:val="Sinespaciado"/>
        <w:jc w:val="both"/>
        <w:rPr>
          <w:rFonts w:ascii="Times New Roman" w:eastAsia="Times New Roman" w:hAnsi="Times New Roman" w:cs="Times New Roman"/>
          <w:sz w:val="24"/>
          <w:szCs w:val="24"/>
          <w:lang w:eastAsia="es-MX"/>
        </w:rPr>
      </w:pPr>
      <w:r w:rsidRPr="000947FB">
        <w:rPr>
          <w:rFonts w:ascii="Times New Roman" w:eastAsia="Times New Roman" w:hAnsi="Times New Roman" w:cs="Times New Roman"/>
          <w:sz w:val="24"/>
          <w:szCs w:val="24"/>
          <w:lang w:eastAsia="es-MX"/>
        </w:rPr>
        <w:t xml:space="preserve">14. Lectura y acuerdo conducente </w:t>
      </w:r>
      <w:r w:rsidR="00DF05B5" w:rsidRPr="000947FB">
        <w:rPr>
          <w:rFonts w:ascii="Times New Roman" w:eastAsia="Times New Roman" w:hAnsi="Times New Roman" w:cs="Times New Roman"/>
          <w:sz w:val="24"/>
          <w:szCs w:val="24"/>
          <w:lang w:eastAsia="es-MX"/>
        </w:rPr>
        <w:t xml:space="preserve">del punto de acuerdo </w:t>
      </w:r>
      <w:r w:rsidRPr="000947FB">
        <w:rPr>
          <w:rFonts w:ascii="Times New Roman" w:eastAsia="Times New Roman" w:hAnsi="Times New Roman" w:cs="Times New Roman"/>
          <w:sz w:val="24"/>
          <w:szCs w:val="24"/>
          <w:lang w:eastAsia="es-MX"/>
        </w:rPr>
        <w:t xml:space="preserve">de urgente </w:t>
      </w:r>
      <w:r w:rsidRPr="00CB55B0">
        <w:rPr>
          <w:rFonts w:ascii="Times New Roman" w:eastAsia="Times New Roman" w:hAnsi="Times New Roman" w:cs="Times New Roman"/>
          <w:sz w:val="24"/>
          <w:szCs w:val="24"/>
          <w:lang w:eastAsia="es-MX"/>
        </w:rPr>
        <w:t>y obvia resolución por el que se exhorta respetuosamente a los titulares de la Secretaría de Seguridad del Gobierno del Estado de México y de la Fiscalía General de Justicia del Estado de México, a efecto de que</w:t>
      </w:r>
      <w:r w:rsidR="00DF05B5" w:rsidRPr="00CB55B0">
        <w:rPr>
          <w:rFonts w:ascii="Times New Roman" w:eastAsia="Times New Roman" w:hAnsi="Times New Roman" w:cs="Times New Roman"/>
          <w:sz w:val="24"/>
          <w:szCs w:val="24"/>
          <w:lang w:eastAsia="es-MX"/>
        </w:rPr>
        <w:t>,</w:t>
      </w:r>
      <w:r w:rsidRPr="00CB55B0">
        <w:rPr>
          <w:rFonts w:ascii="Times New Roman" w:eastAsia="Times New Roman" w:hAnsi="Times New Roman" w:cs="Times New Roman"/>
          <w:sz w:val="24"/>
          <w:szCs w:val="24"/>
          <w:lang w:eastAsia="es-MX"/>
        </w:rPr>
        <w:t xml:space="preserve"> en ejercicio de sus atribuciones</w:t>
      </w:r>
      <w:r w:rsidR="002B1661" w:rsidRPr="00CB55B0">
        <w:rPr>
          <w:rFonts w:ascii="Times New Roman" w:eastAsia="Times New Roman" w:hAnsi="Times New Roman" w:cs="Times New Roman"/>
          <w:sz w:val="24"/>
          <w:szCs w:val="24"/>
          <w:lang w:eastAsia="es-MX"/>
        </w:rPr>
        <w:t>,</w:t>
      </w:r>
      <w:r w:rsidRPr="00CB55B0">
        <w:rPr>
          <w:rFonts w:ascii="Times New Roman" w:eastAsia="Times New Roman" w:hAnsi="Times New Roman" w:cs="Times New Roman"/>
          <w:sz w:val="24"/>
          <w:szCs w:val="24"/>
          <w:lang w:eastAsia="es-MX"/>
        </w:rPr>
        <w:t xml:space="preserve"> bajo los principios de eficacia, honradez, imparcialidad, objetividad, profesionalismo, respeto a los derechos humanos con perspectiva de género, de manera coordinada apliquen las políticas de investigación</w:t>
      </w:r>
      <w:r w:rsidR="002B1661" w:rsidRPr="00CB55B0">
        <w:rPr>
          <w:rFonts w:ascii="Times New Roman" w:eastAsia="Times New Roman" w:hAnsi="Times New Roman" w:cs="Times New Roman"/>
          <w:sz w:val="24"/>
          <w:szCs w:val="24"/>
          <w:lang w:eastAsia="es-MX"/>
        </w:rPr>
        <w:t>,</w:t>
      </w:r>
      <w:r w:rsidRPr="00CB55B0">
        <w:rPr>
          <w:rFonts w:ascii="Times New Roman" w:eastAsia="Times New Roman" w:hAnsi="Times New Roman" w:cs="Times New Roman"/>
          <w:sz w:val="24"/>
          <w:szCs w:val="24"/>
          <w:lang w:eastAsia="es-MX"/>
        </w:rPr>
        <w:t xml:space="preserve"> dictando las disposiciones necesarias para asegurar y proteger en forma inmediata el orden y la paz públicos</w:t>
      </w:r>
      <w:r w:rsidR="002B1661" w:rsidRPr="00CB55B0">
        <w:rPr>
          <w:rFonts w:ascii="Times New Roman" w:eastAsia="Times New Roman" w:hAnsi="Times New Roman" w:cs="Times New Roman"/>
          <w:sz w:val="24"/>
          <w:szCs w:val="24"/>
          <w:lang w:eastAsia="es-MX"/>
        </w:rPr>
        <w:t xml:space="preserve"> </w:t>
      </w:r>
      <w:r w:rsidRPr="00CB55B0">
        <w:rPr>
          <w:rFonts w:ascii="Times New Roman" w:eastAsia="Times New Roman" w:hAnsi="Times New Roman" w:cs="Times New Roman"/>
          <w:sz w:val="24"/>
          <w:szCs w:val="24"/>
          <w:lang w:eastAsia="es-MX"/>
        </w:rPr>
        <w:t xml:space="preserve">garantizando así el correcto funcionamiento del C5 y de los C4, en colaboración con los municipios, presentado por el </w:t>
      </w:r>
      <w:r w:rsidR="004175DE" w:rsidRPr="00CB55B0">
        <w:rPr>
          <w:rFonts w:ascii="Times New Roman" w:eastAsia="Times New Roman" w:hAnsi="Times New Roman" w:cs="Times New Roman"/>
          <w:sz w:val="24"/>
          <w:szCs w:val="24"/>
          <w:lang w:eastAsia="es-MX"/>
        </w:rPr>
        <w:t>d</w:t>
      </w:r>
      <w:r w:rsidRPr="00CB55B0">
        <w:rPr>
          <w:rFonts w:ascii="Times New Roman" w:eastAsia="Times New Roman" w:hAnsi="Times New Roman" w:cs="Times New Roman"/>
          <w:sz w:val="24"/>
          <w:szCs w:val="24"/>
          <w:lang w:eastAsia="es-MX"/>
        </w:rPr>
        <w:t>iputado Max Agustín Correa Hernández, en nombre del Grupo Parlamentario del Partido morena.</w:t>
      </w:r>
    </w:p>
    <w:p w14:paraId="24D5FB0C" w14:textId="0D95B6C8" w:rsidR="00DD14CD" w:rsidRPr="00CB55B0" w:rsidRDefault="00236929" w:rsidP="001805A3">
      <w:pPr>
        <w:pStyle w:val="Sinespaciad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lastRenderedPageBreak/>
        <w:t xml:space="preserve">15. Lectura y acuerdo conducente del </w:t>
      </w:r>
      <w:r w:rsidR="004175DE" w:rsidRPr="00CB55B0">
        <w:rPr>
          <w:rFonts w:ascii="Times New Roman" w:eastAsia="Times New Roman" w:hAnsi="Times New Roman" w:cs="Times New Roman"/>
          <w:sz w:val="24"/>
          <w:szCs w:val="24"/>
          <w:lang w:eastAsia="es-MX"/>
        </w:rPr>
        <w:t xml:space="preserve">punto de acuerdo de </w:t>
      </w:r>
      <w:r w:rsidRPr="00CB55B0">
        <w:rPr>
          <w:rFonts w:ascii="Times New Roman" w:eastAsia="Times New Roman" w:hAnsi="Times New Roman" w:cs="Times New Roman"/>
          <w:sz w:val="24"/>
          <w:szCs w:val="24"/>
          <w:lang w:eastAsia="es-MX"/>
        </w:rPr>
        <w:t xml:space="preserve">urgente y obvia resolución por el que se exhorta respetuosamente a la Titular del Poder Ejecutivo del Gobierno del Estado de México para que, de conformidad con la normatividad aplicable, en el proceso de elaboración del Plan Estatal de Desarrollo 2023-2029 se contemplen mecanismos de consulta en torno a la temática específica del </w:t>
      </w:r>
      <w:proofErr w:type="spellStart"/>
      <w:r w:rsidRPr="00CB55B0">
        <w:rPr>
          <w:rFonts w:ascii="Times New Roman" w:eastAsia="Times New Roman" w:hAnsi="Times New Roman" w:cs="Times New Roman"/>
          <w:i/>
          <w:iCs/>
          <w:sz w:val="24"/>
          <w:szCs w:val="24"/>
          <w:lang w:eastAsia="es-MX"/>
        </w:rPr>
        <w:t>nearshoring</w:t>
      </w:r>
      <w:proofErr w:type="spellEnd"/>
      <w:r w:rsidRPr="00CB55B0">
        <w:rPr>
          <w:rFonts w:ascii="Times New Roman" w:eastAsia="Times New Roman" w:hAnsi="Times New Roman" w:cs="Times New Roman"/>
          <w:sz w:val="24"/>
          <w:szCs w:val="24"/>
          <w:lang w:eastAsia="es-MX"/>
        </w:rPr>
        <w:t xml:space="preserve"> para incorporar la visión, recomendaciones y aportaciones de expertos, organismos empresariales e integrantes del sector académico y empresarial de la </w:t>
      </w:r>
      <w:r w:rsidR="00EB4362" w:rsidRPr="00CB55B0">
        <w:rPr>
          <w:rFonts w:ascii="Times New Roman" w:eastAsia="Times New Roman" w:hAnsi="Times New Roman" w:cs="Times New Roman"/>
          <w:sz w:val="24"/>
          <w:szCs w:val="24"/>
          <w:lang w:eastAsia="es-MX"/>
        </w:rPr>
        <w:t>E</w:t>
      </w:r>
      <w:r w:rsidRPr="00CB55B0">
        <w:rPr>
          <w:rFonts w:ascii="Times New Roman" w:eastAsia="Times New Roman" w:hAnsi="Times New Roman" w:cs="Times New Roman"/>
          <w:sz w:val="24"/>
          <w:szCs w:val="24"/>
          <w:lang w:eastAsia="es-MX"/>
        </w:rPr>
        <w:t>ntidad, a efecto de que se traduzcan en programas</w:t>
      </w:r>
      <w:r w:rsidR="00B311F3" w:rsidRPr="00CB55B0">
        <w:rPr>
          <w:rFonts w:ascii="Times New Roman" w:eastAsia="Times New Roman" w:hAnsi="Times New Roman" w:cs="Times New Roman"/>
          <w:sz w:val="24"/>
          <w:szCs w:val="24"/>
          <w:lang w:eastAsia="es-MX"/>
        </w:rPr>
        <w:t xml:space="preserve">, proyectos, </w:t>
      </w:r>
      <w:r w:rsidR="00DD14CD" w:rsidRPr="00CB55B0">
        <w:rPr>
          <w:rFonts w:ascii="Times New Roman" w:hAnsi="Times New Roman" w:cs="Times New Roman"/>
          <w:sz w:val="24"/>
          <w:szCs w:val="24"/>
        </w:rPr>
        <w:t>estrategias, objetivos, metas y acciones concretas que permitan mejorar las condiciones de competitividad del Estado de México</w:t>
      </w:r>
      <w:r w:rsidR="00F37B2C" w:rsidRPr="00CB55B0">
        <w:rPr>
          <w:rFonts w:ascii="Times New Roman" w:hAnsi="Times New Roman" w:cs="Times New Roman"/>
          <w:sz w:val="24"/>
          <w:szCs w:val="24"/>
        </w:rPr>
        <w:t>,</w:t>
      </w:r>
      <w:r w:rsidR="00DD14CD" w:rsidRPr="00CB55B0">
        <w:rPr>
          <w:rFonts w:ascii="Times New Roman" w:hAnsi="Times New Roman" w:cs="Times New Roman"/>
          <w:sz w:val="24"/>
          <w:szCs w:val="24"/>
        </w:rPr>
        <w:t xml:space="preserve"> con el propósito de fortalecer su atractivo frente al contexto de relocalización productiva global, favoreciendo con ello la llegada de mayores flujos de inversión extranjera directa, la generación de empleos, el desarrollo regional y el impulso de las micro, pequeñas y medianas empresas mexiquenses vinculadas a las cadenas de valor de los sectores estratégicos de la </w:t>
      </w:r>
      <w:r w:rsidR="006D10CD" w:rsidRPr="00CB55B0">
        <w:rPr>
          <w:rFonts w:ascii="Times New Roman" w:hAnsi="Times New Roman" w:cs="Times New Roman"/>
          <w:sz w:val="24"/>
          <w:szCs w:val="24"/>
        </w:rPr>
        <w:t>E</w:t>
      </w:r>
      <w:r w:rsidR="00DD14CD" w:rsidRPr="00CB55B0">
        <w:rPr>
          <w:rFonts w:ascii="Times New Roman" w:hAnsi="Times New Roman" w:cs="Times New Roman"/>
          <w:sz w:val="24"/>
          <w:szCs w:val="24"/>
        </w:rPr>
        <w:t xml:space="preserve">ntidad, presentado por el </w:t>
      </w:r>
      <w:r w:rsidR="006D10CD" w:rsidRPr="00CB55B0">
        <w:rPr>
          <w:rFonts w:ascii="Times New Roman" w:hAnsi="Times New Roman" w:cs="Times New Roman"/>
          <w:sz w:val="24"/>
          <w:szCs w:val="24"/>
        </w:rPr>
        <w:t>d</w:t>
      </w:r>
      <w:r w:rsidR="00DD14CD" w:rsidRPr="00CB55B0">
        <w:rPr>
          <w:rFonts w:ascii="Times New Roman" w:hAnsi="Times New Roman" w:cs="Times New Roman"/>
          <w:sz w:val="24"/>
          <w:szCs w:val="24"/>
        </w:rPr>
        <w:t xml:space="preserve">iputado Enrique Edgardo Jacob Rocha, en nombre del Grupo Parlamentario del Partido Revolucionario Institucional. </w:t>
      </w:r>
    </w:p>
    <w:p w14:paraId="400CC05E" w14:textId="710A556C" w:rsidR="00DD14CD" w:rsidRPr="00CB55B0" w:rsidRDefault="00DD14C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16</w:t>
      </w:r>
      <w:r w:rsidR="005C773C" w:rsidRPr="00CB55B0">
        <w:rPr>
          <w:rFonts w:ascii="Times New Roman" w:hAnsi="Times New Roman" w:cs="Times New Roman"/>
          <w:sz w:val="24"/>
          <w:szCs w:val="24"/>
        </w:rPr>
        <w:t>.</w:t>
      </w:r>
      <w:r w:rsidRPr="00CB55B0">
        <w:rPr>
          <w:rFonts w:ascii="Times New Roman" w:hAnsi="Times New Roman" w:cs="Times New Roman"/>
          <w:sz w:val="24"/>
          <w:szCs w:val="24"/>
        </w:rPr>
        <w:t xml:space="preserve"> Lectura y acuerdo conducente del </w:t>
      </w:r>
      <w:r w:rsidR="00072543" w:rsidRPr="00CB55B0">
        <w:rPr>
          <w:rFonts w:ascii="Times New Roman" w:hAnsi="Times New Roman" w:cs="Times New Roman"/>
          <w:sz w:val="24"/>
          <w:szCs w:val="24"/>
        </w:rPr>
        <w:t xml:space="preserve">punto de acuerdo </w:t>
      </w:r>
      <w:r w:rsidRPr="00CB55B0">
        <w:rPr>
          <w:rFonts w:ascii="Times New Roman" w:hAnsi="Times New Roman" w:cs="Times New Roman"/>
          <w:sz w:val="24"/>
          <w:szCs w:val="24"/>
        </w:rPr>
        <w:t xml:space="preserve">de urgente y obvia resolución por el que se exhorta respetuosamente a la Secretaría de Salud del Gobierno del Estado de México y al Instituto de Salud del Estado de México para que, en el ámbito de sus atribuciones y en función de su capacidad presupuestal, considere en su próxima campaña de vacunación aplicar la vacuna contra el </w:t>
      </w:r>
      <w:r w:rsidR="00072543" w:rsidRPr="00CB55B0">
        <w:rPr>
          <w:rFonts w:ascii="Times New Roman" w:hAnsi="Times New Roman" w:cs="Times New Roman"/>
          <w:sz w:val="24"/>
          <w:szCs w:val="24"/>
        </w:rPr>
        <w:t xml:space="preserve">virus del papiloma humano </w:t>
      </w:r>
      <w:r w:rsidRPr="00CB55B0">
        <w:rPr>
          <w:rFonts w:ascii="Times New Roman" w:hAnsi="Times New Roman" w:cs="Times New Roman"/>
          <w:sz w:val="24"/>
          <w:szCs w:val="24"/>
        </w:rPr>
        <w:t xml:space="preserve">(VPH) también a los niños varones, presentado por el </w:t>
      </w:r>
      <w:r w:rsidR="00072543" w:rsidRPr="00CB55B0">
        <w:rPr>
          <w:rFonts w:ascii="Times New Roman" w:hAnsi="Times New Roman" w:cs="Times New Roman"/>
          <w:sz w:val="24"/>
          <w:szCs w:val="24"/>
        </w:rPr>
        <w:t>d</w:t>
      </w:r>
      <w:r w:rsidRPr="00CB55B0">
        <w:rPr>
          <w:rFonts w:ascii="Times New Roman" w:hAnsi="Times New Roman" w:cs="Times New Roman"/>
          <w:sz w:val="24"/>
          <w:szCs w:val="24"/>
        </w:rPr>
        <w:t xml:space="preserve">iputado Jesús Gerardo Izquierdo Rojas, en nombre del Grupo Parlamentario del Partido Revolucionario Institucional. </w:t>
      </w:r>
    </w:p>
    <w:p w14:paraId="443CBB27" w14:textId="282C05DE" w:rsidR="00DD14CD" w:rsidRPr="00CB55B0" w:rsidRDefault="00DD14C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17. Lectura y acuerdo conducente del </w:t>
      </w:r>
      <w:r w:rsidR="00072543" w:rsidRPr="00CB55B0">
        <w:rPr>
          <w:rFonts w:ascii="Times New Roman" w:hAnsi="Times New Roman" w:cs="Times New Roman"/>
          <w:sz w:val="24"/>
          <w:szCs w:val="24"/>
        </w:rPr>
        <w:t xml:space="preserve">punto de acuerdo </w:t>
      </w:r>
      <w:r w:rsidRPr="00CB55B0">
        <w:rPr>
          <w:rFonts w:ascii="Times New Roman" w:hAnsi="Times New Roman" w:cs="Times New Roman"/>
          <w:sz w:val="24"/>
          <w:szCs w:val="24"/>
        </w:rPr>
        <w:t>por el que se exhorta de manera respetuosa al Gobierno del Estado de México a generar una agenda</w:t>
      </w:r>
      <w:r w:rsidR="00072543" w:rsidRPr="00CB55B0">
        <w:rPr>
          <w:rFonts w:ascii="Times New Roman" w:hAnsi="Times New Roman" w:cs="Times New Roman"/>
          <w:sz w:val="24"/>
          <w:szCs w:val="24"/>
        </w:rPr>
        <w:t>,</w:t>
      </w:r>
      <w:r w:rsidRPr="00CB55B0">
        <w:rPr>
          <w:rFonts w:ascii="Times New Roman" w:hAnsi="Times New Roman" w:cs="Times New Roman"/>
          <w:sz w:val="24"/>
          <w:szCs w:val="24"/>
        </w:rPr>
        <w:t xml:space="preserve"> en coordinación con los 125 municipios de nuestra </w:t>
      </w:r>
      <w:r w:rsidR="00072543" w:rsidRPr="00CB55B0">
        <w:rPr>
          <w:rFonts w:ascii="Times New Roman" w:hAnsi="Times New Roman" w:cs="Times New Roman"/>
          <w:sz w:val="24"/>
          <w:szCs w:val="24"/>
        </w:rPr>
        <w:t>E</w:t>
      </w:r>
      <w:r w:rsidRPr="00CB55B0">
        <w:rPr>
          <w:rFonts w:ascii="Times New Roman" w:hAnsi="Times New Roman" w:cs="Times New Roman"/>
          <w:sz w:val="24"/>
          <w:szCs w:val="24"/>
        </w:rPr>
        <w:t xml:space="preserve">ntidad y el </w:t>
      </w:r>
      <w:r w:rsidR="00072543" w:rsidRPr="00CB55B0">
        <w:rPr>
          <w:rFonts w:ascii="Times New Roman" w:hAnsi="Times New Roman" w:cs="Times New Roman"/>
          <w:sz w:val="24"/>
          <w:szCs w:val="24"/>
        </w:rPr>
        <w:t>G</w:t>
      </w:r>
      <w:r w:rsidRPr="00CB55B0">
        <w:rPr>
          <w:rFonts w:ascii="Times New Roman" w:hAnsi="Times New Roman" w:cs="Times New Roman"/>
          <w:sz w:val="24"/>
          <w:szCs w:val="24"/>
        </w:rPr>
        <w:t xml:space="preserve">obierno </w:t>
      </w:r>
      <w:r w:rsidR="00072543" w:rsidRPr="00CB55B0">
        <w:rPr>
          <w:rFonts w:ascii="Times New Roman" w:hAnsi="Times New Roman" w:cs="Times New Roman"/>
          <w:sz w:val="24"/>
          <w:szCs w:val="24"/>
        </w:rPr>
        <w:t>F</w:t>
      </w:r>
      <w:r w:rsidRPr="00CB55B0">
        <w:rPr>
          <w:rFonts w:ascii="Times New Roman" w:hAnsi="Times New Roman" w:cs="Times New Roman"/>
          <w:sz w:val="24"/>
          <w:szCs w:val="24"/>
        </w:rPr>
        <w:t>ederal</w:t>
      </w:r>
      <w:r w:rsidR="00072543" w:rsidRPr="00CB55B0">
        <w:rPr>
          <w:rFonts w:ascii="Times New Roman" w:hAnsi="Times New Roman" w:cs="Times New Roman"/>
          <w:sz w:val="24"/>
          <w:szCs w:val="24"/>
        </w:rPr>
        <w:t>,</w:t>
      </w:r>
      <w:r w:rsidRPr="00CB55B0">
        <w:rPr>
          <w:rFonts w:ascii="Times New Roman" w:hAnsi="Times New Roman" w:cs="Times New Roman"/>
          <w:sz w:val="24"/>
          <w:szCs w:val="24"/>
        </w:rPr>
        <w:t xml:space="preserve"> para crear un programa con talleres de educación ambiental en el Estado de México, presentado por el </w:t>
      </w:r>
      <w:r w:rsidR="00072543" w:rsidRPr="00CB55B0">
        <w:rPr>
          <w:rFonts w:ascii="Times New Roman" w:hAnsi="Times New Roman" w:cs="Times New Roman"/>
          <w:sz w:val="24"/>
          <w:szCs w:val="24"/>
        </w:rPr>
        <w:t>d</w:t>
      </w:r>
      <w:r w:rsidRPr="00CB55B0">
        <w:rPr>
          <w:rFonts w:ascii="Times New Roman" w:hAnsi="Times New Roman" w:cs="Times New Roman"/>
          <w:sz w:val="24"/>
          <w:szCs w:val="24"/>
        </w:rPr>
        <w:t xml:space="preserve">iputado Gerardo Lamas Pombo y el </w:t>
      </w:r>
      <w:r w:rsidR="00072543" w:rsidRPr="00CB55B0">
        <w:rPr>
          <w:rFonts w:ascii="Times New Roman" w:hAnsi="Times New Roman" w:cs="Times New Roman"/>
          <w:sz w:val="24"/>
          <w:szCs w:val="24"/>
        </w:rPr>
        <w:t>d</w:t>
      </w:r>
      <w:r w:rsidRPr="00CB55B0">
        <w:rPr>
          <w:rFonts w:ascii="Times New Roman" w:hAnsi="Times New Roman" w:cs="Times New Roman"/>
          <w:sz w:val="24"/>
          <w:szCs w:val="24"/>
        </w:rPr>
        <w:t>iputado Enrique Vargas del Villar, en nombre del Grupo Parlamentario del Partido Acción Nacional.</w:t>
      </w:r>
    </w:p>
    <w:p w14:paraId="602C7143" w14:textId="77777777" w:rsidR="0072517F" w:rsidRPr="00CB55B0" w:rsidRDefault="00DD14C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18. Acuerdo con motivo de la integración de comisiones legislativas y comités permanentes</w:t>
      </w:r>
      <w:r w:rsidR="0072517F" w:rsidRPr="00CB55B0">
        <w:rPr>
          <w:rFonts w:ascii="Times New Roman" w:hAnsi="Times New Roman" w:cs="Times New Roman"/>
          <w:sz w:val="24"/>
          <w:szCs w:val="24"/>
        </w:rPr>
        <w:t>.</w:t>
      </w:r>
    </w:p>
    <w:p w14:paraId="2E641BF0" w14:textId="77777777" w:rsidR="0072517F" w:rsidRPr="00CB55B0" w:rsidRDefault="00DD14C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19. Lectura y acuerdo conducente de comunicado sobre turno de </w:t>
      </w:r>
      <w:r w:rsidR="0072517F" w:rsidRPr="00CB55B0">
        <w:rPr>
          <w:rFonts w:ascii="Times New Roman" w:hAnsi="Times New Roman" w:cs="Times New Roman"/>
          <w:sz w:val="24"/>
          <w:szCs w:val="24"/>
        </w:rPr>
        <w:t>comisiones legislativas</w:t>
      </w:r>
      <w:r w:rsidRPr="00CB55B0">
        <w:rPr>
          <w:rFonts w:ascii="Times New Roman" w:hAnsi="Times New Roman" w:cs="Times New Roman"/>
          <w:sz w:val="24"/>
          <w:szCs w:val="24"/>
        </w:rPr>
        <w:t>.</w:t>
      </w:r>
    </w:p>
    <w:p w14:paraId="68E49B4F" w14:textId="18903C2A" w:rsidR="00DD14CD" w:rsidRPr="00295340" w:rsidRDefault="00DD14C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20. Elección de Vicepresidentes y Secretarios de la Directiva para fungir durante el cuarto mes del Primer Periodo Ordinario de Sesiones del Tercer Año de Ejercicio Constitucional de la LXI </w:t>
      </w:r>
      <w:r w:rsidRPr="00295340">
        <w:rPr>
          <w:rFonts w:ascii="Times New Roman" w:hAnsi="Times New Roman" w:cs="Times New Roman"/>
          <w:sz w:val="24"/>
          <w:szCs w:val="24"/>
        </w:rPr>
        <w:t>Legislatura del Estado de México.</w:t>
      </w:r>
    </w:p>
    <w:p w14:paraId="2527253B" w14:textId="7060CC28" w:rsidR="00DD14CD" w:rsidRPr="00295340" w:rsidRDefault="00DD14CD" w:rsidP="001805A3">
      <w:pPr>
        <w:pStyle w:val="Sinespaciado"/>
        <w:jc w:val="both"/>
        <w:rPr>
          <w:rFonts w:ascii="Times New Roman" w:hAnsi="Times New Roman" w:cs="Times New Roman"/>
          <w:sz w:val="24"/>
          <w:szCs w:val="24"/>
        </w:rPr>
      </w:pPr>
      <w:r w:rsidRPr="00295340">
        <w:rPr>
          <w:rFonts w:ascii="Times New Roman" w:hAnsi="Times New Roman" w:cs="Times New Roman"/>
          <w:sz w:val="24"/>
          <w:szCs w:val="24"/>
        </w:rPr>
        <w:t xml:space="preserve">21. Clausura de la sesión </w:t>
      </w:r>
    </w:p>
    <w:p w14:paraId="69CC01C0" w14:textId="4C84FD83" w:rsidR="00DD14CD" w:rsidRPr="00295340" w:rsidRDefault="00DD14CD" w:rsidP="001805A3">
      <w:pPr>
        <w:pStyle w:val="Sinespaciado"/>
        <w:jc w:val="both"/>
        <w:rPr>
          <w:rFonts w:ascii="Times New Roman" w:hAnsi="Times New Roman" w:cs="Times New Roman"/>
          <w:sz w:val="24"/>
          <w:szCs w:val="24"/>
        </w:rPr>
      </w:pPr>
      <w:r w:rsidRPr="00295340">
        <w:rPr>
          <w:rFonts w:ascii="Times New Roman" w:hAnsi="Times New Roman" w:cs="Times New Roman"/>
          <w:sz w:val="24"/>
          <w:szCs w:val="24"/>
        </w:rPr>
        <w:tab/>
        <w:t>Es cuanto</w:t>
      </w:r>
      <w:r w:rsidR="0072517F" w:rsidRPr="00295340">
        <w:rPr>
          <w:rFonts w:ascii="Times New Roman" w:hAnsi="Times New Roman" w:cs="Times New Roman"/>
          <w:sz w:val="24"/>
          <w:szCs w:val="24"/>
        </w:rPr>
        <w:t>,</w:t>
      </w:r>
      <w:r w:rsidRPr="00295340">
        <w:rPr>
          <w:rFonts w:ascii="Times New Roman" w:hAnsi="Times New Roman" w:cs="Times New Roman"/>
          <w:sz w:val="24"/>
          <w:szCs w:val="24"/>
        </w:rPr>
        <w:t xml:space="preserve"> diputada.</w:t>
      </w:r>
    </w:p>
    <w:p w14:paraId="31F9921A" w14:textId="77777777" w:rsidR="00DD4AED" w:rsidRPr="00295340" w:rsidRDefault="0072517F" w:rsidP="001805A3">
      <w:pPr>
        <w:pStyle w:val="Sinespaciado"/>
        <w:jc w:val="both"/>
        <w:rPr>
          <w:rFonts w:ascii="Times New Roman" w:hAnsi="Times New Roman" w:cs="Times New Roman"/>
          <w:sz w:val="24"/>
          <w:szCs w:val="24"/>
        </w:rPr>
      </w:pPr>
      <w:r w:rsidRPr="00295340">
        <w:rPr>
          <w:rFonts w:ascii="Times New Roman" w:hAnsi="Times New Roman" w:cs="Times New Roman"/>
          <w:sz w:val="24"/>
          <w:szCs w:val="24"/>
        </w:rPr>
        <w:t>VICE</w:t>
      </w:r>
      <w:r w:rsidR="00DD14CD" w:rsidRPr="00295340">
        <w:rPr>
          <w:rFonts w:ascii="Times New Roman" w:hAnsi="Times New Roman" w:cs="Times New Roman"/>
          <w:sz w:val="24"/>
          <w:szCs w:val="24"/>
        </w:rPr>
        <w:t>PRESIDENTA DIP. KARLA AGUILAR TALAVERA.</w:t>
      </w:r>
      <w:r w:rsidR="00DD4AED" w:rsidRPr="00295340">
        <w:rPr>
          <w:rFonts w:ascii="Times New Roman" w:hAnsi="Times New Roman" w:cs="Times New Roman"/>
          <w:sz w:val="24"/>
          <w:szCs w:val="24"/>
        </w:rPr>
        <w:t xml:space="preserve"> </w:t>
      </w:r>
      <w:r w:rsidR="00DD14CD" w:rsidRPr="00295340">
        <w:rPr>
          <w:rFonts w:ascii="Times New Roman" w:hAnsi="Times New Roman" w:cs="Times New Roman"/>
          <w:sz w:val="24"/>
          <w:szCs w:val="24"/>
        </w:rPr>
        <w:t>Muchas gracias.</w:t>
      </w:r>
    </w:p>
    <w:p w14:paraId="526C213A" w14:textId="043894D4" w:rsidR="00DD14CD" w:rsidRPr="00295340" w:rsidRDefault="00DD14CD" w:rsidP="001805A3">
      <w:pPr>
        <w:pStyle w:val="Sinespaciado"/>
        <w:ind w:firstLine="708"/>
        <w:jc w:val="both"/>
        <w:rPr>
          <w:rFonts w:ascii="Times New Roman" w:hAnsi="Times New Roman" w:cs="Times New Roman"/>
          <w:sz w:val="24"/>
          <w:szCs w:val="24"/>
        </w:rPr>
      </w:pPr>
      <w:r w:rsidRPr="00295340">
        <w:rPr>
          <w:rFonts w:ascii="Times New Roman" w:hAnsi="Times New Roman" w:cs="Times New Roman"/>
          <w:sz w:val="24"/>
          <w:szCs w:val="24"/>
        </w:rPr>
        <w:t>Pido a quienes estén de acuerdo en que la propuesta que ha expuesto la Secretaría sea apr</w:t>
      </w:r>
      <w:r w:rsidR="004374E6" w:rsidRPr="00295340">
        <w:rPr>
          <w:rFonts w:ascii="Times New Roman" w:hAnsi="Times New Roman" w:cs="Times New Roman"/>
          <w:sz w:val="24"/>
          <w:szCs w:val="24"/>
        </w:rPr>
        <w:t>o</w:t>
      </w:r>
      <w:r w:rsidRPr="00295340">
        <w:rPr>
          <w:rFonts w:ascii="Times New Roman" w:hAnsi="Times New Roman" w:cs="Times New Roman"/>
          <w:sz w:val="24"/>
          <w:szCs w:val="24"/>
        </w:rPr>
        <w:t>b</w:t>
      </w:r>
      <w:r w:rsidR="004374E6" w:rsidRPr="00295340">
        <w:rPr>
          <w:rFonts w:ascii="Times New Roman" w:hAnsi="Times New Roman" w:cs="Times New Roman"/>
          <w:sz w:val="24"/>
          <w:szCs w:val="24"/>
        </w:rPr>
        <w:t>ada</w:t>
      </w:r>
      <w:r w:rsidRPr="00295340">
        <w:rPr>
          <w:rFonts w:ascii="Times New Roman" w:hAnsi="Times New Roman" w:cs="Times New Roman"/>
          <w:sz w:val="24"/>
          <w:szCs w:val="24"/>
        </w:rPr>
        <w:t xml:space="preserve"> con carácter de orden del día, se sirvan levantar la mano. ¿En contra? ¿En abstención? </w:t>
      </w:r>
    </w:p>
    <w:p w14:paraId="19439F4A" w14:textId="77777777" w:rsidR="00DD14CD" w:rsidRPr="00295340" w:rsidRDefault="00DD14CD" w:rsidP="001805A3">
      <w:pPr>
        <w:pStyle w:val="Sinespaciado"/>
        <w:jc w:val="both"/>
        <w:rPr>
          <w:rFonts w:ascii="Times New Roman" w:hAnsi="Times New Roman" w:cs="Times New Roman"/>
          <w:sz w:val="24"/>
          <w:szCs w:val="24"/>
        </w:rPr>
      </w:pPr>
      <w:r w:rsidRPr="00295340">
        <w:rPr>
          <w:rFonts w:ascii="Times New Roman" w:eastAsia="Times New Roman" w:hAnsi="Times New Roman" w:cs="Times New Roman"/>
          <w:sz w:val="24"/>
          <w:szCs w:val="24"/>
          <w:lang w:eastAsia="es-MX"/>
        </w:rPr>
        <w:t xml:space="preserve">SECRETARIA </w:t>
      </w:r>
      <w:r w:rsidRPr="00295340">
        <w:rPr>
          <w:rFonts w:ascii="Times New Roman" w:hAnsi="Times New Roman" w:cs="Times New Roman"/>
          <w:sz w:val="24"/>
          <w:szCs w:val="24"/>
        </w:rPr>
        <w:t xml:space="preserve">DIP. CLAUDIA MORALES ROBLEDO. La propuesta de orden del día ha sido aprobada por unanimidad de votos. </w:t>
      </w:r>
    </w:p>
    <w:p w14:paraId="0B837820" w14:textId="77777777" w:rsidR="00120D69" w:rsidRPr="00295340" w:rsidRDefault="00DD4AED" w:rsidP="001805A3">
      <w:pPr>
        <w:pStyle w:val="Sinespaciado"/>
        <w:jc w:val="both"/>
        <w:rPr>
          <w:rFonts w:ascii="Times New Roman" w:hAnsi="Times New Roman" w:cs="Times New Roman"/>
          <w:sz w:val="24"/>
          <w:szCs w:val="24"/>
        </w:rPr>
        <w:sectPr w:rsidR="00120D69" w:rsidRPr="00295340" w:rsidSect="00862EB3">
          <w:headerReference w:type="default" r:id="rId8"/>
          <w:footerReference w:type="default" r:id="rId9"/>
          <w:pgSz w:w="12240" w:h="15840" w:code="1"/>
          <w:pgMar w:top="1134" w:right="1134" w:bottom="1134" w:left="1701" w:header="709" w:footer="709" w:gutter="0"/>
          <w:cols w:space="708"/>
          <w:docGrid w:linePitch="360"/>
        </w:sectPr>
      </w:pPr>
      <w:r w:rsidRPr="00295340">
        <w:rPr>
          <w:rFonts w:ascii="Times New Roman" w:hAnsi="Times New Roman" w:cs="Times New Roman"/>
          <w:sz w:val="24"/>
          <w:szCs w:val="24"/>
        </w:rPr>
        <w:t>VICE</w:t>
      </w:r>
      <w:r w:rsidR="00DD14CD" w:rsidRPr="00295340">
        <w:rPr>
          <w:rFonts w:ascii="Times New Roman" w:hAnsi="Times New Roman" w:cs="Times New Roman"/>
          <w:sz w:val="24"/>
          <w:szCs w:val="24"/>
        </w:rPr>
        <w:t xml:space="preserve">PRESIDENTA DIP. KARLA AGUILAR TALAVERA. Publicada el acta de la sesión anterior en la </w:t>
      </w:r>
      <w:r w:rsidR="00DD14CD" w:rsidRPr="00295340">
        <w:rPr>
          <w:rFonts w:ascii="Times New Roman" w:hAnsi="Times New Roman" w:cs="Times New Roman"/>
          <w:i/>
          <w:iCs/>
          <w:sz w:val="24"/>
          <w:szCs w:val="24"/>
        </w:rPr>
        <w:t>Gaceta Parlamentaria</w:t>
      </w:r>
      <w:r w:rsidR="00DD14CD" w:rsidRPr="00295340">
        <w:rPr>
          <w:rFonts w:ascii="Times New Roman" w:hAnsi="Times New Roman" w:cs="Times New Roman"/>
          <w:sz w:val="24"/>
          <w:szCs w:val="24"/>
        </w:rPr>
        <w:t>, pregunto si existe alguna observación o comentario.</w:t>
      </w:r>
    </w:p>
    <w:p w14:paraId="479A560C" w14:textId="77777777" w:rsidR="00120D69" w:rsidRPr="00295340" w:rsidRDefault="00120D69" w:rsidP="001805A3">
      <w:pPr>
        <w:pStyle w:val="Sinespaciado"/>
        <w:rPr>
          <w:rFonts w:ascii="Times New Roman" w:hAnsi="Times New Roman" w:cs="Times New Roman"/>
          <w:sz w:val="24"/>
          <w:szCs w:val="24"/>
        </w:rPr>
      </w:pPr>
    </w:p>
    <w:p w14:paraId="06E3DD3C" w14:textId="77777777" w:rsidR="00120D69" w:rsidRPr="00CB55B0" w:rsidRDefault="00120D69"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(Se inserta el documento)</w:t>
      </w:r>
    </w:p>
    <w:p w14:paraId="6EAAF639" w14:textId="77777777" w:rsidR="00120D69" w:rsidRPr="00CB55B0" w:rsidRDefault="00120D69" w:rsidP="001805A3">
      <w:pPr>
        <w:pStyle w:val="Sinespaciado"/>
        <w:rPr>
          <w:rFonts w:ascii="Times New Roman" w:hAnsi="Times New Roman" w:cs="Times New Roman"/>
          <w:sz w:val="24"/>
          <w:szCs w:val="24"/>
        </w:rPr>
      </w:pPr>
    </w:p>
    <w:p w14:paraId="77551C03"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b/>
          <w:sz w:val="24"/>
          <w:szCs w:val="24"/>
          <w:lang w:eastAsia="es-MX"/>
        </w:rPr>
      </w:pPr>
      <w:r w:rsidRPr="00CB55B0">
        <w:rPr>
          <w:rFonts w:ascii="Times New Roman" w:eastAsia="Times New Roman" w:hAnsi="Times New Roman" w:cs="Times New Roman"/>
          <w:b/>
          <w:bCs/>
          <w:sz w:val="24"/>
          <w:szCs w:val="24"/>
          <w:lang w:eastAsia="es-MX"/>
        </w:rPr>
        <w:t>ACTA DE LA SESIÓN DELIBERANTE DE LA “LXI” LEGISLATURA DEL</w:t>
      </w:r>
      <w:r w:rsidRPr="00CB55B0">
        <w:rPr>
          <w:rFonts w:ascii="Times New Roman" w:eastAsia="Times New Roman" w:hAnsi="Times New Roman" w:cs="Times New Roman"/>
          <w:b/>
          <w:sz w:val="24"/>
          <w:szCs w:val="24"/>
          <w:lang w:eastAsia="es-MX"/>
        </w:rPr>
        <w:t> </w:t>
      </w:r>
      <w:r w:rsidRPr="00CB55B0">
        <w:rPr>
          <w:rFonts w:ascii="Times New Roman" w:eastAsia="Times New Roman" w:hAnsi="Times New Roman" w:cs="Times New Roman"/>
          <w:b/>
          <w:bCs/>
          <w:sz w:val="24"/>
          <w:szCs w:val="24"/>
          <w:lang w:eastAsia="es-MX"/>
        </w:rPr>
        <w:t xml:space="preserve">ESTADO DE MÉXICO, </w:t>
      </w:r>
      <w:r w:rsidRPr="00CB55B0">
        <w:rPr>
          <w:rFonts w:ascii="Times New Roman" w:eastAsia="Times New Roman" w:hAnsi="Times New Roman" w:cs="Times New Roman"/>
          <w:b/>
          <w:sz w:val="24"/>
          <w:szCs w:val="24"/>
          <w:lang w:eastAsia="es-MX"/>
        </w:rPr>
        <w:t>CELEBRADA EL DÍA VEINTIUNO DE NOVIEMBRE DE DOS MIL VEINTITRÉS.</w:t>
      </w:r>
    </w:p>
    <w:p w14:paraId="1720A8E3" w14:textId="77777777" w:rsidR="00120D69" w:rsidRPr="00CB55B0" w:rsidRDefault="00120D69" w:rsidP="001805A3">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b/>
          <w:sz w:val="24"/>
          <w:szCs w:val="24"/>
          <w:lang w:eastAsia="es-MX"/>
        </w:rPr>
        <w:t> </w:t>
      </w:r>
    </w:p>
    <w:p w14:paraId="5AFBCCFA" w14:textId="77777777" w:rsidR="00120D69" w:rsidRPr="00CB55B0" w:rsidRDefault="00120D69" w:rsidP="001805A3">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b/>
          <w:bCs/>
          <w:sz w:val="24"/>
          <w:szCs w:val="24"/>
          <w:lang w:eastAsia="es-MX"/>
        </w:rPr>
        <w:t>Presidenta Diputada Azucena Cisneros Coss.</w:t>
      </w:r>
      <w:r w:rsidRPr="00CB55B0">
        <w:rPr>
          <w:rFonts w:ascii="Times New Roman" w:eastAsia="Times New Roman" w:hAnsi="Times New Roman" w:cs="Times New Roman"/>
          <w:b/>
          <w:sz w:val="24"/>
          <w:szCs w:val="24"/>
          <w:lang w:eastAsia="es-MX"/>
        </w:rPr>
        <w:t> </w:t>
      </w:r>
    </w:p>
    <w:p w14:paraId="08F37BB9"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w:t>
      </w:r>
    </w:p>
    <w:p w14:paraId="7FDE2711"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lastRenderedPageBreak/>
        <w:t>En el Salón de sesiones del H. Poder Legislativo, en la ciudad de Toluca de Lerdo, capital del Estado de México, la Presidencia abre la sesión siendo las trece horas con veintiséis minutos del día veintiuno de noviembre de dos mil veintitrés, una vez que la Secretaría verificó la existencia del quórum, mediante el sistema electrónico. </w:t>
      </w:r>
    </w:p>
    <w:p w14:paraId="088DC698"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2085BCF"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14:paraId="55B6DC94"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3390570"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14:paraId="1D927434"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680B28E"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2.- Las diputadas Martha Amalia Moya Bastón, María Luisa Mendoza Mondragón y María del Rosario Elizalde Vázquez hacen uso de la palabra, para dar lectura al Dictamen de la Iniciativa con Proyecto de Decreto por el que se abroga la Ley de Educación del Estado de México, expedida mediante decreto número 306, publicado en el Periódico Oficial “Gaceta del Gobierno” el día 6 de mayo de 2011, y en su lugar, se expide la Ley de Educación del Estado de México, presentada por integrantes de la Comisión Legislativa de Educación, Cultura, Ciencia y Tecnología, formulado por la Comisión Legislativa de Educación, Cultura, Ciencia y Tecnología. </w:t>
      </w:r>
    </w:p>
    <w:p w14:paraId="624EA5E2"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E3EC70F" w14:textId="77777777" w:rsidR="00120D69" w:rsidRPr="00CB55B0" w:rsidRDefault="00120D69" w:rsidP="001805A3">
      <w:pPr>
        <w:suppressAutoHyphens/>
        <w:autoSpaceDN w:val="0"/>
        <w:spacing w:after="0" w:line="240" w:lineRule="auto"/>
        <w:jc w:val="both"/>
        <w:textAlignment w:val="baseline"/>
        <w:rPr>
          <w:rFonts w:ascii="Times New Roman" w:eastAsia="Arial" w:hAnsi="Times New Roman" w:cs="Times New Roman"/>
          <w:sz w:val="24"/>
          <w:szCs w:val="24"/>
        </w:rPr>
      </w:pPr>
      <w:r w:rsidRPr="00CB55B0">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14:paraId="4967833C"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2322672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3.- La diputada Evelyn Osornio Jiménez hace uso de la palabra, para dar lectura al Comunicado en relación con la presentación de los Informes de la Cuenta Pública Estatal y Municipal del Ejercicio Fiscal 2022 por parte del Órgano Superior de Fiscalización del Estado de México. </w:t>
      </w:r>
    </w:p>
    <w:p w14:paraId="79DBC1D1"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EA764C9"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señala que la Legislatura se tiene por enterada y se pide a la Comisión Legislativa de Vigilancia del Órgano Superior de Fiscalización prosiga con los trabajos.</w:t>
      </w:r>
    </w:p>
    <w:p w14:paraId="76D26894"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0102F5D2"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4.1.- La Vicepresidencia por instrucciones de la Presidencia, la lectura a la Iniciativa de Ley de Ingresos del Estado de México para el Ejercicio Fiscal 2024, remitida por la persona Titular del Ejecutivo Estatal. </w:t>
      </w:r>
    </w:p>
    <w:p w14:paraId="699D3D19"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503DD0AF"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las comisiones legislativas de Planeación y Gasto Público y de Finanzas Públicas, para su estudio y dictamen.</w:t>
      </w:r>
    </w:p>
    <w:p w14:paraId="6E7B9E64"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177853D9"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4.2.- La Vicepresidencia por instrucciones de la Presidencia, la lectura a la Iniciativa de Ley de Ingresos de los Municipios del Estado de México para el Ejercicio Fiscal 2024, remitida por la persona Titular del Ejecutivo Estatal. </w:t>
      </w:r>
    </w:p>
    <w:p w14:paraId="7E35667F"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1AA1EF4"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lastRenderedPageBreak/>
        <w:t>La Presidencia la remite a las comisiones legislativas de Planeación y Gasto Público y de Finanzas Públicas, para su estudio y dictamen.</w:t>
      </w:r>
    </w:p>
    <w:p w14:paraId="56726A8E"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E6EA359"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4.3.- La Vicepresidencia por instrucciones de la Presidencia, la lectura a la Iniciativa de Presupuesto de Egresos del Gobierno del Estado de México para el Ejercicio Fiscal del año 2024, remitida por la persona Titular del Ejecutivo Estatal. </w:t>
      </w:r>
    </w:p>
    <w:p w14:paraId="757D7E6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A66ECA3"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las comisiones legislativas de Planeación y Gasto Público y de Finanzas Públicas, para su estudio y dictamen.</w:t>
      </w:r>
    </w:p>
    <w:p w14:paraId="0991247A"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2031081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4.4.- La Vicepresidencia por instrucciones de la Presidencia, la lectura a la Iniciativa de Decreto por el que se reforman, adicionan y derogan diversas disposiciones del Código Financiero del Estado de México y Municipios y otros ordenamientos, remitida por la persona Titular del Ejecutivo Estatal. </w:t>
      </w:r>
    </w:p>
    <w:p w14:paraId="140FC41B"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3BE2F54F"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las comisiones legislativas de Planeación y Gasto Público y de Finanzas Públicas, para su estudio y dictamen.</w:t>
      </w:r>
    </w:p>
    <w:p w14:paraId="0CE9A5B4"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A86A13C"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5.- La Vicepresidencia, por instrucciones de la Presidencia, da lectura </w:t>
      </w:r>
      <w:r w:rsidRPr="00CB55B0">
        <w:rPr>
          <w:rFonts w:ascii="Times New Roman" w:eastAsia="Calibri" w:hAnsi="Times New Roman" w:cs="Times New Roman"/>
          <w:bCs/>
          <w:sz w:val="24"/>
          <w:szCs w:val="24"/>
        </w:rPr>
        <w:t xml:space="preserve">al oficio que remite el Secretario de Asuntos Parlamentarios, Maestro Javier Domínguez Morales, por el que informa que se recibió Iniciativas </w:t>
      </w:r>
      <w:r w:rsidRPr="00CB55B0">
        <w:rPr>
          <w:rFonts w:ascii="Times New Roman" w:eastAsia="Calibri" w:hAnsi="Times New Roman" w:cs="Times New Roman"/>
          <w:sz w:val="24"/>
          <w:szCs w:val="24"/>
        </w:rPr>
        <w:t>de Tarifas de Agua diferentes a las del Código Financiero del Estado de México y Municipios, por formuladas por los Ayuntamientos de los Municipios de Lerma, Naucalpan de Juárez, Tlalnepantla de Baz, Jilotepec, Atizapán de Zaragoza, Huixquilucan, Valle de Bravo, Metepec, Atlacomulco, El Oro, Tecámac, Tepotzotlán, Amecameca, Tultitlán, Cuautitlán Izcalli, Coacalco de Berriozábal, Zinacantepec, Acolman, Cuautitlán y Toluca, Estado de México.</w:t>
      </w:r>
    </w:p>
    <w:p w14:paraId="19E47981"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D16035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La Presidencia las </w:t>
      </w:r>
      <w:r w:rsidRPr="00CB55B0">
        <w:rPr>
          <w:rFonts w:ascii="Times New Roman" w:eastAsia="Times New Roman" w:hAnsi="Times New Roman" w:cs="Times New Roman"/>
          <w:sz w:val="24"/>
          <w:szCs w:val="24"/>
          <w:lang w:eastAsia="es-MX"/>
        </w:rPr>
        <w:t>remite a las comisiones legislativas de Legislación y Administración Municipal, de Finanzas Públicas y de Recursos Hidráulicos, para su estudio y dictamen.</w:t>
      </w:r>
    </w:p>
    <w:p w14:paraId="008AB9EF"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50BC89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6.- La diputada Rosa María Zetina González hace uso de la palabra, para dar lectura a la Iniciativa por el que se adiciona el artículo 123 Ter de la Ley Orgánica Municipal del Estado de México, a efecto de que los H. Ayuntamientos destinen por lo menos el 2% del total del presupuesto de egresos de los mismos a los Institutos Municipales de Cultura Física y Deporte, presentada por la propia diputada, en nombre del Grupo Parlamentario del Partido morena.</w:t>
      </w:r>
    </w:p>
    <w:p w14:paraId="101AF644"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566507D"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las Comisiones Legislativas de Planeación y Gasto Público y de Finanzas Públicas, para su estudio y dictamen.</w:t>
      </w:r>
    </w:p>
    <w:p w14:paraId="712AB7AE"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0ED57A30"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7.- La diputada Paola Jiménez Hernández hace uso de la palabra, para dar lectura a la Iniciativa con Proyecto de Decreto por el que se adicionan diversas disposiciones a la Ley Orgánica del Poder Legislativo del Estado Libre y Soberano de México, así como del Reglamento del Poder Legislativo del Estado Libre y Soberano de México, con el objeto de que las y los titulares de las dependencias y áreas que conforman la Legislatura del Estado de México, sean designadas y designados tomando en consideración el principio de paridad de género. Así como realizar diversas acciones para tener una Legislatura Sensible al Género, que transversalice la perspectiva de género al interior y exterior, presentada por la propia diputada, en nombre del Grupo Parlamentario del Partido Revolucionario Institucional.</w:t>
      </w:r>
    </w:p>
    <w:p w14:paraId="2EBD2D2D"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2A7AD17E"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lastRenderedPageBreak/>
        <w:t>Para hablar sobre la Iniciativa, hacen uso de la palabra las diputadas María del Rosario Elizalde Vázquez y Silvia Barberena Maldonado.</w:t>
      </w:r>
    </w:p>
    <w:p w14:paraId="44C3A6D0"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20E363D0"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las comisiones legislativas de Gobernación y Puntos Constitucionales y Para la Igualdad de Género, para su estudio y dictamen.</w:t>
      </w:r>
    </w:p>
    <w:p w14:paraId="4E78EBC4"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0FF9A9CE"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8.- La diputada Leticia Mejía García hace uso de la palabra, para dar lectura a la Iniciativa con Proyecto de Decreto por el que se reforman diversas disposiciones del marco jurídico legal del Estado de México, con el propósito de actualizar las referencias de las leyes e instancias públicas del Estado, así como, para incorporar el reconocimiento expreso en el marco jurídico vigente, de la aplicabilidad de las leyes nacionales dictadas por el Congreso de la Unión, presentada por la propia diputada, en nombre del Grupo Parlamentario del Partido Revolucionario Institucional.</w:t>
      </w:r>
    </w:p>
    <w:p w14:paraId="77F3F104"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4721499"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la Comisión Legislativa de Gobernación y Puntos Constitucionales para su estudio y dictamen.</w:t>
      </w:r>
    </w:p>
    <w:p w14:paraId="078D0C06"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4912FEDF"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9.- El diputado David Parra Sánchez hace uso de la palabra para dar lectura a la Solicitud de Diferendo Limítrofe Intermunicipal entre los municipios de Naucalpan de Juárez y Jilotzingo, presentada por el propio diputado, en nombre del Grupo Parlamentario del Partido Revolucionario Institucional.</w:t>
      </w:r>
    </w:p>
    <w:p w14:paraId="78C88FCB"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4141565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 Comisión Legislativa de Límites Territoriales del Estado de México y sus Municipios, para su estudio y dictamen.</w:t>
      </w:r>
    </w:p>
    <w:p w14:paraId="0299D0D3"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1ECEF3D"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10.- La diputada Martha Amalia Moya Bastón hace uso de la palabra, para dar lectura a la Iniciativa con Proyecto de Decreto por el que se reforman los artículos 235 Bis y 235 Ter del Código Penal del Estado de México, presentada por la propia diputada y el Diputado Enrique Vargas del Villar, en nombre del Grupo Parlamentario del Partido Acción Nacional.</w:t>
      </w:r>
    </w:p>
    <w:p w14:paraId="59A2E707"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5985EFA7"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 Comisión Legislativa de Procuración y Administración de Justicia para su estudio y dictamen.</w:t>
      </w:r>
    </w:p>
    <w:p w14:paraId="0247BA08"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14B868A6"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11.- El diputado Fernando González Mejía hace uso de la palabra, para dar lectura a la Iniciativa con Proyecto de Decreto por el que se adiciona la fracción XXX del artículo 3 y se reforma la fracción II del artículo 12 de la Ley de Desarrollo Social del Estado de México, presentada por el propio diputado y los diputados Omar Ortega Álvarez, Viridiana Fuentes Cruz y María Elida Castelán Mondragón, en nombre del Grupo Parlamentario del Partido de la Revolución Democrática.</w:t>
      </w:r>
    </w:p>
    <w:p w14:paraId="01937470" w14:textId="77777777" w:rsidR="00120D69" w:rsidRPr="00CB55B0" w:rsidRDefault="00120D69" w:rsidP="001805A3">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0E6A5C9"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 Comisión Legislativa de Desarrollo y Apoyo Social, para su estudio y dictamen.</w:t>
      </w:r>
    </w:p>
    <w:p w14:paraId="7B72D33A"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F1E6126"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12.- El diputado Omar Ortega Álvarez hace uso de la palabra, para dar lectura a la Iniciativa con Proyecto de Decreto por el que se adiciona un cuadragésimo primer párrafo, recorriéndose los subsecuentes del artículo 5 y se adiciona la fracción IX al artículo 51 de la Constitución Política del Estado Libre y Soberano de México, se reforma el artículo 123 de la Ley Orgánica Municipal del Estado de México, se adiciona la fracción III, recorriéndose las subsecuentes, del artículo 4; se reforma la fracción V del artículo 8; se reforma la fracción VIII del artículo 12; se modifica el Capítulo Segundo Del Título Segundo De Los Sistemas De Cultura Física y Deporte, para quedar </w:t>
      </w:r>
      <w:r w:rsidRPr="00CB55B0">
        <w:rPr>
          <w:rFonts w:ascii="Times New Roman" w:eastAsia="Calibri" w:hAnsi="Times New Roman" w:cs="Times New Roman"/>
          <w:sz w:val="24"/>
          <w:szCs w:val="24"/>
        </w:rPr>
        <w:lastRenderedPageBreak/>
        <w:t xml:space="preserve">como sigue, Capítulo Segundo DE LAS ASOCIACIONES DEPORTIVAS ESTATALES Y DEPORTIVAS ESCOLARES; se adiciona el segundo párrafo del artículo 22; se reforma el artículo 23; se agrega la fracción IV; recorriéndose la subsecuentes del artículo XXIV, se reformó el artículo 27, se reforma el artículo 28, se reforma la fracción II del artículo 36, se admisión a la fracción IV, V y VI del artículo 37 se adición a la fracción VI del artículo 38, se adición a un segundo y tercer párrafo del artículo 77, se reforma el artículo 83, sea reformar la fracción IV del artículo 100, se admisión la fracción X al artículo 102 y se modifica la denominación de Títulos Decimosegundo para quedar como sigue del Juego Limpio de la Ley de Cultura Física y Deportes del Estado de México y se dice la Ley que crea al Instituto Mexiquense de Cultura Física y Deporte, presentada por el propio diputado y los diputados Viridiana Fuentes Cruz, María </w:t>
      </w:r>
      <w:proofErr w:type="spellStart"/>
      <w:r w:rsidRPr="00CB55B0">
        <w:rPr>
          <w:rFonts w:ascii="Times New Roman" w:eastAsia="Calibri" w:hAnsi="Times New Roman" w:cs="Times New Roman"/>
          <w:sz w:val="24"/>
          <w:szCs w:val="24"/>
        </w:rPr>
        <w:t>Élida</w:t>
      </w:r>
      <w:proofErr w:type="spellEnd"/>
      <w:r w:rsidRPr="00CB55B0">
        <w:rPr>
          <w:rFonts w:ascii="Times New Roman" w:eastAsia="Calibri" w:hAnsi="Times New Roman" w:cs="Times New Roman"/>
          <w:sz w:val="24"/>
          <w:szCs w:val="24"/>
        </w:rPr>
        <w:t xml:space="preserve"> Castelán Mondragón y Fernando González Mejía en nombre del Grupo Parlamentario del Partido de la Revolución Democrática.</w:t>
      </w:r>
    </w:p>
    <w:p w14:paraId="4B81E7D0"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51A6FDE3"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las comisiones legislativas de Gobernación y Puntos Constitucionales, de Legislación y Administración Municipal y de la Juventud y el Deporte, para su estudio y dictamen.</w:t>
      </w:r>
    </w:p>
    <w:p w14:paraId="0E66D9D1"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1ABECD11"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13.- El diputado Sergio García Sosa Hace uso de la palabra, para dar lectura a la Iniciativa con Proyecto de Decreto por el que se modifica los artículos 3.26 agregando a la fracción X y 4.2, agregando a la fracción VII del Código Civil del Estado de México en materia de accesibilidad lingüística y de señas en actas de matrimonio, presentado por el propio diputado, integrante del Grupo Parlamentario del Partido del Trabajo.</w:t>
      </w:r>
    </w:p>
    <w:p w14:paraId="24CDCA1D"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05CF7236"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 Comisión Legislativa de Procuración y Administración de Justicia, para su estudio y dictamen.</w:t>
      </w:r>
    </w:p>
    <w:p w14:paraId="025D3386"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4C8E4E1B"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14.- La diputada María Luisa Mendoza Mondragón hace uso de la palabra, para dar lectura a la Iniciativa con Proyecto de Decreto por el que se adiciona una fracción al artículo 270 del Código Penal del Estado de México, con el fin de tipificar la acción de </w:t>
      </w:r>
      <w:proofErr w:type="spellStart"/>
      <w:r w:rsidRPr="00CB55B0">
        <w:rPr>
          <w:rFonts w:ascii="Times New Roman" w:eastAsia="Calibri" w:hAnsi="Times New Roman" w:cs="Times New Roman"/>
          <w:sz w:val="24"/>
          <w:szCs w:val="24"/>
        </w:rPr>
        <w:t>stealthing</w:t>
      </w:r>
      <w:proofErr w:type="spellEnd"/>
      <w:r w:rsidRPr="00CB55B0">
        <w:rPr>
          <w:rFonts w:ascii="Times New Roman" w:eastAsia="Calibri" w:hAnsi="Times New Roman" w:cs="Times New Roman"/>
          <w:sz w:val="24"/>
          <w:szCs w:val="24"/>
        </w:rPr>
        <w:t xml:space="preserve"> o remoción del preservativo sin consentimiento, presentada por la propia diputada y la Diputada Claudia Desiree Morales Robledo, integrantes del Grupo Parlamentario del Partido Verde Ecologista de México.</w:t>
      </w:r>
    </w:p>
    <w:p w14:paraId="0A57450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50FF87D0"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la remite a la Comisión Legislativa de Procuración y Administración de Justicia para su estudio y dictamen.</w:t>
      </w:r>
    </w:p>
    <w:p w14:paraId="760A1CD6"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D013B9E" w14:textId="77777777" w:rsidR="00120D69" w:rsidRPr="00CB55B0" w:rsidRDefault="00120D69" w:rsidP="001805A3">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El diputado Martín Zepeda Hernández solicita adherirse a la Iniciativa. La diputada presentante acepta la adhesión.</w:t>
      </w:r>
    </w:p>
    <w:p w14:paraId="33592299"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D910758"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15.- La diputada Edith Marisol Mercado Torres hace uso de la palabra, para dar lectura al Punto de Acuerdo de urgente y obvia resolución, mediante el cual, se exhorta respetuosamente a la Comisión Nacional del Agua y a los Titulares de sus Homologas en el Estado de México, Ciudad de México y Michoacán, para que convoquen a la reunión de trabajo urgente, actualicen la cantidad de agua que se extraiga en el sistema Cutzamala de las comunidades de Villa Victoria y Valle de Bravo con la finalidad de no perjudicar el abasto de agua de la región, así mismo para que de manera coordinada elaboraren con urgencia en un plan estratégico, a fin de resolver los bajos niveles de agua, con los que cuente el Sistema Cutzamala, presentado por la propia diputada, en nombre del Grupo Parlamentario del Partido morena.</w:t>
      </w:r>
      <w:r w:rsidRPr="00CB55B0">
        <w:rPr>
          <w:rFonts w:ascii="Times New Roman" w:eastAsia="Times New Roman" w:hAnsi="Times New Roman" w:cs="Times New Roman"/>
          <w:sz w:val="24"/>
          <w:szCs w:val="24"/>
          <w:lang w:val="es-ES" w:eastAsia="es-MX"/>
        </w:rPr>
        <w:t xml:space="preserve"> Solicita la dispensa del trámite de dictamen.</w:t>
      </w:r>
      <w:r w:rsidRPr="00CB55B0">
        <w:rPr>
          <w:rFonts w:ascii="Times New Roman" w:eastAsia="Times New Roman" w:hAnsi="Times New Roman" w:cs="Times New Roman"/>
          <w:sz w:val="24"/>
          <w:szCs w:val="24"/>
          <w:lang w:eastAsia="es-MX"/>
        </w:rPr>
        <w:t> </w:t>
      </w:r>
    </w:p>
    <w:p w14:paraId="3FD3AAE9"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65094DF"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lang w:val="es-ES"/>
        </w:rPr>
        <w:t>Es aprobada la dispensa del trámite de dictamen, por unanimidad de votos</w:t>
      </w:r>
    </w:p>
    <w:p w14:paraId="4C6BFBE3"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5AB1B3D"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7040E2F3"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044F84C9"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16.- El diputado Francisco Javier Santos Arreola hace uso de la palabra, para dar lectura al Punto de Acuerdo por el que se exhorta de manera respetuosa al Gobierno del Estado de México a generar una agencia, en coordinación con los 125 municipios de nuestra entidad y el Gobierno Federal para generar acciones destinadas a combatir la trata de personas, presentado por el propio diputado y el Diputado Enrique Vargas del Villar, en nombre del Grupo Parlamentario del Partido Acción Nacional.</w:t>
      </w:r>
    </w:p>
    <w:p w14:paraId="79A5B3E9"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4F3E7E1"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La Presidencia lo remite a la Comisión Legislativa de Procuración y Administración de Justicia, para su estudio y dictamen. </w:t>
      </w:r>
    </w:p>
    <w:p w14:paraId="7C1394DA"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1642618A"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17.- </w:t>
      </w:r>
      <w:r w:rsidRPr="00CB55B0">
        <w:rPr>
          <w:rFonts w:ascii="Times New Roman" w:eastAsia="Calibri" w:hAnsi="Times New Roman" w:cs="Times New Roman"/>
          <w:color w:val="000000"/>
          <w:sz w:val="24"/>
          <w:szCs w:val="24"/>
        </w:rPr>
        <w:t xml:space="preserve">La Vicepresidencia, por instrucciones de la Presidencia, da lectura al </w:t>
      </w:r>
      <w:r w:rsidRPr="00CB55B0">
        <w:rPr>
          <w:rFonts w:ascii="Times New Roman" w:eastAsia="Calibri" w:hAnsi="Times New Roman" w:cs="Times New Roman"/>
          <w:bCs/>
          <w:color w:val="000000"/>
          <w:sz w:val="24"/>
          <w:szCs w:val="24"/>
        </w:rPr>
        <w:t xml:space="preserve">comunicado </w:t>
      </w:r>
      <w:r w:rsidRPr="00CB55B0">
        <w:rPr>
          <w:rFonts w:ascii="Times New Roman" w:eastAsia="Calibri" w:hAnsi="Times New Roman" w:cs="Times New Roman"/>
          <w:color w:val="000000"/>
          <w:sz w:val="24"/>
          <w:szCs w:val="24"/>
        </w:rPr>
        <w:t xml:space="preserve">para que la </w:t>
      </w:r>
      <w:r w:rsidRPr="00CB55B0">
        <w:rPr>
          <w:rFonts w:ascii="Times New Roman" w:eastAsia="Calibri" w:hAnsi="Times New Roman" w:cs="Times New Roman"/>
          <w:sz w:val="24"/>
          <w:szCs w:val="24"/>
        </w:rPr>
        <w:t>Comisión Legislativa de Gobernación y Puntos Constitucionales, realice el estudio y dictaminación de la iniciativa con proyecto de decreto por el que se acuerda la creación del Comité Especial para los festejos del Bicentenario del Congreso Constituyente del Estado de México, presentada por el diputado Jesús Gerardo Izquierdo Rojas del Grupo Parlamentario del Partido Revolucionario Institucional, que propone la creación de un órgano de carácter transitorio que implemente y promueva los trabajos alusivos desde Bicentenario del Congreso Constituyente del Estado de México.</w:t>
      </w:r>
    </w:p>
    <w:p w14:paraId="0BA4A5CE"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46798BEE"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acuerda la modificación de turno de comisión y la que se estimen para el buen funcionamiento de las comisiones.</w:t>
      </w:r>
    </w:p>
    <w:p w14:paraId="3FF9F6DD"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380481C"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18.- La Vicepresidencia, por instrucciones de la Presidencia, da lectura al Comunicado del Presidente Municipal Constitucional de Tlalnepantla, en relación con salida de trabajo al extranjero.</w:t>
      </w:r>
    </w:p>
    <w:p w14:paraId="1B5B537C"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199E7286"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La Presidencia señala que la Legislatura se da por enterada. </w:t>
      </w:r>
    </w:p>
    <w:p w14:paraId="6E9C342D"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98A96B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La Vicepresidencia, por instrucciones de la Presidencia, da lectura al comunicado remitido por la diputada María </w:t>
      </w:r>
      <w:proofErr w:type="spellStart"/>
      <w:r w:rsidRPr="00CB55B0">
        <w:rPr>
          <w:rFonts w:ascii="Times New Roman" w:eastAsia="Calibri" w:hAnsi="Times New Roman" w:cs="Times New Roman"/>
          <w:sz w:val="24"/>
          <w:szCs w:val="24"/>
        </w:rPr>
        <w:t>Élida</w:t>
      </w:r>
      <w:proofErr w:type="spellEnd"/>
      <w:r w:rsidRPr="00CB55B0">
        <w:rPr>
          <w:rFonts w:ascii="Times New Roman" w:eastAsia="Calibri" w:hAnsi="Times New Roman" w:cs="Times New Roman"/>
          <w:sz w:val="24"/>
          <w:szCs w:val="24"/>
        </w:rPr>
        <w:t xml:space="preserve"> Castelán Mondragón, por el que informa que se separa formal y definitivamente del Grupo Parlamentario del Partido de la Revolución Democrática. Así mismo, se da lectura al comunicado que remite el diputado Elías Rescala Jiménez, Coordinador del Grupo Parlamentario del Partido Revolucionario Institucional, por el que señala que se ha aceptado la incorporación de la diputada María </w:t>
      </w:r>
      <w:proofErr w:type="spellStart"/>
      <w:r w:rsidRPr="00CB55B0">
        <w:rPr>
          <w:rFonts w:ascii="Times New Roman" w:eastAsia="Calibri" w:hAnsi="Times New Roman" w:cs="Times New Roman"/>
          <w:sz w:val="24"/>
          <w:szCs w:val="24"/>
        </w:rPr>
        <w:t>Élida</w:t>
      </w:r>
      <w:proofErr w:type="spellEnd"/>
      <w:r w:rsidRPr="00CB55B0">
        <w:rPr>
          <w:rFonts w:ascii="Times New Roman" w:eastAsia="Calibri" w:hAnsi="Times New Roman" w:cs="Times New Roman"/>
          <w:sz w:val="24"/>
          <w:szCs w:val="24"/>
        </w:rPr>
        <w:t xml:space="preserve"> Castelán Mondragón a su Grupo Parlamentario.</w:t>
      </w:r>
    </w:p>
    <w:p w14:paraId="54C4A167"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1670CBCE"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Presidencia manifiesta que la Legislatura se da por enterada.</w:t>
      </w:r>
    </w:p>
    <w:p w14:paraId="00475A1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4C578C9A"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La Secretaría, por instrucciones de la Presidencia, da lectura a los comunicados siguientes: </w:t>
      </w:r>
    </w:p>
    <w:p w14:paraId="55B9D9E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lastRenderedPageBreak/>
        <w:t>Órgano Superior de Fiscalización del Estado de México, reuniones de la Comisión de Vigilancia del Órgano Superior de Fiscalización, martes 21 de noviembre, al término de la sesión, Salón Benito Juárez y en modalidad mixta, reunión de trabajo.</w:t>
      </w:r>
    </w:p>
    <w:p w14:paraId="55E90846"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7EF365A"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Reunión de la Comisión de Límites Territoriales del Estado de México y sus Municipios, martes 21 de noviembre 2023, al término de la sesión, Salón Protocolo, Modalidad Mixta, reunión a petición de la Presidenta. </w:t>
      </w:r>
    </w:p>
    <w:p w14:paraId="5F04FB20"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5D22F20F"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Órgano Superior de Fiscalización del Estado de México, reunión de la Comisión de Vigilancia del Órgano Superior de Fiscalización, miércoles 22 de noviembre, 10:00 horas Salón Benito Juárez, modalidad mixta, reunión de trabajo. </w:t>
      </w:r>
    </w:p>
    <w:p w14:paraId="20AD17D2"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2B779C1F"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Diputada Leticia Mejía García, iniciativa de decreto por el que se declara a la Cocina Tradicional Mexiquense, como Patrimonio Cultural y Material del Estado de México y se declara, al día 17 de noviembre de cada año, como el día de la cocina tradicional mexiquense, miércoles 22 de noviembre, 12:00 horas, Salón Protocolo y en Modalidad mixta, Comisión Legislativa Gobernación y Puntos Constitucionales y de Asuntos Indígenas, reunión de trabajo y en su caso dictaminación. </w:t>
      </w:r>
    </w:p>
    <w:p w14:paraId="26AD1A0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59CBF39A"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Diputado Jesús Gerardo Izquierdo Rojas, iniciativa con proyecto de decreto por el que se declara el mes de noviembre de cada año, mes de la salud integral masculina, miércoles 22 de noviembre, 12:30 horas, Salón Protocolo, modalidad mixta, Comisión Legislativa Gobernación y Puntos Constitucionales, reunión de trabajo. </w:t>
      </w:r>
    </w:p>
    <w:p w14:paraId="004D4739"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2FB1F4E1"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Diputada María del Carmen de la Rosa Mendoza, iniciativa con proyecto de decreto mediante el cual se declaren 1 de diciembre de cada año, como El Estatal de la Lucha Contra VIH sida miércoles 22 de noviembre, 13:00 horas, Salón Protocolo, modalidad mixta, Gobernación y Puntos Constitucionales, reunión de trabajo. </w:t>
      </w:r>
    </w:p>
    <w:p w14:paraId="590C24CB"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41EC6BCB"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Diputada Azucena Cisneros Coss iniciativa con proyecto de decreto por el que se adiciona el párrafo sexto recorriéndose lo subsecuentes al artículo 18 de la Constitución Política del Estado Libre y Soberano de México, miércoles 22 de noviembre, 13:30 horas, Salón Protocolo, modalidad mixta, Comisión Legislativa Gobernación y Puntos Constitucionales, reunión de trabajo. </w:t>
      </w:r>
    </w:p>
    <w:p w14:paraId="25F021BD"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084B2515"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Diputado Martín Zepeda Hernández, diputada Juana Bonilla Jaime, iniciativa con proyecto de decreto por el que sedición el artículo 211 </w:t>
      </w:r>
      <w:proofErr w:type="spellStart"/>
      <w:r w:rsidRPr="00CB55B0">
        <w:rPr>
          <w:rFonts w:ascii="Times New Roman" w:eastAsia="Calibri" w:hAnsi="Times New Roman" w:cs="Times New Roman"/>
          <w:sz w:val="24"/>
          <w:szCs w:val="24"/>
        </w:rPr>
        <w:t>Quater</w:t>
      </w:r>
      <w:proofErr w:type="spellEnd"/>
      <w:r w:rsidRPr="00CB55B0">
        <w:rPr>
          <w:rFonts w:ascii="Times New Roman" w:eastAsia="Calibri" w:hAnsi="Times New Roman" w:cs="Times New Roman"/>
          <w:sz w:val="24"/>
          <w:szCs w:val="24"/>
        </w:rPr>
        <w:t xml:space="preserve"> 1 y se reforma el artículo 211 Quinquies del Código Penal del Estado de México, jueves 23 de noviembre, 10:00 horas, Salón Protocolo, modalidad mixta, Comisión Procuración y Administración de Justicia, reunión de trabajo. </w:t>
      </w:r>
    </w:p>
    <w:p w14:paraId="45DA4CCD"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2C13AD3"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Diputado Max Agustín Correa Hernández, iniciativa con proyecto de decreto mediante el cual se expide la Ley de Economía Circular del Estado de México y Municipios; Nota, se contará con la presencia de personas servidoras públicas de la Secretaría de Desarrollo Económico, Secretaría General de Gobierno, Consejería Jurídica, Secretaría del Medio Ambiente y Desarrollo Sostenible, todas del Gobierno del Estado de México; así como de los H. Ayuntamientos de Toluca, Tepotzotlán, Nezahualcóyotl y Cuautitlán Izcalli y finalmente personas de la unión de pepenadores RGM y planta de reciclo de basura Santa Catarina, jueves 23 de noviembre, 11:00 horas, Salón Protocolo, modalidad mixta, Comisión Desarrollo Económico, Industrial, Comercial y Minero, reunión de trabajo. </w:t>
      </w:r>
    </w:p>
    <w:p w14:paraId="29FA8F23"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0C520D6E"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lastRenderedPageBreak/>
        <w:t xml:space="preserve">Diputado Jaime Cervantes Sánchez iniciativa con proyecto de decreto por el cual se modifica la denominación del capítulo cuarto del título cuarto, se reforman los artículos 110 y 111; así como las fracciones XVI y XVII del artículo 112 de la Ley Orgánica Municipal del Estado de México, jueves 23 de noviembre, 12:00 horas, Salón Protocolo, modalidad mixta, Legislación y Administración Municipal, reunión de trabajo y en su caso, dictaminación. </w:t>
      </w:r>
    </w:p>
    <w:p w14:paraId="42D9F506"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3E99CCA2"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Diputado Faustino de la Cruz Pérez, iniciativa con proyecto de decreto por el que se adiciona la fracción IX y se recorre la subsecuente al artículo 29 de la Constitución Política del Estado Libre y Soberano de México y se reforma el artículo 289 Ter del Código Financiero del Estado de México y Municipios; diputados Omar Ortega Álvarez, María </w:t>
      </w:r>
      <w:proofErr w:type="spellStart"/>
      <w:r w:rsidRPr="00CB55B0">
        <w:rPr>
          <w:rFonts w:ascii="Times New Roman" w:eastAsia="Calibri" w:hAnsi="Times New Roman" w:cs="Times New Roman"/>
          <w:sz w:val="24"/>
          <w:szCs w:val="24"/>
        </w:rPr>
        <w:t>Élida</w:t>
      </w:r>
      <w:proofErr w:type="spellEnd"/>
      <w:r w:rsidRPr="00CB55B0">
        <w:rPr>
          <w:rFonts w:ascii="Times New Roman" w:eastAsia="Calibri" w:hAnsi="Times New Roman" w:cs="Times New Roman"/>
          <w:sz w:val="24"/>
          <w:szCs w:val="24"/>
        </w:rPr>
        <w:t xml:space="preserve"> Castelán Mondragón y Viridiana Fuentes Cruz, iniciativa con proyecto de decreto por el que se adiciona un segundo párrafo al artículo 19 de la Constitución Política del Estado Libre y Soberano de México y se adiciona un nuevo párrafo a la fracción XIX del artículo 31 de la Ley Orgánica Municipal del Estado de México; diputados María de los Ángeles Dávila Vargas y Enrique Vargas del Villar, iniciativa con proyecto de decreto por el que se reforman y adicionan a la Constitución Política del Estado Libre y Soberano de México y a la Ley Orgánica Municipal del Estado de México, viernes 24 de noviembre, 13:00 horas, Salón Narciso Bassols, modalidad mixta, Comisión de Gobernación y Puntos Constitucionales, Planeación y Gasto Público, Finanzas Públicas, reunión de trabajo. </w:t>
      </w:r>
    </w:p>
    <w:p w14:paraId="2D4C3A72"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606AE7DA"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Diversos Municipios del Estado de México, Tabla de Valores Unitarios de Suelo y Construcciones para el Ejercicio Fiscal 2024, nota: se contará con la presencia de personas servidoras públicas del Instituto de Información e Investigación Geográfica, Estadística y Catastral del Estado de México, viernes 24 de noviembre, 14:00 horas, Salón Narciso Bassols, modalidad mixta, Comisión Planeación y Gasto Público, Finanzas Públicas, Legislación y Administración Municipal, reunión de trabajo y en su caso, dictaminación. </w:t>
      </w:r>
    </w:p>
    <w:p w14:paraId="004D7821"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37064CFA"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 xml:space="preserve">Órgano Superior de Fiscalización del Estado de México, Reunión de la Comisión de Vigilancia del Órgano Superior de Fiscalización, lunes 27 de noviembre, 13:00 horas, Salón Benito Juárez, modalidad mixta, reunión de trabajo y en su caso, dictaminación. </w:t>
      </w:r>
    </w:p>
    <w:p w14:paraId="07C3D523"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p>
    <w:p w14:paraId="7ED4580F" w14:textId="77777777" w:rsidR="00120D69" w:rsidRPr="00CB55B0" w:rsidRDefault="00120D69" w:rsidP="001805A3">
      <w:pPr>
        <w:suppressAutoHyphens/>
        <w:autoSpaceDN w:val="0"/>
        <w:spacing w:after="0" w:line="240" w:lineRule="auto"/>
        <w:jc w:val="both"/>
        <w:textAlignment w:val="baseline"/>
        <w:rPr>
          <w:rFonts w:ascii="Times New Roman" w:eastAsia="Calibri" w:hAnsi="Times New Roman" w:cs="Times New Roman"/>
          <w:sz w:val="24"/>
          <w:szCs w:val="24"/>
        </w:rPr>
      </w:pPr>
      <w:r w:rsidRPr="00CB55B0">
        <w:rPr>
          <w:rFonts w:ascii="Times New Roman" w:eastAsia="Calibri"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14:paraId="33432811"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264EE51"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p>
    <w:p w14:paraId="6517609B"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CE20994"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19.- La Presidencia levanta la sesión siendo las dieciséis horas con dos minutos del día de la fecha y cita para el día martes veintiocho del mes y año en curso, a las doce horas.</w:t>
      </w:r>
    </w:p>
    <w:p w14:paraId="1696427E" w14:textId="77777777" w:rsidR="00120D69" w:rsidRPr="00CB55B0" w:rsidRDefault="00120D69" w:rsidP="001805A3">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D819971" w14:textId="77777777" w:rsidR="00120D69" w:rsidRPr="00CB55B0" w:rsidRDefault="00120D69" w:rsidP="001805A3">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b/>
          <w:bCs/>
          <w:sz w:val="24"/>
          <w:szCs w:val="24"/>
          <w:lang w:eastAsia="es-MX"/>
        </w:rPr>
        <w:t>DIPUTADAS SECRETARIAS</w:t>
      </w:r>
      <w:r w:rsidRPr="00CB55B0">
        <w:rPr>
          <w:rFonts w:ascii="Times New Roman" w:eastAsia="Times New Roman" w:hAnsi="Times New Roman" w:cs="Times New Roman"/>
          <w:b/>
          <w:sz w:val="24"/>
          <w:szCs w:val="24"/>
          <w:lang w:eastAsia="es-MX"/>
        </w:rPr>
        <w:t> </w:t>
      </w:r>
    </w:p>
    <w:p w14:paraId="0D33C114" w14:textId="77777777" w:rsidR="00B27977" w:rsidRPr="00CB55B0" w:rsidRDefault="00120D69" w:rsidP="001805A3">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b/>
          <w:sz w:val="24"/>
          <w:szCs w:val="24"/>
          <w:lang w:eastAsia="es-MX"/>
        </w:rPr>
        <w:t>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27977" w14:paraId="2D7C15C5" w14:textId="77777777" w:rsidTr="00B27977">
        <w:trPr>
          <w:jc w:val="center"/>
        </w:trPr>
        <w:tc>
          <w:tcPr>
            <w:tcW w:w="4697" w:type="dxa"/>
          </w:tcPr>
          <w:p w14:paraId="73DE3E2D" w14:textId="484E2035" w:rsidR="00B27977" w:rsidRDefault="00B27977" w:rsidP="001805A3">
            <w:pPr>
              <w:suppressAutoHyphens/>
              <w:autoSpaceDN w:val="0"/>
              <w:jc w:val="center"/>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b/>
                <w:bCs/>
                <w:sz w:val="24"/>
                <w:szCs w:val="24"/>
                <w:lang w:eastAsia="es-MX"/>
              </w:rPr>
              <w:t>VIRIDIANA FUENTES CRUZ</w:t>
            </w:r>
          </w:p>
        </w:tc>
        <w:tc>
          <w:tcPr>
            <w:tcW w:w="4698" w:type="dxa"/>
          </w:tcPr>
          <w:p w14:paraId="30043BEF" w14:textId="621F62F6" w:rsidR="00B27977" w:rsidRDefault="00B27977" w:rsidP="001805A3">
            <w:pPr>
              <w:suppressAutoHyphens/>
              <w:autoSpaceDN w:val="0"/>
              <w:jc w:val="center"/>
              <w:textAlignment w:val="baseline"/>
              <w:rPr>
                <w:rFonts w:ascii="Times New Roman" w:eastAsia="Times New Roman" w:hAnsi="Times New Roman" w:cs="Times New Roman"/>
                <w:sz w:val="24"/>
                <w:szCs w:val="24"/>
                <w:lang w:eastAsia="es-MX"/>
              </w:rPr>
            </w:pPr>
            <w:r w:rsidRPr="00CB55B0">
              <w:rPr>
                <w:rFonts w:ascii="Times New Roman" w:eastAsia="Times New Roman" w:hAnsi="Times New Roman" w:cs="Times New Roman"/>
                <w:b/>
                <w:bCs/>
                <w:sz w:val="24"/>
                <w:szCs w:val="24"/>
                <w:lang w:eastAsia="es-MX"/>
              </w:rPr>
              <w:t>SILVIA BARBERENA MALDONADO</w:t>
            </w:r>
          </w:p>
        </w:tc>
      </w:tr>
    </w:tbl>
    <w:p w14:paraId="652F6C21" w14:textId="77777777" w:rsidR="00120D69" w:rsidRPr="00B27977" w:rsidRDefault="00120D69" w:rsidP="001805A3">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B27977">
        <w:rPr>
          <w:rFonts w:ascii="Times New Roman" w:eastAsia="Times New Roman" w:hAnsi="Times New Roman" w:cs="Times New Roman"/>
          <w:b/>
          <w:bCs/>
          <w:sz w:val="24"/>
          <w:szCs w:val="24"/>
          <w:lang w:eastAsia="es-MX"/>
        </w:rPr>
        <w:t>CLAUDIA DESIREE MORALES ROBLEDO</w:t>
      </w:r>
      <w:r w:rsidRPr="00B27977">
        <w:rPr>
          <w:rFonts w:ascii="Times New Roman" w:eastAsia="Times New Roman" w:hAnsi="Times New Roman" w:cs="Times New Roman"/>
          <w:b/>
          <w:sz w:val="24"/>
          <w:szCs w:val="24"/>
          <w:lang w:eastAsia="es-MX"/>
        </w:rPr>
        <w:t> </w:t>
      </w:r>
    </w:p>
    <w:p w14:paraId="2FB4E816" w14:textId="77777777" w:rsidR="00120D69" w:rsidRPr="00B27977" w:rsidRDefault="00120D69" w:rsidP="001805A3">
      <w:pPr>
        <w:pStyle w:val="Sinespaciado"/>
        <w:rPr>
          <w:rFonts w:ascii="Times New Roman" w:hAnsi="Times New Roman" w:cs="Times New Roman"/>
          <w:sz w:val="24"/>
          <w:szCs w:val="24"/>
        </w:rPr>
      </w:pPr>
    </w:p>
    <w:p w14:paraId="70A3E404" w14:textId="77777777" w:rsidR="00120D69" w:rsidRPr="00B27977" w:rsidRDefault="00120D69" w:rsidP="001805A3">
      <w:pPr>
        <w:pStyle w:val="Sinespaciado"/>
        <w:jc w:val="center"/>
        <w:rPr>
          <w:rFonts w:ascii="Times New Roman" w:hAnsi="Times New Roman" w:cs="Times New Roman"/>
          <w:sz w:val="24"/>
          <w:szCs w:val="24"/>
        </w:rPr>
      </w:pPr>
      <w:r w:rsidRPr="00B27977">
        <w:rPr>
          <w:rFonts w:ascii="Times New Roman" w:hAnsi="Times New Roman" w:cs="Times New Roman"/>
          <w:sz w:val="24"/>
          <w:szCs w:val="24"/>
        </w:rPr>
        <w:t>(Fin del documento)</w:t>
      </w:r>
    </w:p>
    <w:p w14:paraId="6E94BEF3" w14:textId="77777777" w:rsidR="00120D69" w:rsidRPr="00B27977" w:rsidRDefault="00120D69" w:rsidP="001805A3">
      <w:pPr>
        <w:pStyle w:val="Sinespaciado"/>
        <w:jc w:val="both"/>
        <w:rPr>
          <w:rFonts w:ascii="Times New Roman" w:hAnsi="Times New Roman" w:cs="Times New Roman"/>
          <w:sz w:val="24"/>
          <w:szCs w:val="24"/>
        </w:rPr>
      </w:pPr>
    </w:p>
    <w:p w14:paraId="52429EF7" w14:textId="4F4A4062" w:rsidR="00DD14CD" w:rsidRPr="00B27977" w:rsidRDefault="00120D69" w:rsidP="001805A3">
      <w:pPr>
        <w:pStyle w:val="Sinespaciado"/>
        <w:jc w:val="both"/>
        <w:rPr>
          <w:rFonts w:ascii="Times New Roman" w:hAnsi="Times New Roman" w:cs="Times New Roman"/>
          <w:sz w:val="24"/>
          <w:szCs w:val="24"/>
        </w:rPr>
      </w:pPr>
      <w:r w:rsidRPr="00B27977">
        <w:rPr>
          <w:rFonts w:ascii="Times New Roman" w:hAnsi="Times New Roman" w:cs="Times New Roman"/>
          <w:sz w:val="24"/>
          <w:szCs w:val="24"/>
        </w:rPr>
        <w:t xml:space="preserve">VICEPRESIDENTA DIP. KARLA AGUILAR TALAVERA. </w:t>
      </w:r>
      <w:r w:rsidR="00DD14CD" w:rsidRPr="00B27977">
        <w:rPr>
          <w:rFonts w:ascii="Times New Roman" w:hAnsi="Times New Roman" w:cs="Times New Roman"/>
          <w:sz w:val="24"/>
          <w:szCs w:val="24"/>
        </w:rPr>
        <w:t>Quienes estén por la probatoria del acta</w:t>
      </w:r>
      <w:r w:rsidR="004374E6" w:rsidRPr="00B27977">
        <w:rPr>
          <w:rFonts w:ascii="Times New Roman" w:hAnsi="Times New Roman" w:cs="Times New Roman"/>
          <w:sz w:val="24"/>
          <w:szCs w:val="24"/>
        </w:rPr>
        <w:t>,</w:t>
      </w:r>
      <w:r w:rsidR="00DD14CD" w:rsidRPr="00B27977">
        <w:rPr>
          <w:rFonts w:ascii="Times New Roman" w:hAnsi="Times New Roman" w:cs="Times New Roman"/>
          <w:sz w:val="24"/>
          <w:szCs w:val="24"/>
        </w:rPr>
        <w:t xml:space="preserve"> sírvanse levantar la mano. ¿En contra? ¿En abstención?</w:t>
      </w:r>
    </w:p>
    <w:p w14:paraId="60D955B3" w14:textId="77777777" w:rsidR="00DD14CD" w:rsidRPr="00B27977" w:rsidRDefault="00DD14CD" w:rsidP="001805A3">
      <w:pPr>
        <w:pStyle w:val="Sinespaciado"/>
        <w:jc w:val="both"/>
        <w:rPr>
          <w:rFonts w:ascii="Times New Roman" w:hAnsi="Times New Roman" w:cs="Times New Roman"/>
          <w:sz w:val="24"/>
          <w:szCs w:val="24"/>
        </w:rPr>
      </w:pPr>
      <w:r w:rsidRPr="00B27977">
        <w:rPr>
          <w:rFonts w:ascii="Times New Roman" w:eastAsia="Times New Roman" w:hAnsi="Times New Roman" w:cs="Times New Roman"/>
          <w:sz w:val="24"/>
          <w:szCs w:val="24"/>
          <w:lang w:eastAsia="es-MX"/>
        </w:rPr>
        <w:lastRenderedPageBreak/>
        <w:t xml:space="preserve">SECRETARIA </w:t>
      </w:r>
      <w:r w:rsidRPr="00B27977">
        <w:rPr>
          <w:rFonts w:ascii="Times New Roman" w:hAnsi="Times New Roman" w:cs="Times New Roman"/>
          <w:sz w:val="24"/>
          <w:szCs w:val="24"/>
        </w:rPr>
        <w:t xml:space="preserve">DIP. CLAUDIA MORALES ROBLEDO. El acta ha sido aprobada por unanimidad de votos. </w:t>
      </w:r>
    </w:p>
    <w:p w14:paraId="58869981" w14:textId="77777777" w:rsidR="007E20C7" w:rsidRPr="00CB55B0" w:rsidRDefault="00B354BA" w:rsidP="001805A3">
      <w:pPr>
        <w:pStyle w:val="Sinespaciado"/>
        <w:jc w:val="both"/>
        <w:rPr>
          <w:rFonts w:ascii="Times New Roman" w:hAnsi="Times New Roman" w:cs="Times New Roman"/>
          <w:sz w:val="24"/>
          <w:szCs w:val="24"/>
        </w:rPr>
      </w:pPr>
      <w:r w:rsidRPr="00B27977">
        <w:rPr>
          <w:rFonts w:ascii="Times New Roman" w:hAnsi="Times New Roman" w:cs="Times New Roman"/>
          <w:sz w:val="24"/>
          <w:szCs w:val="24"/>
        </w:rPr>
        <w:t>VICE</w:t>
      </w:r>
      <w:r w:rsidR="00DD14CD" w:rsidRPr="00B27977">
        <w:rPr>
          <w:rFonts w:ascii="Times New Roman" w:hAnsi="Times New Roman" w:cs="Times New Roman"/>
          <w:sz w:val="24"/>
          <w:szCs w:val="24"/>
        </w:rPr>
        <w:t xml:space="preserve">PRESIDENTA DIP. KARLA </w:t>
      </w:r>
      <w:r w:rsidR="00DD14CD" w:rsidRPr="00CB55B0">
        <w:rPr>
          <w:rFonts w:ascii="Times New Roman" w:hAnsi="Times New Roman" w:cs="Times New Roman"/>
          <w:sz w:val="24"/>
          <w:szCs w:val="24"/>
        </w:rPr>
        <w:t xml:space="preserve">AGUILAR TALAVERA. En el punto </w:t>
      </w:r>
      <w:r w:rsidR="007E20C7" w:rsidRPr="00CB55B0">
        <w:rPr>
          <w:rFonts w:ascii="Times New Roman" w:hAnsi="Times New Roman" w:cs="Times New Roman"/>
          <w:sz w:val="24"/>
          <w:szCs w:val="24"/>
        </w:rPr>
        <w:t>2, l</w:t>
      </w:r>
      <w:r w:rsidR="00DD14CD" w:rsidRPr="00CB55B0">
        <w:rPr>
          <w:rFonts w:ascii="Times New Roman" w:hAnsi="Times New Roman" w:cs="Times New Roman"/>
          <w:sz w:val="24"/>
          <w:szCs w:val="24"/>
        </w:rPr>
        <w:t>a diputada Evelyn Osornio Jiménez leerá el dictamen formulado con motivo de la Cuenta Pública del Gobierno, Organismos Auxiliares y Autónomos del Estado de México del Ejercicio Fiscal 2022, presentada por la Comisión de Vigilancia del Órgano Superior de Fiscalización.</w:t>
      </w:r>
    </w:p>
    <w:p w14:paraId="0CB9AA6B" w14:textId="3EBBD190" w:rsidR="00DD14CD" w:rsidRPr="00CB55B0" w:rsidRDefault="00DD14CD"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Adelante</w:t>
      </w:r>
      <w:r w:rsidR="007E20C7" w:rsidRPr="00CB55B0">
        <w:rPr>
          <w:rFonts w:ascii="Times New Roman" w:hAnsi="Times New Roman" w:cs="Times New Roman"/>
          <w:sz w:val="24"/>
          <w:szCs w:val="24"/>
        </w:rPr>
        <w:t>,</w:t>
      </w:r>
      <w:r w:rsidRPr="00CB55B0">
        <w:rPr>
          <w:rFonts w:ascii="Times New Roman" w:hAnsi="Times New Roman" w:cs="Times New Roman"/>
          <w:sz w:val="24"/>
          <w:szCs w:val="24"/>
        </w:rPr>
        <w:t xml:space="preserve"> diputada. </w:t>
      </w:r>
    </w:p>
    <w:p w14:paraId="768BCDF7" w14:textId="77777777" w:rsidR="00881B47" w:rsidRPr="00CB55B0" w:rsidRDefault="00DD14C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DIP. EVELYN OSORNIO JIMÉNEZ. Gracias. Muy buenas tardes.</w:t>
      </w:r>
    </w:p>
    <w:p w14:paraId="782B6980" w14:textId="77777777" w:rsidR="00881B47" w:rsidRPr="00CB55B0" w:rsidRDefault="00DD14CD"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Con el permiso de los integrantes de la Mesa Directiva.</w:t>
      </w:r>
    </w:p>
    <w:p w14:paraId="49CB7E0C" w14:textId="261E6C3F" w:rsidR="00DD14CD" w:rsidRPr="00CB55B0" w:rsidRDefault="00DD14CD"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Compañeras y compañeros diputados. </w:t>
      </w:r>
    </w:p>
    <w:p w14:paraId="6D53FE27" w14:textId="77777777" w:rsidR="00881B47" w:rsidRPr="00CB55B0" w:rsidRDefault="00DD14C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Saludo a todos los presentes y a quienes nos siguen por los diferentes medios de comunicación y redes sociales.</w:t>
      </w:r>
    </w:p>
    <w:p w14:paraId="12485EB4" w14:textId="16174EBE" w:rsidR="00C4648D" w:rsidRPr="00CB55B0" w:rsidRDefault="00DD14CD"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Con fundamento en lo establecido por los artículos 34, 38, 39 de la Constitución Política del Estado Libre y Soberano de México; 1, 5, 22</w:t>
      </w:r>
      <w:r w:rsidR="00881B47" w:rsidRPr="00CB55B0">
        <w:rPr>
          <w:rFonts w:ascii="Times New Roman" w:hAnsi="Times New Roman" w:cs="Times New Roman"/>
          <w:sz w:val="24"/>
          <w:szCs w:val="24"/>
        </w:rPr>
        <w:t>,</w:t>
      </w:r>
      <w:r w:rsidRPr="00CB55B0">
        <w:rPr>
          <w:rFonts w:ascii="Times New Roman" w:hAnsi="Times New Roman" w:cs="Times New Roman"/>
          <w:sz w:val="24"/>
          <w:szCs w:val="24"/>
        </w:rPr>
        <w:t xml:space="preserve"> 28 fracción</w:t>
      </w:r>
      <w:r w:rsidR="00B82380" w:rsidRPr="00CB55B0">
        <w:rPr>
          <w:rFonts w:ascii="Times New Roman" w:hAnsi="Times New Roman" w:cs="Times New Roman"/>
          <w:sz w:val="24"/>
          <w:szCs w:val="24"/>
        </w:rPr>
        <w:t xml:space="preserve"> IV, </w:t>
      </w:r>
      <w:r w:rsidR="00881B47" w:rsidRPr="00CB55B0">
        <w:rPr>
          <w:rFonts w:ascii="Times New Roman" w:hAnsi="Times New Roman" w:cs="Times New Roman"/>
          <w:sz w:val="24"/>
          <w:szCs w:val="24"/>
        </w:rPr>
        <w:t>2</w:t>
      </w:r>
      <w:r w:rsidR="00FB625B" w:rsidRPr="00CB55B0">
        <w:rPr>
          <w:rFonts w:ascii="Times New Roman" w:hAnsi="Times New Roman" w:cs="Times New Roman"/>
          <w:sz w:val="24"/>
          <w:szCs w:val="24"/>
        </w:rPr>
        <w:t>9, 41 fracción IV, 68 y 69 fracción XX de la Ley Orgánica del Poder Legislativo del Estado Libre y Soberano de México</w:t>
      </w:r>
      <w:r w:rsidR="00881B47"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1, 13 </w:t>
      </w:r>
      <w:r w:rsidR="00881B47" w:rsidRPr="00CB55B0">
        <w:rPr>
          <w:rFonts w:ascii="Times New Roman" w:hAnsi="Times New Roman" w:cs="Times New Roman"/>
          <w:sz w:val="24"/>
          <w:szCs w:val="24"/>
        </w:rPr>
        <w:t>y</w:t>
      </w:r>
      <w:r w:rsidR="00FB625B" w:rsidRPr="00CB55B0">
        <w:rPr>
          <w:rFonts w:ascii="Times New Roman" w:hAnsi="Times New Roman" w:cs="Times New Roman"/>
          <w:sz w:val="24"/>
          <w:szCs w:val="24"/>
        </w:rPr>
        <w:t xml:space="preserve"> 13 A fracción XX del Reglamento del Poder Legislativo del Estado Libre y Soberano de México, de manera respetuosa informo al </w:t>
      </w:r>
      <w:r w:rsidR="00881B47" w:rsidRPr="00CB55B0">
        <w:rPr>
          <w:rFonts w:ascii="Times New Roman" w:hAnsi="Times New Roman" w:cs="Times New Roman"/>
          <w:sz w:val="24"/>
          <w:szCs w:val="24"/>
        </w:rPr>
        <w:t>P</w:t>
      </w:r>
      <w:r w:rsidR="00FB625B" w:rsidRPr="00CB55B0">
        <w:rPr>
          <w:rFonts w:ascii="Times New Roman" w:hAnsi="Times New Roman" w:cs="Times New Roman"/>
          <w:sz w:val="24"/>
          <w:szCs w:val="24"/>
        </w:rPr>
        <w:t>leno que la Comisión de Vigilancia del Órgano Superior de Fiscalización celebró diversas reuniones de trabajo, en las cuales nos dimos a la tarea de analizar y discutir el</w:t>
      </w:r>
      <w:r w:rsidR="00881B47" w:rsidRPr="00CB55B0">
        <w:rPr>
          <w:rFonts w:ascii="Times New Roman" w:hAnsi="Times New Roman" w:cs="Times New Roman"/>
          <w:sz w:val="24"/>
          <w:szCs w:val="24"/>
        </w:rPr>
        <w:t xml:space="preserve"> I</w:t>
      </w:r>
      <w:r w:rsidR="00FB625B" w:rsidRPr="00CB55B0">
        <w:rPr>
          <w:rFonts w:ascii="Times New Roman" w:hAnsi="Times New Roman" w:cs="Times New Roman"/>
          <w:sz w:val="24"/>
          <w:szCs w:val="24"/>
        </w:rPr>
        <w:t xml:space="preserve">nforme de </w:t>
      </w:r>
      <w:r w:rsidR="00881B47" w:rsidRPr="00CB55B0">
        <w:rPr>
          <w:rFonts w:ascii="Times New Roman" w:hAnsi="Times New Roman" w:cs="Times New Roman"/>
          <w:sz w:val="24"/>
          <w:szCs w:val="24"/>
        </w:rPr>
        <w:t>R</w:t>
      </w:r>
      <w:r w:rsidR="00FB625B" w:rsidRPr="00CB55B0">
        <w:rPr>
          <w:rFonts w:ascii="Times New Roman" w:hAnsi="Times New Roman" w:cs="Times New Roman"/>
          <w:sz w:val="24"/>
          <w:szCs w:val="24"/>
        </w:rPr>
        <w:t xml:space="preserve">esultados de la </w:t>
      </w:r>
      <w:r w:rsidR="00881B47" w:rsidRPr="00CB55B0">
        <w:rPr>
          <w:rFonts w:ascii="Times New Roman" w:hAnsi="Times New Roman" w:cs="Times New Roman"/>
          <w:sz w:val="24"/>
          <w:szCs w:val="24"/>
        </w:rPr>
        <w:t>R</w:t>
      </w:r>
      <w:r w:rsidR="00FB625B" w:rsidRPr="00CB55B0">
        <w:rPr>
          <w:rFonts w:ascii="Times New Roman" w:hAnsi="Times New Roman" w:cs="Times New Roman"/>
          <w:sz w:val="24"/>
          <w:szCs w:val="24"/>
        </w:rPr>
        <w:t xml:space="preserve">evisión y </w:t>
      </w:r>
      <w:r w:rsidR="00881B47" w:rsidRPr="00CB55B0">
        <w:rPr>
          <w:rFonts w:ascii="Times New Roman" w:hAnsi="Times New Roman" w:cs="Times New Roman"/>
          <w:sz w:val="24"/>
          <w:szCs w:val="24"/>
        </w:rPr>
        <w:t>F</w:t>
      </w:r>
      <w:r w:rsidR="00FB625B" w:rsidRPr="00CB55B0">
        <w:rPr>
          <w:rFonts w:ascii="Times New Roman" w:hAnsi="Times New Roman" w:cs="Times New Roman"/>
          <w:sz w:val="24"/>
          <w:szCs w:val="24"/>
        </w:rPr>
        <w:t xml:space="preserve">iscalización de las </w:t>
      </w:r>
      <w:r w:rsidR="00881B47" w:rsidRPr="00CB55B0">
        <w:rPr>
          <w:rFonts w:ascii="Times New Roman" w:hAnsi="Times New Roman" w:cs="Times New Roman"/>
          <w:sz w:val="24"/>
          <w:szCs w:val="24"/>
        </w:rPr>
        <w:t xml:space="preserve">Cuentas Públicas Estatal </w:t>
      </w:r>
      <w:r w:rsidR="00FB625B" w:rsidRPr="00CB55B0">
        <w:rPr>
          <w:rFonts w:ascii="Times New Roman" w:hAnsi="Times New Roman" w:cs="Times New Roman"/>
          <w:sz w:val="24"/>
          <w:szCs w:val="24"/>
        </w:rPr>
        <w:t xml:space="preserve">y </w:t>
      </w:r>
      <w:r w:rsidR="00881B47" w:rsidRPr="00CB55B0">
        <w:rPr>
          <w:rFonts w:ascii="Times New Roman" w:hAnsi="Times New Roman" w:cs="Times New Roman"/>
          <w:sz w:val="24"/>
          <w:szCs w:val="24"/>
        </w:rPr>
        <w:t>M</w:t>
      </w:r>
      <w:r w:rsidR="00FB625B" w:rsidRPr="00CB55B0">
        <w:rPr>
          <w:rFonts w:ascii="Times New Roman" w:hAnsi="Times New Roman" w:cs="Times New Roman"/>
          <w:sz w:val="24"/>
          <w:szCs w:val="24"/>
        </w:rPr>
        <w:t xml:space="preserve">unicipal del </w:t>
      </w:r>
      <w:r w:rsidR="00881B47" w:rsidRPr="00CB55B0">
        <w:rPr>
          <w:rFonts w:ascii="Times New Roman" w:hAnsi="Times New Roman" w:cs="Times New Roman"/>
          <w:sz w:val="24"/>
          <w:szCs w:val="24"/>
        </w:rPr>
        <w:t xml:space="preserve">Ejercicio Fiscal </w:t>
      </w:r>
      <w:r w:rsidR="00FB625B" w:rsidRPr="00CB55B0">
        <w:rPr>
          <w:rFonts w:ascii="Times New Roman" w:hAnsi="Times New Roman" w:cs="Times New Roman"/>
          <w:sz w:val="24"/>
          <w:szCs w:val="24"/>
        </w:rPr>
        <w:t>2022</w:t>
      </w:r>
      <w:r w:rsidR="00D04920" w:rsidRPr="00CB55B0">
        <w:rPr>
          <w:rFonts w:ascii="Times New Roman" w:hAnsi="Times New Roman" w:cs="Times New Roman"/>
          <w:sz w:val="24"/>
          <w:szCs w:val="24"/>
        </w:rPr>
        <w:t>, p</w:t>
      </w:r>
      <w:r w:rsidR="00FB625B" w:rsidRPr="00CB55B0">
        <w:rPr>
          <w:rFonts w:ascii="Times New Roman" w:hAnsi="Times New Roman" w:cs="Times New Roman"/>
          <w:sz w:val="24"/>
          <w:szCs w:val="24"/>
        </w:rPr>
        <w:t xml:space="preserve">or lo que una vez que las y los diputados integrantes de la Comisión Legislativa consideramos suficientemente discutido el informe en comento, nos dimos a la tarea de aprobar los proyectos de dictamen de decreto de las </w:t>
      </w:r>
      <w:r w:rsidR="00C4648D" w:rsidRPr="00CB55B0">
        <w:rPr>
          <w:rFonts w:ascii="Times New Roman" w:hAnsi="Times New Roman" w:cs="Times New Roman"/>
          <w:sz w:val="24"/>
          <w:szCs w:val="24"/>
        </w:rPr>
        <w:t xml:space="preserve">Cuentas Públicas Estatal </w:t>
      </w:r>
      <w:r w:rsidR="00FB625B" w:rsidRPr="00CB55B0">
        <w:rPr>
          <w:rFonts w:ascii="Times New Roman" w:hAnsi="Times New Roman" w:cs="Times New Roman"/>
          <w:sz w:val="24"/>
          <w:szCs w:val="24"/>
        </w:rPr>
        <w:t xml:space="preserve">y </w:t>
      </w:r>
      <w:r w:rsidR="00C4648D" w:rsidRPr="00CB55B0">
        <w:rPr>
          <w:rFonts w:ascii="Times New Roman" w:hAnsi="Times New Roman" w:cs="Times New Roman"/>
          <w:sz w:val="24"/>
          <w:szCs w:val="24"/>
        </w:rPr>
        <w:t>M</w:t>
      </w:r>
      <w:r w:rsidR="00FB625B" w:rsidRPr="00CB55B0">
        <w:rPr>
          <w:rFonts w:ascii="Times New Roman" w:hAnsi="Times New Roman" w:cs="Times New Roman"/>
          <w:sz w:val="24"/>
          <w:szCs w:val="24"/>
        </w:rPr>
        <w:t xml:space="preserve">unicipal del </w:t>
      </w:r>
      <w:r w:rsidR="00C4648D" w:rsidRPr="00CB55B0">
        <w:rPr>
          <w:rFonts w:ascii="Times New Roman" w:hAnsi="Times New Roman" w:cs="Times New Roman"/>
          <w:sz w:val="24"/>
          <w:szCs w:val="24"/>
        </w:rPr>
        <w:t xml:space="preserve">Ejercicio Fiscal </w:t>
      </w:r>
      <w:r w:rsidR="00FB625B" w:rsidRPr="00CB55B0">
        <w:rPr>
          <w:rFonts w:ascii="Times New Roman" w:hAnsi="Times New Roman" w:cs="Times New Roman"/>
          <w:sz w:val="24"/>
          <w:szCs w:val="24"/>
        </w:rPr>
        <w:t>2022</w:t>
      </w:r>
      <w:r w:rsidR="00C4648D" w:rsidRPr="00CB55B0">
        <w:rPr>
          <w:rFonts w:ascii="Times New Roman" w:hAnsi="Times New Roman" w:cs="Times New Roman"/>
          <w:sz w:val="24"/>
          <w:szCs w:val="24"/>
        </w:rPr>
        <w:t>.</w:t>
      </w:r>
    </w:p>
    <w:p w14:paraId="4B2FCE31" w14:textId="135DF1F0" w:rsidR="00FB625B" w:rsidRPr="00CB55B0" w:rsidRDefault="00C4648D"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w:t>
      </w:r>
      <w:r w:rsidR="00FB625B" w:rsidRPr="00CB55B0">
        <w:rPr>
          <w:rFonts w:ascii="Times New Roman" w:hAnsi="Times New Roman" w:cs="Times New Roman"/>
          <w:sz w:val="24"/>
          <w:szCs w:val="24"/>
        </w:rPr>
        <w:t xml:space="preserve">or lo anterior, procedo </w:t>
      </w:r>
      <w:r w:rsidRPr="00CB55B0">
        <w:rPr>
          <w:rFonts w:ascii="Times New Roman" w:hAnsi="Times New Roman" w:cs="Times New Roman"/>
          <w:sz w:val="24"/>
          <w:szCs w:val="24"/>
        </w:rPr>
        <w:t xml:space="preserve">a </w:t>
      </w:r>
      <w:r w:rsidR="00FB625B" w:rsidRPr="00CB55B0">
        <w:rPr>
          <w:rFonts w:ascii="Times New Roman" w:hAnsi="Times New Roman" w:cs="Times New Roman"/>
          <w:sz w:val="24"/>
          <w:szCs w:val="24"/>
        </w:rPr>
        <w:t>dar lectura al dictamen y proyecto de decreto que fue emitido por la Comisión de Vigilancia del Órgano Superior de Fiscalización.</w:t>
      </w:r>
    </w:p>
    <w:p w14:paraId="7468E6E1" w14:textId="1F14DDBB" w:rsidR="00FB625B" w:rsidRPr="00CB55B0" w:rsidRDefault="00AB159C"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Dictamen d</w:t>
      </w:r>
      <w:r w:rsidR="00FB625B" w:rsidRPr="00CB55B0">
        <w:rPr>
          <w:rFonts w:ascii="Times New Roman" w:hAnsi="Times New Roman" w:cs="Times New Roman"/>
          <w:sz w:val="24"/>
          <w:szCs w:val="24"/>
        </w:rPr>
        <w:t xml:space="preserve">e la </w:t>
      </w:r>
      <w:r w:rsidRPr="00CB55B0">
        <w:rPr>
          <w:rFonts w:ascii="Times New Roman" w:hAnsi="Times New Roman" w:cs="Times New Roman"/>
          <w:sz w:val="24"/>
          <w:szCs w:val="24"/>
        </w:rPr>
        <w:t xml:space="preserve">Cuenta Pública </w:t>
      </w:r>
      <w:r w:rsidR="00FB625B" w:rsidRPr="00CB55B0">
        <w:rPr>
          <w:rFonts w:ascii="Times New Roman" w:hAnsi="Times New Roman" w:cs="Times New Roman"/>
          <w:sz w:val="24"/>
          <w:szCs w:val="24"/>
        </w:rPr>
        <w:t xml:space="preserve">del </w:t>
      </w:r>
      <w:r w:rsidRPr="00CB55B0">
        <w:rPr>
          <w:rFonts w:ascii="Times New Roman" w:hAnsi="Times New Roman" w:cs="Times New Roman"/>
          <w:sz w:val="24"/>
          <w:szCs w:val="24"/>
        </w:rPr>
        <w:t xml:space="preserve">Ejercicio Fiscal </w:t>
      </w:r>
      <w:r w:rsidR="00FB625B" w:rsidRPr="00CB55B0">
        <w:rPr>
          <w:rFonts w:ascii="Times New Roman" w:hAnsi="Times New Roman" w:cs="Times New Roman"/>
          <w:sz w:val="24"/>
          <w:szCs w:val="24"/>
        </w:rPr>
        <w:t>2022 de los Poderes</w:t>
      </w:r>
      <w:r w:rsidRPr="00CB55B0">
        <w:rPr>
          <w:rFonts w:ascii="Times New Roman" w:hAnsi="Times New Roman" w:cs="Times New Roman"/>
          <w:sz w:val="24"/>
          <w:szCs w:val="24"/>
        </w:rPr>
        <w:t xml:space="preserve"> Públicos</w:t>
      </w:r>
      <w:r w:rsidR="00FB625B" w:rsidRPr="00CB55B0">
        <w:rPr>
          <w:rFonts w:ascii="Times New Roman" w:hAnsi="Times New Roman" w:cs="Times New Roman"/>
          <w:sz w:val="24"/>
          <w:szCs w:val="24"/>
        </w:rPr>
        <w:t>, Organismos Auxiliares y Órganos Autónomos del Estado de México.</w:t>
      </w:r>
    </w:p>
    <w:p w14:paraId="76195925" w14:textId="05C93F3E" w:rsidR="005C2950" w:rsidRPr="00CB55B0" w:rsidRDefault="005C2950"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HONORABLE ASAMBLEA:</w:t>
      </w:r>
    </w:p>
    <w:p w14:paraId="51C4832B" w14:textId="77777777" w:rsidR="00956C55" w:rsidRPr="00CB55B0" w:rsidRDefault="005C2950"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E</w:t>
      </w:r>
      <w:r w:rsidR="00FB625B" w:rsidRPr="00CB55B0">
        <w:rPr>
          <w:rFonts w:ascii="Times New Roman" w:hAnsi="Times New Roman" w:cs="Times New Roman"/>
          <w:sz w:val="24"/>
          <w:szCs w:val="24"/>
        </w:rPr>
        <w:t>n términos de lo dispuesto en los artículos 61 fracciones XXXII, XXXIII, XXXIV</w:t>
      </w:r>
      <w:r w:rsidR="001A75AD" w:rsidRPr="00CB55B0">
        <w:rPr>
          <w:rFonts w:ascii="Times New Roman" w:hAnsi="Times New Roman" w:cs="Times New Roman"/>
          <w:sz w:val="24"/>
          <w:szCs w:val="24"/>
        </w:rPr>
        <w:t xml:space="preserve"> y</w:t>
      </w:r>
      <w:r w:rsidR="00FB625B" w:rsidRPr="00CB55B0">
        <w:rPr>
          <w:rFonts w:ascii="Times New Roman" w:hAnsi="Times New Roman" w:cs="Times New Roman"/>
          <w:sz w:val="24"/>
          <w:szCs w:val="24"/>
        </w:rPr>
        <w:t xml:space="preserve"> XXXV de la Constitución Política del Estado Libre y Soberano de México</w:t>
      </w:r>
      <w:r w:rsidR="001A75AD"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30, 31 fracción I, </w:t>
      </w:r>
      <w:r w:rsidR="00EF6182" w:rsidRPr="00CB55B0">
        <w:rPr>
          <w:rFonts w:ascii="Times New Roman" w:hAnsi="Times New Roman" w:cs="Times New Roman"/>
          <w:sz w:val="24"/>
          <w:szCs w:val="24"/>
        </w:rPr>
        <w:t>35</w:t>
      </w:r>
      <w:r w:rsidR="00FB625B" w:rsidRPr="00CB55B0">
        <w:rPr>
          <w:rFonts w:ascii="Times New Roman" w:hAnsi="Times New Roman" w:cs="Times New Roman"/>
          <w:sz w:val="24"/>
          <w:szCs w:val="24"/>
        </w:rPr>
        <w:t xml:space="preserve">, </w:t>
      </w:r>
      <w:r w:rsidR="0023393D" w:rsidRPr="00CB55B0">
        <w:rPr>
          <w:rFonts w:ascii="Times New Roman" w:hAnsi="Times New Roman" w:cs="Times New Roman"/>
          <w:sz w:val="24"/>
          <w:szCs w:val="24"/>
        </w:rPr>
        <w:t>40</w:t>
      </w:r>
      <w:r w:rsidR="00FB625B" w:rsidRPr="00CB55B0">
        <w:rPr>
          <w:rFonts w:ascii="Times New Roman" w:hAnsi="Times New Roman" w:cs="Times New Roman"/>
          <w:sz w:val="24"/>
          <w:szCs w:val="24"/>
        </w:rPr>
        <w:t xml:space="preserve">, </w:t>
      </w:r>
      <w:r w:rsidR="0023393D" w:rsidRPr="00CB55B0">
        <w:rPr>
          <w:rFonts w:ascii="Times New Roman" w:hAnsi="Times New Roman" w:cs="Times New Roman"/>
          <w:sz w:val="24"/>
          <w:szCs w:val="24"/>
        </w:rPr>
        <w:t>50</w:t>
      </w:r>
      <w:r w:rsidR="00FB625B" w:rsidRPr="00CB55B0">
        <w:rPr>
          <w:rFonts w:ascii="Times New Roman" w:hAnsi="Times New Roman" w:cs="Times New Roman"/>
          <w:sz w:val="24"/>
          <w:szCs w:val="24"/>
        </w:rPr>
        <w:t xml:space="preserve">, </w:t>
      </w:r>
      <w:r w:rsidR="0023393D" w:rsidRPr="00CB55B0">
        <w:rPr>
          <w:rFonts w:ascii="Times New Roman" w:hAnsi="Times New Roman" w:cs="Times New Roman"/>
          <w:sz w:val="24"/>
          <w:szCs w:val="24"/>
        </w:rPr>
        <w:t>51</w:t>
      </w:r>
      <w:r w:rsidR="00100E17" w:rsidRPr="00CB55B0">
        <w:rPr>
          <w:rFonts w:ascii="Times New Roman" w:hAnsi="Times New Roman" w:cs="Times New Roman"/>
          <w:sz w:val="24"/>
          <w:szCs w:val="24"/>
        </w:rPr>
        <w:t xml:space="preserve"> y</w:t>
      </w:r>
      <w:r w:rsidR="00FB625B" w:rsidRPr="00CB55B0">
        <w:rPr>
          <w:rFonts w:ascii="Times New Roman" w:hAnsi="Times New Roman" w:cs="Times New Roman"/>
          <w:sz w:val="24"/>
          <w:szCs w:val="24"/>
        </w:rPr>
        <w:t xml:space="preserve"> </w:t>
      </w:r>
      <w:r w:rsidR="0023393D" w:rsidRPr="00CB55B0">
        <w:rPr>
          <w:rFonts w:ascii="Times New Roman" w:hAnsi="Times New Roman" w:cs="Times New Roman"/>
          <w:sz w:val="24"/>
          <w:szCs w:val="24"/>
        </w:rPr>
        <w:t>52</w:t>
      </w:r>
      <w:r w:rsidR="00FB625B" w:rsidRPr="00CB55B0">
        <w:rPr>
          <w:rFonts w:ascii="Times New Roman" w:hAnsi="Times New Roman" w:cs="Times New Roman"/>
          <w:sz w:val="24"/>
          <w:szCs w:val="24"/>
        </w:rPr>
        <w:t xml:space="preserve"> de la Ley de Fiscalización Superior del Estado de México</w:t>
      </w:r>
      <w:r w:rsidR="0023393D"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35 y 95</w:t>
      </w:r>
      <w:r w:rsidR="00100E17" w:rsidRPr="00CB55B0">
        <w:rPr>
          <w:rFonts w:ascii="Times New Roman" w:hAnsi="Times New Roman" w:cs="Times New Roman"/>
          <w:sz w:val="24"/>
          <w:szCs w:val="24"/>
        </w:rPr>
        <w:t xml:space="preserve"> de</w:t>
      </w:r>
      <w:r w:rsidR="00FB625B" w:rsidRPr="00CB55B0">
        <w:rPr>
          <w:rFonts w:ascii="Times New Roman" w:hAnsi="Times New Roman" w:cs="Times New Roman"/>
          <w:sz w:val="24"/>
          <w:szCs w:val="24"/>
        </w:rPr>
        <w:t xml:space="preserve"> la Ley Orgánica del Poder Legislativo del Estado Libre y Soberano de México</w:t>
      </w:r>
      <w:r w:rsidR="00100E17"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1, 13 </w:t>
      </w:r>
      <w:r w:rsidR="00100E17" w:rsidRPr="00CB55B0">
        <w:rPr>
          <w:rFonts w:ascii="Times New Roman" w:hAnsi="Times New Roman" w:cs="Times New Roman"/>
          <w:sz w:val="24"/>
          <w:szCs w:val="24"/>
        </w:rPr>
        <w:t>A</w:t>
      </w:r>
      <w:r w:rsidR="00FB625B" w:rsidRPr="00CB55B0">
        <w:rPr>
          <w:rFonts w:ascii="Times New Roman" w:hAnsi="Times New Roman" w:cs="Times New Roman"/>
          <w:sz w:val="24"/>
          <w:szCs w:val="24"/>
        </w:rPr>
        <w:t xml:space="preserve"> fracción </w:t>
      </w:r>
      <w:r w:rsidR="00100E17" w:rsidRPr="00CB55B0">
        <w:rPr>
          <w:rFonts w:ascii="Times New Roman" w:hAnsi="Times New Roman" w:cs="Times New Roman"/>
          <w:sz w:val="24"/>
          <w:szCs w:val="24"/>
        </w:rPr>
        <w:t>XX inciso</w:t>
      </w:r>
      <w:r w:rsidR="00FB625B" w:rsidRPr="00CB55B0">
        <w:rPr>
          <w:rFonts w:ascii="Times New Roman" w:hAnsi="Times New Roman" w:cs="Times New Roman"/>
          <w:sz w:val="24"/>
          <w:szCs w:val="24"/>
        </w:rPr>
        <w:t xml:space="preserve"> e)</w:t>
      </w:r>
      <w:r w:rsidR="00100E17"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78 y 148 del Reglamento del Poder Legislativo del Estado Libre y Soberano de México, la Comisión de Vigilancia del Órgano Superior de Fiscalización</w:t>
      </w:r>
      <w:r w:rsidR="006A0B91" w:rsidRPr="00CB55B0">
        <w:rPr>
          <w:rFonts w:ascii="Times New Roman" w:hAnsi="Times New Roman" w:cs="Times New Roman"/>
          <w:sz w:val="24"/>
          <w:szCs w:val="24"/>
        </w:rPr>
        <w:t xml:space="preserve"> </w:t>
      </w:r>
      <w:r w:rsidR="00FB625B" w:rsidRPr="00CB55B0">
        <w:rPr>
          <w:rFonts w:ascii="Times New Roman" w:hAnsi="Times New Roman" w:cs="Times New Roman"/>
          <w:sz w:val="24"/>
          <w:szCs w:val="24"/>
        </w:rPr>
        <w:t>somete a consideración de esta Honorable Asamblea el presente dictamen</w:t>
      </w:r>
      <w:r w:rsidR="006A0B91"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conforme</w:t>
      </w:r>
      <w:r w:rsidR="006A0B91" w:rsidRPr="00CB55B0">
        <w:rPr>
          <w:rFonts w:ascii="Times New Roman" w:hAnsi="Times New Roman" w:cs="Times New Roman"/>
          <w:sz w:val="24"/>
          <w:szCs w:val="24"/>
        </w:rPr>
        <w:t xml:space="preserve"> a</w:t>
      </w:r>
      <w:r w:rsidR="00FB625B" w:rsidRPr="00CB55B0">
        <w:rPr>
          <w:rFonts w:ascii="Times New Roman" w:hAnsi="Times New Roman" w:cs="Times New Roman"/>
          <w:sz w:val="24"/>
          <w:szCs w:val="24"/>
        </w:rPr>
        <w:t xml:space="preserve"> los siguientes</w:t>
      </w:r>
    </w:p>
    <w:p w14:paraId="776E3DC5" w14:textId="2D3D88B6" w:rsidR="00FB625B" w:rsidRPr="00CB55B0" w:rsidRDefault="00956C55"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ANTECEDENTES</w:t>
      </w:r>
    </w:p>
    <w:p w14:paraId="693CF628" w14:textId="73393565" w:rsidR="003F4D3A" w:rsidRPr="00CB55B0" w:rsidRDefault="00FB625B"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La Constitución Política del Estado Libre y Soberano de México</w:t>
      </w:r>
      <w:r w:rsidR="006A0B91" w:rsidRPr="00CB55B0">
        <w:rPr>
          <w:rFonts w:ascii="Times New Roman" w:hAnsi="Times New Roman" w:cs="Times New Roman"/>
          <w:sz w:val="24"/>
          <w:szCs w:val="24"/>
        </w:rPr>
        <w:t>,</w:t>
      </w:r>
      <w:r w:rsidRPr="00CB55B0">
        <w:rPr>
          <w:rFonts w:ascii="Times New Roman" w:hAnsi="Times New Roman" w:cs="Times New Roman"/>
          <w:sz w:val="24"/>
          <w:szCs w:val="24"/>
        </w:rPr>
        <w:t xml:space="preserve"> en las fracciones XXXII, XXXIII, XXXIV</w:t>
      </w:r>
      <w:r w:rsidR="006A0B91" w:rsidRPr="00CB55B0">
        <w:rPr>
          <w:rFonts w:ascii="Times New Roman" w:hAnsi="Times New Roman" w:cs="Times New Roman"/>
          <w:sz w:val="24"/>
          <w:szCs w:val="24"/>
        </w:rPr>
        <w:t xml:space="preserve"> y</w:t>
      </w:r>
      <w:r w:rsidRPr="00CB55B0">
        <w:rPr>
          <w:rFonts w:ascii="Times New Roman" w:hAnsi="Times New Roman" w:cs="Times New Roman"/>
          <w:sz w:val="24"/>
          <w:szCs w:val="24"/>
        </w:rPr>
        <w:t xml:space="preserve"> XXXV de su artículo 61</w:t>
      </w:r>
      <w:r w:rsidR="009536E5" w:rsidRPr="00CB55B0">
        <w:rPr>
          <w:rFonts w:ascii="Times New Roman" w:hAnsi="Times New Roman" w:cs="Times New Roman"/>
          <w:sz w:val="24"/>
          <w:szCs w:val="24"/>
        </w:rPr>
        <w:t>,</w:t>
      </w:r>
      <w:r w:rsidRPr="00CB55B0">
        <w:rPr>
          <w:rFonts w:ascii="Times New Roman" w:hAnsi="Times New Roman" w:cs="Times New Roman"/>
          <w:sz w:val="24"/>
          <w:szCs w:val="24"/>
        </w:rPr>
        <w:t xml:space="preserve"> faculta al Poder Legislativo del Estado de México para que revise</w:t>
      </w:r>
      <w:r w:rsidR="006A0B91" w:rsidRPr="00CB55B0">
        <w:rPr>
          <w:rFonts w:ascii="Times New Roman" w:hAnsi="Times New Roman" w:cs="Times New Roman"/>
          <w:sz w:val="24"/>
          <w:szCs w:val="24"/>
        </w:rPr>
        <w:t>,</w:t>
      </w:r>
      <w:r w:rsidRPr="00CB55B0">
        <w:rPr>
          <w:rFonts w:ascii="Times New Roman" w:hAnsi="Times New Roman" w:cs="Times New Roman"/>
          <w:sz w:val="24"/>
          <w:szCs w:val="24"/>
        </w:rPr>
        <w:t xml:space="preserve"> fiscalice y califique anualmente las cuentas de los recursos públicos que ejerce el Gobierno Estatal y los Gobiernos Municipales</w:t>
      </w:r>
      <w:r w:rsidR="003F4D3A" w:rsidRPr="00CB55B0">
        <w:rPr>
          <w:rFonts w:ascii="Times New Roman" w:hAnsi="Times New Roman" w:cs="Times New Roman"/>
          <w:sz w:val="24"/>
          <w:szCs w:val="24"/>
        </w:rPr>
        <w:t>.</w:t>
      </w:r>
    </w:p>
    <w:p w14:paraId="5B44AE78" w14:textId="74C25880" w:rsidR="00FB625B" w:rsidRPr="00CB55B0" w:rsidRDefault="003F4D3A"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E</w:t>
      </w:r>
      <w:r w:rsidR="00FB625B" w:rsidRPr="00CB55B0">
        <w:rPr>
          <w:rFonts w:ascii="Times New Roman" w:hAnsi="Times New Roman" w:cs="Times New Roman"/>
          <w:sz w:val="24"/>
          <w:szCs w:val="24"/>
        </w:rPr>
        <w:t xml:space="preserve">n cumplimiento de los artículos 77 fracción XIX de la Constitución Política del Estado Libre y Soberano de México y </w:t>
      </w:r>
      <w:r w:rsidRPr="00CB55B0">
        <w:rPr>
          <w:rFonts w:ascii="Times New Roman" w:hAnsi="Times New Roman" w:cs="Times New Roman"/>
          <w:sz w:val="24"/>
          <w:szCs w:val="24"/>
        </w:rPr>
        <w:t>d</w:t>
      </w:r>
      <w:r w:rsidR="00FB625B" w:rsidRPr="00CB55B0">
        <w:rPr>
          <w:rFonts w:ascii="Times New Roman" w:hAnsi="Times New Roman" w:cs="Times New Roman"/>
          <w:sz w:val="24"/>
          <w:szCs w:val="24"/>
        </w:rPr>
        <w:t xml:space="preserve">el artículo 32 de la Ley de Fiscalización Superior del Estado de México, el 26 de abril de 2023 el </w:t>
      </w:r>
      <w:r w:rsidRPr="00CB55B0">
        <w:rPr>
          <w:rFonts w:ascii="Times New Roman" w:hAnsi="Times New Roman" w:cs="Times New Roman"/>
          <w:sz w:val="24"/>
          <w:szCs w:val="24"/>
        </w:rPr>
        <w:t>E</w:t>
      </w:r>
      <w:r w:rsidR="00FB625B" w:rsidRPr="00CB55B0">
        <w:rPr>
          <w:rFonts w:ascii="Times New Roman" w:hAnsi="Times New Roman" w:cs="Times New Roman"/>
          <w:sz w:val="24"/>
          <w:szCs w:val="24"/>
        </w:rPr>
        <w:t xml:space="preserve">jecutivo </w:t>
      </w:r>
      <w:r w:rsidRPr="00CB55B0">
        <w:rPr>
          <w:rFonts w:ascii="Times New Roman" w:hAnsi="Times New Roman" w:cs="Times New Roman"/>
          <w:sz w:val="24"/>
          <w:szCs w:val="24"/>
        </w:rPr>
        <w:t>E</w:t>
      </w:r>
      <w:r w:rsidR="00FB625B" w:rsidRPr="00CB55B0">
        <w:rPr>
          <w:rFonts w:ascii="Times New Roman" w:hAnsi="Times New Roman" w:cs="Times New Roman"/>
          <w:sz w:val="24"/>
          <w:szCs w:val="24"/>
        </w:rPr>
        <w:t>statal</w:t>
      </w:r>
      <w:r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a través de</w:t>
      </w:r>
      <w:r w:rsidRPr="00CB55B0">
        <w:rPr>
          <w:rFonts w:ascii="Times New Roman" w:hAnsi="Times New Roman" w:cs="Times New Roman"/>
          <w:sz w:val="24"/>
          <w:szCs w:val="24"/>
        </w:rPr>
        <w:t>l</w:t>
      </w:r>
      <w:r w:rsidR="00FB625B" w:rsidRPr="00CB55B0">
        <w:rPr>
          <w:rFonts w:ascii="Times New Roman" w:hAnsi="Times New Roman" w:cs="Times New Roman"/>
          <w:sz w:val="24"/>
          <w:szCs w:val="24"/>
        </w:rPr>
        <w:t xml:space="preserve"> Secretario de Finanzas</w:t>
      </w:r>
      <w:r w:rsidR="009536E5"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presentó a la LXI Legislatura del Estado de México la </w:t>
      </w:r>
      <w:r w:rsidRPr="00CB55B0">
        <w:rPr>
          <w:rFonts w:ascii="Times New Roman" w:hAnsi="Times New Roman" w:cs="Times New Roman"/>
          <w:sz w:val="24"/>
          <w:szCs w:val="24"/>
        </w:rPr>
        <w:t xml:space="preserve">Cuenta Pública </w:t>
      </w:r>
      <w:r w:rsidR="00FB625B" w:rsidRPr="00CB55B0">
        <w:rPr>
          <w:rFonts w:ascii="Times New Roman" w:hAnsi="Times New Roman" w:cs="Times New Roman"/>
          <w:sz w:val="24"/>
          <w:szCs w:val="24"/>
        </w:rPr>
        <w:t xml:space="preserve">del </w:t>
      </w:r>
      <w:r w:rsidRPr="00CB55B0">
        <w:rPr>
          <w:rFonts w:ascii="Times New Roman" w:hAnsi="Times New Roman" w:cs="Times New Roman"/>
          <w:sz w:val="24"/>
          <w:szCs w:val="24"/>
        </w:rPr>
        <w:t xml:space="preserve">Ejercicio Fiscal </w:t>
      </w:r>
      <w:r w:rsidR="00FB625B" w:rsidRPr="00CB55B0">
        <w:rPr>
          <w:rFonts w:ascii="Times New Roman" w:hAnsi="Times New Roman" w:cs="Times New Roman"/>
          <w:sz w:val="24"/>
          <w:szCs w:val="24"/>
        </w:rPr>
        <w:t>2022 de los Poderes Públicos, Organismos Auxiliares y Órganos Autónomos del Estado de México</w:t>
      </w:r>
      <w:r w:rsidR="00353980"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w:t>
      </w:r>
      <w:r w:rsidR="00353980" w:rsidRPr="00CB55B0">
        <w:rPr>
          <w:rFonts w:ascii="Times New Roman" w:hAnsi="Times New Roman" w:cs="Times New Roman"/>
          <w:sz w:val="24"/>
          <w:szCs w:val="24"/>
        </w:rPr>
        <w:t>l</w:t>
      </w:r>
      <w:r w:rsidR="00FB625B" w:rsidRPr="00CB55B0">
        <w:rPr>
          <w:rFonts w:ascii="Times New Roman" w:hAnsi="Times New Roman" w:cs="Times New Roman"/>
          <w:sz w:val="24"/>
          <w:szCs w:val="24"/>
        </w:rPr>
        <w:t>a cual se integró conforme a lo señalado en la Ley General de Contabilidad Gubernamental</w:t>
      </w:r>
      <w:r w:rsidR="00353980"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la Ley </w:t>
      </w:r>
      <w:r w:rsidR="00353980" w:rsidRPr="00CB55B0">
        <w:rPr>
          <w:rFonts w:ascii="Times New Roman" w:hAnsi="Times New Roman" w:cs="Times New Roman"/>
          <w:sz w:val="24"/>
          <w:szCs w:val="24"/>
        </w:rPr>
        <w:t xml:space="preserve">de </w:t>
      </w:r>
      <w:r w:rsidR="00FB625B" w:rsidRPr="00CB55B0">
        <w:rPr>
          <w:rFonts w:ascii="Times New Roman" w:hAnsi="Times New Roman" w:cs="Times New Roman"/>
          <w:sz w:val="24"/>
          <w:szCs w:val="24"/>
        </w:rPr>
        <w:t>Disciplina Financiera de las Entidades Federativas y los Municipios</w:t>
      </w:r>
      <w:r w:rsidR="00353980" w:rsidRPr="00CB55B0">
        <w:rPr>
          <w:rFonts w:ascii="Times New Roman" w:hAnsi="Times New Roman" w:cs="Times New Roman"/>
          <w:sz w:val="24"/>
          <w:szCs w:val="24"/>
        </w:rPr>
        <w:t xml:space="preserve"> y</w:t>
      </w:r>
      <w:r w:rsidR="00FB625B" w:rsidRPr="00CB55B0">
        <w:rPr>
          <w:rFonts w:ascii="Times New Roman" w:hAnsi="Times New Roman" w:cs="Times New Roman"/>
          <w:sz w:val="24"/>
          <w:szCs w:val="24"/>
        </w:rPr>
        <w:t xml:space="preserve"> en el Código Financiero del Estado de México y Municipios.</w:t>
      </w:r>
    </w:p>
    <w:p w14:paraId="67E9776B" w14:textId="77777777" w:rsidR="00353980" w:rsidRPr="00CB55B0" w:rsidRDefault="00FB625B"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La </w:t>
      </w:r>
      <w:r w:rsidR="00353980" w:rsidRPr="00CB55B0">
        <w:rPr>
          <w:rFonts w:ascii="Times New Roman" w:hAnsi="Times New Roman" w:cs="Times New Roman"/>
          <w:sz w:val="24"/>
          <w:szCs w:val="24"/>
        </w:rPr>
        <w:t xml:space="preserve">Cuenta Pública </w:t>
      </w:r>
      <w:r w:rsidRPr="00CB55B0">
        <w:rPr>
          <w:rFonts w:ascii="Times New Roman" w:hAnsi="Times New Roman" w:cs="Times New Roman"/>
          <w:sz w:val="24"/>
          <w:szCs w:val="24"/>
        </w:rPr>
        <w:t>se conforma por los siguientes elementos:</w:t>
      </w:r>
    </w:p>
    <w:p w14:paraId="0D40586B" w14:textId="77777777" w:rsidR="00353980" w:rsidRPr="00CB55B0" w:rsidRDefault="00353980"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lastRenderedPageBreak/>
        <w:t>T</w:t>
      </w:r>
      <w:r w:rsidR="00FB625B" w:rsidRPr="00CB55B0">
        <w:rPr>
          <w:rFonts w:ascii="Times New Roman" w:hAnsi="Times New Roman" w:cs="Times New Roman"/>
          <w:sz w:val="24"/>
          <w:szCs w:val="24"/>
        </w:rPr>
        <w:t>omo I</w:t>
      </w:r>
      <w:r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w:t>
      </w:r>
      <w:r w:rsidRPr="00CB55B0">
        <w:rPr>
          <w:rFonts w:ascii="Times New Roman" w:hAnsi="Times New Roman" w:cs="Times New Roman"/>
          <w:sz w:val="24"/>
          <w:szCs w:val="24"/>
        </w:rPr>
        <w:t>R</w:t>
      </w:r>
      <w:r w:rsidR="00FB625B" w:rsidRPr="00CB55B0">
        <w:rPr>
          <w:rFonts w:ascii="Times New Roman" w:hAnsi="Times New Roman" w:cs="Times New Roman"/>
          <w:sz w:val="24"/>
          <w:szCs w:val="24"/>
        </w:rPr>
        <w:t>esultados generales</w:t>
      </w:r>
    </w:p>
    <w:p w14:paraId="44D03FE2" w14:textId="70ACAADB" w:rsidR="00353980" w:rsidRPr="00CB55B0" w:rsidRDefault="00353980"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T</w:t>
      </w:r>
      <w:r w:rsidR="00FB625B" w:rsidRPr="00CB55B0">
        <w:rPr>
          <w:rFonts w:ascii="Times New Roman" w:hAnsi="Times New Roman" w:cs="Times New Roman"/>
          <w:sz w:val="24"/>
          <w:szCs w:val="24"/>
        </w:rPr>
        <w:t>omo II</w:t>
      </w:r>
      <w:r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w:t>
      </w:r>
      <w:r w:rsidRPr="00CB55B0">
        <w:rPr>
          <w:rFonts w:ascii="Times New Roman" w:hAnsi="Times New Roman" w:cs="Times New Roman"/>
          <w:sz w:val="24"/>
          <w:szCs w:val="24"/>
        </w:rPr>
        <w:t>E</w:t>
      </w:r>
      <w:r w:rsidR="00FB625B" w:rsidRPr="00CB55B0">
        <w:rPr>
          <w:rFonts w:ascii="Times New Roman" w:hAnsi="Times New Roman" w:cs="Times New Roman"/>
          <w:sz w:val="24"/>
          <w:szCs w:val="24"/>
        </w:rPr>
        <w:t xml:space="preserve">jercicio presupuestal integrado </w:t>
      </w:r>
      <w:r w:rsidR="00312F57" w:rsidRPr="00CB55B0">
        <w:rPr>
          <w:rFonts w:ascii="Times New Roman" w:hAnsi="Times New Roman" w:cs="Times New Roman"/>
          <w:sz w:val="24"/>
          <w:szCs w:val="24"/>
        </w:rPr>
        <w:t>de</w:t>
      </w:r>
      <w:r w:rsidR="00FB625B" w:rsidRPr="00CB55B0">
        <w:rPr>
          <w:rFonts w:ascii="Times New Roman" w:hAnsi="Times New Roman" w:cs="Times New Roman"/>
          <w:sz w:val="24"/>
          <w:szCs w:val="24"/>
        </w:rPr>
        <w:t>l Poder Ejecutivo</w:t>
      </w:r>
      <w:r w:rsidRPr="00CB55B0">
        <w:rPr>
          <w:rFonts w:ascii="Times New Roman" w:hAnsi="Times New Roman" w:cs="Times New Roman"/>
          <w:sz w:val="24"/>
          <w:szCs w:val="24"/>
        </w:rPr>
        <w:t>.</w:t>
      </w:r>
    </w:p>
    <w:p w14:paraId="7AE2D659" w14:textId="2B23786A" w:rsidR="008D5C29" w:rsidRPr="00CB55B0" w:rsidRDefault="00B76420"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T</w:t>
      </w:r>
      <w:r w:rsidR="00FB625B" w:rsidRPr="00CB55B0">
        <w:rPr>
          <w:rFonts w:ascii="Times New Roman" w:hAnsi="Times New Roman" w:cs="Times New Roman"/>
          <w:sz w:val="24"/>
          <w:szCs w:val="24"/>
        </w:rPr>
        <w:t>omo III</w:t>
      </w:r>
      <w:r w:rsidR="008D5C29"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w:t>
      </w:r>
      <w:r w:rsidR="008D5C29" w:rsidRPr="00CB55B0">
        <w:rPr>
          <w:rFonts w:ascii="Times New Roman" w:hAnsi="Times New Roman" w:cs="Times New Roman"/>
          <w:sz w:val="24"/>
          <w:szCs w:val="24"/>
        </w:rPr>
        <w:t>A</w:t>
      </w:r>
      <w:r w:rsidR="00FB625B" w:rsidRPr="00CB55B0">
        <w:rPr>
          <w:rFonts w:ascii="Times New Roman" w:hAnsi="Times New Roman" w:cs="Times New Roman"/>
          <w:sz w:val="24"/>
          <w:szCs w:val="24"/>
        </w:rPr>
        <w:t>vance presupuestal y programático</w:t>
      </w:r>
      <w:r w:rsidR="008D5C29" w:rsidRPr="00CB55B0">
        <w:rPr>
          <w:rFonts w:ascii="Times New Roman" w:hAnsi="Times New Roman" w:cs="Times New Roman"/>
          <w:sz w:val="24"/>
          <w:szCs w:val="24"/>
        </w:rPr>
        <w:t>.</w:t>
      </w:r>
    </w:p>
    <w:p w14:paraId="5E3643AE" w14:textId="77777777" w:rsidR="008D5C29" w:rsidRPr="00CB55B0" w:rsidRDefault="008D5C29"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T</w:t>
      </w:r>
      <w:r w:rsidR="00FB625B" w:rsidRPr="00CB55B0">
        <w:rPr>
          <w:rFonts w:ascii="Times New Roman" w:hAnsi="Times New Roman" w:cs="Times New Roman"/>
          <w:sz w:val="24"/>
          <w:szCs w:val="24"/>
        </w:rPr>
        <w:t>omo IV</w:t>
      </w:r>
      <w:r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w:t>
      </w:r>
      <w:r w:rsidRPr="00CB55B0">
        <w:rPr>
          <w:rFonts w:ascii="Times New Roman" w:hAnsi="Times New Roman" w:cs="Times New Roman"/>
          <w:sz w:val="24"/>
          <w:szCs w:val="24"/>
        </w:rPr>
        <w:t>E</w:t>
      </w:r>
      <w:r w:rsidR="00FB625B" w:rsidRPr="00CB55B0">
        <w:rPr>
          <w:rFonts w:ascii="Times New Roman" w:hAnsi="Times New Roman" w:cs="Times New Roman"/>
          <w:sz w:val="24"/>
          <w:szCs w:val="24"/>
        </w:rPr>
        <w:t>valuación cualitativa</w:t>
      </w:r>
      <w:r w:rsidRPr="00CB55B0">
        <w:rPr>
          <w:rFonts w:ascii="Times New Roman" w:hAnsi="Times New Roman" w:cs="Times New Roman"/>
          <w:sz w:val="24"/>
          <w:szCs w:val="24"/>
        </w:rPr>
        <w:t>.</w:t>
      </w:r>
    </w:p>
    <w:p w14:paraId="6CB8AAE4" w14:textId="77777777" w:rsidR="008D5C29" w:rsidRPr="00CB55B0" w:rsidRDefault="008D5C29"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T</w:t>
      </w:r>
      <w:r w:rsidR="00FB625B" w:rsidRPr="00CB55B0">
        <w:rPr>
          <w:rFonts w:ascii="Times New Roman" w:hAnsi="Times New Roman" w:cs="Times New Roman"/>
          <w:sz w:val="24"/>
          <w:szCs w:val="24"/>
        </w:rPr>
        <w:t>omo</w:t>
      </w:r>
      <w:r w:rsidRPr="00CB55B0">
        <w:rPr>
          <w:rFonts w:ascii="Times New Roman" w:hAnsi="Times New Roman" w:cs="Times New Roman"/>
          <w:sz w:val="24"/>
          <w:szCs w:val="24"/>
        </w:rPr>
        <w:t>s</w:t>
      </w:r>
      <w:r w:rsidR="00FB625B" w:rsidRPr="00CB55B0">
        <w:rPr>
          <w:rFonts w:ascii="Times New Roman" w:hAnsi="Times New Roman" w:cs="Times New Roman"/>
          <w:sz w:val="24"/>
          <w:szCs w:val="24"/>
        </w:rPr>
        <w:t xml:space="preserve"> V al VII</w:t>
      </w:r>
      <w:r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w:t>
      </w:r>
      <w:r w:rsidRPr="00CB55B0">
        <w:rPr>
          <w:rFonts w:ascii="Times New Roman" w:hAnsi="Times New Roman" w:cs="Times New Roman"/>
          <w:sz w:val="24"/>
          <w:szCs w:val="24"/>
        </w:rPr>
        <w:t>O</w:t>
      </w:r>
      <w:r w:rsidR="00FB625B" w:rsidRPr="00CB55B0">
        <w:rPr>
          <w:rFonts w:ascii="Times New Roman" w:hAnsi="Times New Roman" w:cs="Times New Roman"/>
          <w:sz w:val="24"/>
          <w:szCs w:val="24"/>
        </w:rPr>
        <w:t xml:space="preserve">rganismos </w:t>
      </w:r>
      <w:r w:rsidRPr="00CB55B0">
        <w:rPr>
          <w:rFonts w:ascii="Times New Roman" w:hAnsi="Times New Roman" w:cs="Times New Roman"/>
          <w:sz w:val="24"/>
          <w:szCs w:val="24"/>
        </w:rPr>
        <w:t>A</w:t>
      </w:r>
      <w:r w:rsidR="00FB625B" w:rsidRPr="00CB55B0">
        <w:rPr>
          <w:rFonts w:ascii="Times New Roman" w:hAnsi="Times New Roman" w:cs="Times New Roman"/>
          <w:sz w:val="24"/>
          <w:szCs w:val="24"/>
        </w:rPr>
        <w:t>uxiliares</w:t>
      </w:r>
      <w:r w:rsidRPr="00CB55B0">
        <w:rPr>
          <w:rFonts w:ascii="Times New Roman" w:hAnsi="Times New Roman" w:cs="Times New Roman"/>
          <w:sz w:val="24"/>
          <w:szCs w:val="24"/>
        </w:rPr>
        <w:t>.</w:t>
      </w:r>
    </w:p>
    <w:p w14:paraId="3D9482C0" w14:textId="20899071" w:rsidR="008D5C29" w:rsidRPr="00CB55B0" w:rsidRDefault="008D5C29"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T</w:t>
      </w:r>
      <w:r w:rsidR="00FB625B" w:rsidRPr="00CB55B0">
        <w:rPr>
          <w:rFonts w:ascii="Times New Roman" w:hAnsi="Times New Roman" w:cs="Times New Roman"/>
          <w:sz w:val="24"/>
          <w:szCs w:val="24"/>
        </w:rPr>
        <w:t>om</w:t>
      </w:r>
      <w:r w:rsidR="00F678AA" w:rsidRPr="00CB55B0">
        <w:rPr>
          <w:rFonts w:ascii="Times New Roman" w:hAnsi="Times New Roman" w:cs="Times New Roman"/>
          <w:sz w:val="24"/>
          <w:szCs w:val="24"/>
        </w:rPr>
        <w:t>o</w:t>
      </w:r>
      <w:r w:rsidR="00FB625B" w:rsidRPr="00CB55B0">
        <w:rPr>
          <w:rFonts w:ascii="Times New Roman" w:hAnsi="Times New Roman" w:cs="Times New Roman"/>
          <w:sz w:val="24"/>
          <w:szCs w:val="24"/>
        </w:rPr>
        <w:t xml:space="preserve"> VIII</w:t>
      </w:r>
      <w:r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w:t>
      </w:r>
      <w:r w:rsidRPr="00CB55B0">
        <w:rPr>
          <w:rFonts w:ascii="Times New Roman" w:hAnsi="Times New Roman" w:cs="Times New Roman"/>
          <w:sz w:val="24"/>
          <w:szCs w:val="24"/>
        </w:rPr>
        <w:t>E</w:t>
      </w:r>
      <w:r w:rsidR="00FB625B" w:rsidRPr="00CB55B0">
        <w:rPr>
          <w:rFonts w:ascii="Times New Roman" w:hAnsi="Times New Roman" w:cs="Times New Roman"/>
          <w:sz w:val="24"/>
          <w:szCs w:val="24"/>
        </w:rPr>
        <w:t>ntes autónomos</w:t>
      </w:r>
      <w:r w:rsidRPr="00CB55B0">
        <w:rPr>
          <w:rFonts w:ascii="Times New Roman" w:hAnsi="Times New Roman" w:cs="Times New Roman"/>
          <w:sz w:val="24"/>
          <w:szCs w:val="24"/>
        </w:rPr>
        <w:t>.</w:t>
      </w:r>
    </w:p>
    <w:p w14:paraId="1FD2CB34" w14:textId="7188BBC4" w:rsidR="00634D77" w:rsidRPr="00CB55B0" w:rsidRDefault="008D5C29" w:rsidP="001805A3">
      <w:pPr>
        <w:pStyle w:val="Sinespaciado"/>
        <w:ind w:left="708"/>
        <w:jc w:val="both"/>
        <w:rPr>
          <w:rFonts w:ascii="Times New Roman" w:hAnsi="Times New Roman" w:cs="Times New Roman"/>
          <w:sz w:val="24"/>
          <w:szCs w:val="24"/>
        </w:rPr>
      </w:pPr>
      <w:r w:rsidRPr="00CB55B0">
        <w:rPr>
          <w:rFonts w:ascii="Times New Roman" w:hAnsi="Times New Roman" w:cs="Times New Roman"/>
          <w:sz w:val="24"/>
          <w:szCs w:val="24"/>
        </w:rPr>
        <w:t>V</w:t>
      </w:r>
      <w:r w:rsidR="00FB625B" w:rsidRPr="00CB55B0">
        <w:rPr>
          <w:rFonts w:ascii="Times New Roman" w:hAnsi="Times New Roman" w:cs="Times New Roman"/>
          <w:sz w:val="24"/>
          <w:szCs w:val="24"/>
        </w:rPr>
        <w:t>olumen 1</w:t>
      </w:r>
      <w:r w:rsidRPr="00CB55B0">
        <w:rPr>
          <w:rFonts w:ascii="Times New Roman" w:hAnsi="Times New Roman" w:cs="Times New Roman"/>
          <w:sz w:val="24"/>
          <w:szCs w:val="24"/>
        </w:rPr>
        <w:t>. I</w:t>
      </w:r>
      <w:r w:rsidR="00FB625B" w:rsidRPr="00CB55B0">
        <w:rPr>
          <w:rFonts w:ascii="Times New Roman" w:hAnsi="Times New Roman" w:cs="Times New Roman"/>
          <w:sz w:val="24"/>
          <w:szCs w:val="24"/>
        </w:rPr>
        <w:t>nformación</w:t>
      </w:r>
      <w:r w:rsidR="00B662A8"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w:t>
      </w:r>
      <w:r w:rsidR="00B662A8" w:rsidRPr="00CB55B0">
        <w:rPr>
          <w:rFonts w:ascii="Times New Roman" w:hAnsi="Times New Roman" w:cs="Times New Roman"/>
          <w:sz w:val="24"/>
          <w:szCs w:val="24"/>
        </w:rPr>
        <w:t>E</w:t>
      </w:r>
      <w:r w:rsidR="00FB625B" w:rsidRPr="00CB55B0">
        <w:rPr>
          <w:rFonts w:ascii="Times New Roman" w:hAnsi="Times New Roman" w:cs="Times New Roman"/>
          <w:sz w:val="24"/>
          <w:szCs w:val="24"/>
        </w:rPr>
        <w:t xml:space="preserve">jecución del </w:t>
      </w:r>
      <w:r w:rsidR="00634D77" w:rsidRPr="00CB55B0">
        <w:rPr>
          <w:rFonts w:ascii="Times New Roman" w:hAnsi="Times New Roman" w:cs="Times New Roman"/>
          <w:sz w:val="24"/>
          <w:szCs w:val="24"/>
        </w:rPr>
        <w:t>P</w:t>
      </w:r>
      <w:r w:rsidR="00FB625B" w:rsidRPr="00CB55B0">
        <w:rPr>
          <w:rFonts w:ascii="Times New Roman" w:hAnsi="Times New Roman" w:cs="Times New Roman"/>
          <w:sz w:val="24"/>
          <w:szCs w:val="24"/>
        </w:rPr>
        <w:t xml:space="preserve">lan de </w:t>
      </w:r>
      <w:r w:rsidR="00634D77" w:rsidRPr="00CB55B0">
        <w:rPr>
          <w:rFonts w:ascii="Times New Roman" w:hAnsi="Times New Roman" w:cs="Times New Roman"/>
          <w:sz w:val="24"/>
          <w:szCs w:val="24"/>
        </w:rPr>
        <w:t>D</w:t>
      </w:r>
      <w:r w:rsidR="00FB625B" w:rsidRPr="00CB55B0">
        <w:rPr>
          <w:rFonts w:ascii="Times New Roman" w:hAnsi="Times New Roman" w:cs="Times New Roman"/>
          <w:sz w:val="24"/>
          <w:szCs w:val="24"/>
        </w:rPr>
        <w:t>esarrollo del Estado de México 2017</w:t>
      </w:r>
      <w:r w:rsidR="00634D77" w:rsidRPr="00CB55B0">
        <w:rPr>
          <w:rFonts w:ascii="Times New Roman" w:hAnsi="Times New Roman" w:cs="Times New Roman"/>
          <w:sz w:val="24"/>
          <w:szCs w:val="24"/>
        </w:rPr>
        <w:t>-</w:t>
      </w:r>
      <w:r w:rsidR="00FB625B" w:rsidRPr="00CB55B0">
        <w:rPr>
          <w:rFonts w:ascii="Times New Roman" w:hAnsi="Times New Roman" w:cs="Times New Roman"/>
          <w:sz w:val="24"/>
          <w:szCs w:val="24"/>
        </w:rPr>
        <w:t>2023</w:t>
      </w:r>
      <w:r w:rsidR="00634D77" w:rsidRPr="00CB55B0">
        <w:rPr>
          <w:rFonts w:ascii="Times New Roman" w:hAnsi="Times New Roman" w:cs="Times New Roman"/>
          <w:sz w:val="24"/>
          <w:szCs w:val="24"/>
        </w:rPr>
        <w:t>.</w:t>
      </w:r>
    </w:p>
    <w:p w14:paraId="74E60DD4" w14:textId="31A9578E" w:rsidR="00FB625B" w:rsidRPr="00CB55B0" w:rsidRDefault="00634D77" w:rsidP="001805A3">
      <w:pPr>
        <w:pStyle w:val="Sinespaciado"/>
        <w:ind w:left="708"/>
        <w:jc w:val="both"/>
        <w:rPr>
          <w:rFonts w:ascii="Times New Roman" w:hAnsi="Times New Roman" w:cs="Times New Roman"/>
          <w:sz w:val="24"/>
          <w:szCs w:val="24"/>
        </w:rPr>
      </w:pPr>
      <w:r w:rsidRPr="00CB55B0">
        <w:rPr>
          <w:rFonts w:ascii="Times New Roman" w:hAnsi="Times New Roman" w:cs="Times New Roman"/>
          <w:sz w:val="24"/>
          <w:szCs w:val="24"/>
        </w:rPr>
        <w:t>V</w:t>
      </w:r>
      <w:r w:rsidR="00FB625B" w:rsidRPr="00CB55B0">
        <w:rPr>
          <w:rFonts w:ascii="Times New Roman" w:hAnsi="Times New Roman" w:cs="Times New Roman"/>
          <w:sz w:val="24"/>
          <w:szCs w:val="24"/>
        </w:rPr>
        <w:t>olúmenes del 2 al 10</w:t>
      </w:r>
      <w:r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w:t>
      </w:r>
      <w:r w:rsidRPr="00CB55B0">
        <w:rPr>
          <w:rFonts w:ascii="Times New Roman" w:hAnsi="Times New Roman" w:cs="Times New Roman"/>
          <w:sz w:val="24"/>
          <w:szCs w:val="24"/>
        </w:rPr>
        <w:t>A</w:t>
      </w:r>
      <w:r w:rsidR="00FB625B" w:rsidRPr="00CB55B0">
        <w:rPr>
          <w:rFonts w:ascii="Times New Roman" w:hAnsi="Times New Roman" w:cs="Times New Roman"/>
          <w:sz w:val="24"/>
          <w:szCs w:val="24"/>
        </w:rPr>
        <w:t xml:space="preserve">nexos del </w:t>
      </w:r>
      <w:r w:rsidRPr="00CB55B0">
        <w:rPr>
          <w:rFonts w:ascii="Times New Roman" w:hAnsi="Times New Roman" w:cs="Times New Roman"/>
          <w:sz w:val="24"/>
          <w:szCs w:val="24"/>
        </w:rPr>
        <w:t>T</w:t>
      </w:r>
      <w:r w:rsidR="00FB625B" w:rsidRPr="00CB55B0">
        <w:rPr>
          <w:rFonts w:ascii="Times New Roman" w:hAnsi="Times New Roman" w:cs="Times New Roman"/>
          <w:sz w:val="24"/>
          <w:szCs w:val="24"/>
        </w:rPr>
        <w:t>omo II</w:t>
      </w:r>
      <w:r w:rsidRPr="00CB55B0">
        <w:rPr>
          <w:rFonts w:ascii="Times New Roman" w:hAnsi="Times New Roman" w:cs="Times New Roman"/>
          <w:sz w:val="24"/>
          <w:szCs w:val="24"/>
        </w:rPr>
        <w:t>.</w:t>
      </w:r>
      <w:r w:rsidR="00FB625B" w:rsidRPr="00CB55B0">
        <w:rPr>
          <w:rFonts w:ascii="Times New Roman" w:hAnsi="Times New Roman" w:cs="Times New Roman"/>
          <w:sz w:val="24"/>
          <w:szCs w:val="24"/>
        </w:rPr>
        <w:t xml:space="preserve"> </w:t>
      </w:r>
      <w:r w:rsidRPr="00CB55B0">
        <w:rPr>
          <w:rFonts w:ascii="Times New Roman" w:hAnsi="Times New Roman" w:cs="Times New Roman"/>
          <w:sz w:val="24"/>
          <w:szCs w:val="24"/>
        </w:rPr>
        <w:t>E</w:t>
      </w:r>
      <w:r w:rsidR="00FB625B" w:rsidRPr="00CB55B0">
        <w:rPr>
          <w:rFonts w:ascii="Times New Roman" w:hAnsi="Times New Roman" w:cs="Times New Roman"/>
          <w:sz w:val="24"/>
          <w:szCs w:val="24"/>
        </w:rPr>
        <w:t>jercicio presupuestal inte</w:t>
      </w:r>
      <w:r w:rsidRPr="00CB55B0">
        <w:rPr>
          <w:rFonts w:ascii="Times New Roman" w:hAnsi="Times New Roman" w:cs="Times New Roman"/>
          <w:sz w:val="24"/>
          <w:szCs w:val="24"/>
        </w:rPr>
        <w:t>gr</w:t>
      </w:r>
      <w:r w:rsidR="00FB625B" w:rsidRPr="00CB55B0">
        <w:rPr>
          <w:rFonts w:ascii="Times New Roman" w:hAnsi="Times New Roman" w:cs="Times New Roman"/>
          <w:sz w:val="24"/>
          <w:szCs w:val="24"/>
        </w:rPr>
        <w:t>ado del Poder Ejecutivo.</w:t>
      </w:r>
    </w:p>
    <w:p w14:paraId="38AD6EDC" w14:textId="053184F7" w:rsidR="00FB625B" w:rsidRPr="00CB55B0" w:rsidRDefault="00FB625B"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El Órgano Superior de Fiscalización del Estado de México</w:t>
      </w:r>
      <w:r w:rsidR="00312F57" w:rsidRPr="00CB55B0">
        <w:rPr>
          <w:rFonts w:ascii="Times New Roman" w:hAnsi="Times New Roman" w:cs="Times New Roman"/>
          <w:sz w:val="24"/>
          <w:szCs w:val="24"/>
        </w:rPr>
        <w:t>,</w:t>
      </w:r>
      <w:r w:rsidRPr="00CB55B0">
        <w:rPr>
          <w:rFonts w:ascii="Times New Roman" w:hAnsi="Times New Roman" w:cs="Times New Roman"/>
          <w:sz w:val="24"/>
          <w:szCs w:val="24"/>
        </w:rPr>
        <w:t xml:space="preserve"> como dependencia del Poder Legislativo del Estado de México, es el encargado de revisar, fiscalizar</w:t>
      </w:r>
      <w:r w:rsidR="00312F57" w:rsidRPr="00CB55B0">
        <w:rPr>
          <w:rFonts w:ascii="Times New Roman" w:hAnsi="Times New Roman" w:cs="Times New Roman"/>
          <w:sz w:val="24"/>
          <w:szCs w:val="24"/>
        </w:rPr>
        <w:t xml:space="preserve"> </w:t>
      </w:r>
      <w:r w:rsidRPr="00CB55B0">
        <w:rPr>
          <w:rFonts w:ascii="Times New Roman" w:hAnsi="Times New Roman" w:cs="Times New Roman"/>
          <w:sz w:val="24"/>
          <w:szCs w:val="24"/>
        </w:rPr>
        <w:t xml:space="preserve">las </w:t>
      </w:r>
      <w:r w:rsidR="00312F57" w:rsidRPr="00CB55B0">
        <w:rPr>
          <w:rFonts w:ascii="Times New Roman" w:hAnsi="Times New Roman" w:cs="Times New Roman"/>
          <w:sz w:val="24"/>
          <w:szCs w:val="24"/>
        </w:rPr>
        <w:t>Cuentas Públicas</w:t>
      </w:r>
      <w:r w:rsidRPr="00CB55B0">
        <w:rPr>
          <w:rFonts w:ascii="Times New Roman" w:hAnsi="Times New Roman" w:cs="Times New Roman"/>
          <w:sz w:val="24"/>
          <w:szCs w:val="24"/>
        </w:rPr>
        <w:t xml:space="preserve"> de las entidades fiscalizables</w:t>
      </w:r>
      <w:r w:rsidR="00312F57" w:rsidRPr="00CB55B0">
        <w:rPr>
          <w:rFonts w:ascii="Times New Roman" w:hAnsi="Times New Roman" w:cs="Times New Roman"/>
          <w:sz w:val="24"/>
          <w:szCs w:val="24"/>
        </w:rPr>
        <w:t xml:space="preserve"> </w:t>
      </w:r>
      <w:r w:rsidRPr="00CB55B0">
        <w:rPr>
          <w:rFonts w:ascii="Times New Roman" w:hAnsi="Times New Roman" w:cs="Times New Roman"/>
          <w:sz w:val="24"/>
          <w:szCs w:val="24"/>
        </w:rPr>
        <w:t>estatales y municipales, conforme a los principios de legalidad, definitividad, imparcialidad, confiabilidad y de máxima publicidad, con el objetivo de prevenir posibles actos de corrupción y promover las responsabilidades administrativas que sean procedentes.</w:t>
      </w:r>
    </w:p>
    <w:p w14:paraId="7082B6AD" w14:textId="2EE61895" w:rsidR="00FB625B" w:rsidRPr="00CB55B0" w:rsidRDefault="00FB625B"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El Órgano Superior de Fiscalización del Estado de México</w:t>
      </w:r>
      <w:r w:rsidR="00312F57" w:rsidRPr="00CB55B0">
        <w:rPr>
          <w:rFonts w:ascii="Times New Roman" w:hAnsi="Times New Roman" w:cs="Times New Roman"/>
          <w:sz w:val="24"/>
          <w:szCs w:val="24"/>
        </w:rPr>
        <w:t xml:space="preserve"> </w:t>
      </w:r>
      <w:r w:rsidRPr="00CB55B0">
        <w:rPr>
          <w:rFonts w:ascii="Times New Roman" w:hAnsi="Times New Roman" w:cs="Times New Roman"/>
          <w:sz w:val="24"/>
          <w:szCs w:val="24"/>
        </w:rPr>
        <w:t xml:space="preserve">emitió el </w:t>
      </w:r>
      <w:r w:rsidR="00312F57" w:rsidRPr="00CB55B0">
        <w:rPr>
          <w:rFonts w:ascii="Times New Roman" w:hAnsi="Times New Roman" w:cs="Times New Roman"/>
          <w:sz w:val="24"/>
          <w:szCs w:val="24"/>
        </w:rPr>
        <w:t xml:space="preserve">Programa Anual   </w:t>
      </w:r>
      <w:r w:rsidRPr="00CB55B0">
        <w:rPr>
          <w:rFonts w:ascii="Times New Roman" w:hAnsi="Times New Roman" w:cs="Times New Roman"/>
          <w:sz w:val="24"/>
          <w:szCs w:val="24"/>
        </w:rPr>
        <w:t xml:space="preserve">de </w:t>
      </w:r>
      <w:r w:rsidR="00312F57" w:rsidRPr="00CB55B0">
        <w:rPr>
          <w:rFonts w:ascii="Times New Roman" w:hAnsi="Times New Roman" w:cs="Times New Roman"/>
          <w:sz w:val="24"/>
          <w:szCs w:val="24"/>
        </w:rPr>
        <w:t>A</w:t>
      </w:r>
      <w:r w:rsidRPr="00CB55B0">
        <w:rPr>
          <w:rFonts w:ascii="Times New Roman" w:hAnsi="Times New Roman" w:cs="Times New Roman"/>
          <w:sz w:val="24"/>
          <w:szCs w:val="24"/>
        </w:rPr>
        <w:t xml:space="preserve">uditorías para la fiscalización del </w:t>
      </w:r>
      <w:r w:rsidR="00312F57" w:rsidRPr="00CB55B0">
        <w:rPr>
          <w:rFonts w:ascii="Times New Roman" w:hAnsi="Times New Roman" w:cs="Times New Roman"/>
          <w:sz w:val="24"/>
          <w:szCs w:val="24"/>
        </w:rPr>
        <w:t xml:space="preserve">Ejercicio Fiscal </w:t>
      </w:r>
      <w:r w:rsidRPr="00CB55B0">
        <w:rPr>
          <w:rFonts w:ascii="Times New Roman" w:hAnsi="Times New Roman" w:cs="Times New Roman"/>
          <w:sz w:val="24"/>
          <w:szCs w:val="24"/>
        </w:rPr>
        <w:t xml:space="preserve">2022, el cual contiene las entidades fiscalizables que serán objeto de auditoría y revisión de sus </w:t>
      </w:r>
      <w:r w:rsidR="00312F57" w:rsidRPr="00CB55B0">
        <w:rPr>
          <w:rFonts w:ascii="Times New Roman" w:hAnsi="Times New Roman" w:cs="Times New Roman"/>
          <w:sz w:val="24"/>
          <w:szCs w:val="24"/>
        </w:rPr>
        <w:t>Cuentas Públicas</w:t>
      </w:r>
      <w:r w:rsidRPr="00CB55B0">
        <w:rPr>
          <w:rFonts w:ascii="Times New Roman" w:hAnsi="Times New Roman" w:cs="Times New Roman"/>
          <w:sz w:val="24"/>
          <w:szCs w:val="24"/>
        </w:rPr>
        <w:t xml:space="preserve">, mismo que se publicó el 20 de febrero </w:t>
      </w:r>
      <w:r w:rsidR="00AA3880" w:rsidRPr="00CB55B0">
        <w:rPr>
          <w:rFonts w:ascii="Times New Roman" w:hAnsi="Times New Roman" w:cs="Times New Roman"/>
          <w:sz w:val="24"/>
          <w:szCs w:val="24"/>
        </w:rPr>
        <w:t xml:space="preserve">de </w:t>
      </w:r>
      <w:r w:rsidRPr="00CB55B0">
        <w:rPr>
          <w:rFonts w:ascii="Times New Roman" w:hAnsi="Times New Roman" w:cs="Times New Roman"/>
          <w:sz w:val="24"/>
          <w:szCs w:val="24"/>
        </w:rPr>
        <w:t xml:space="preserve">2023 a través de Periódico Oficial </w:t>
      </w:r>
      <w:r w:rsidRPr="00CB55B0">
        <w:rPr>
          <w:rFonts w:ascii="Times New Roman" w:hAnsi="Times New Roman" w:cs="Times New Roman"/>
          <w:i/>
          <w:iCs/>
          <w:sz w:val="24"/>
          <w:szCs w:val="24"/>
        </w:rPr>
        <w:t>Gaceta de Gobierno</w:t>
      </w:r>
      <w:r w:rsidRPr="00CB55B0">
        <w:rPr>
          <w:rFonts w:ascii="Times New Roman" w:hAnsi="Times New Roman" w:cs="Times New Roman"/>
          <w:sz w:val="24"/>
          <w:szCs w:val="24"/>
        </w:rPr>
        <w:t>.</w:t>
      </w:r>
    </w:p>
    <w:p w14:paraId="5CC50D0E" w14:textId="0AEC6327" w:rsidR="00FB625B" w:rsidRPr="00CB55B0" w:rsidRDefault="00FB625B"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Atendiendo lo dispuesto los artículos 50 y 51 de la Ley de Fiscalización Superior del Estado de México</w:t>
      </w:r>
      <w:r w:rsidR="00AA3880" w:rsidRPr="00CB55B0">
        <w:rPr>
          <w:rFonts w:ascii="Times New Roman" w:hAnsi="Times New Roman" w:cs="Times New Roman"/>
          <w:sz w:val="24"/>
          <w:szCs w:val="24"/>
        </w:rPr>
        <w:t>,</w:t>
      </w:r>
      <w:r w:rsidRPr="00CB55B0">
        <w:rPr>
          <w:rFonts w:ascii="Times New Roman" w:hAnsi="Times New Roman" w:cs="Times New Roman"/>
          <w:sz w:val="24"/>
          <w:szCs w:val="24"/>
        </w:rPr>
        <w:t xml:space="preserve"> el Órgano Superior de Fiscalización del Estado de México presentó el 15 de noviembre a esta LXI Legislatura</w:t>
      </w:r>
      <w:r w:rsidR="00AA3880" w:rsidRPr="00CB55B0">
        <w:rPr>
          <w:rFonts w:ascii="Times New Roman" w:hAnsi="Times New Roman" w:cs="Times New Roman"/>
          <w:sz w:val="24"/>
          <w:szCs w:val="24"/>
        </w:rPr>
        <w:t>,</w:t>
      </w:r>
      <w:r w:rsidRPr="00CB55B0">
        <w:rPr>
          <w:rFonts w:ascii="Times New Roman" w:hAnsi="Times New Roman" w:cs="Times New Roman"/>
          <w:sz w:val="24"/>
          <w:szCs w:val="24"/>
        </w:rPr>
        <w:t xml:space="preserve"> a través de la Comisión de Vigilancia</w:t>
      </w:r>
      <w:r w:rsidR="00AA3880" w:rsidRPr="00CB55B0">
        <w:rPr>
          <w:rFonts w:ascii="Times New Roman" w:hAnsi="Times New Roman" w:cs="Times New Roman"/>
          <w:sz w:val="24"/>
          <w:szCs w:val="24"/>
        </w:rPr>
        <w:t>,</w:t>
      </w:r>
      <w:r w:rsidRPr="00CB55B0">
        <w:rPr>
          <w:rFonts w:ascii="Times New Roman" w:hAnsi="Times New Roman" w:cs="Times New Roman"/>
          <w:sz w:val="24"/>
          <w:szCs w:val="24"/>
        </w:rPr>
        <w:t xml:space="preserve"> el </w:t>
      </w:r>
      <w:r w:rsidR="00AA3880" w:rsidRPr="00CB55B0">
        <w:rPr>
          <w:rFonts w:ascii="Times New Roman" w:hAnsi="Times New Roman" w:cs="Times New Roman"/>
          <w:sz w:val="24"/>
          <w:szCs w:val="24"/>
        </w:rPr>
        <w:t>I</w:t>
      </w:r>
      <w:r w:rsidRPr="00CB55B0">
        <w:rPr>
          <w:rFonts w:ascii="Times New Roman" w:hAnsi="Times New Roman" w:cs="Times New Roman"/>
          <w:sz w:val="24"/>
          <w:szCs w:val="24"/>
        </w:rPr>
        <w:t xml:space="preserve">nforme de </w:t>
      </w:r>
      <w:r w:rsidR="00AA3880" w:rsidRPr="00CB55B0">
        <w:rPr>
          <w:rFonts w:ascii="Times New Roman" w:hAnsi="Times New Roman" w:cs="Times New Roman"/>
          <w:sz w:val="24"/>
          <w:szCs w:val="24"/>
        </w:rPr>
        <w:t>R</w:t>
      </w:r>
      <w:r w:rsidRPr="00CB55B0">
        <w:rPr>
          <w:rFonts w:ascii="Times New Roman" w:hAnsi="Times New Roman" w:cs="Times New Roman"/>
          <w:sz w:val="24"/>
          <w:szCs w:val="24"/>
        </w:rPr>
        <w:t xml:space="preserve">esultados de la </w:t>
      </w:r>
      <w:r w:rsidR="00AA3880" w:rsidRPr="00CB55B0">
        <w:rPr>
          <w:rFonts w:ascii="Times New Roman" w:hAnsi="Times New Roman" w:cs="Times New Roman"/>
          <w:sz w:val="24"/>
          <w:szCs w:val="24"/>
        </w:rPr>
        <w:t>R</w:t>
      </w:r>
      <w:r w:rsidRPr="00CB55B0">
        <w:rPr>
          <w:rFonts w:ascii="Times New Roman" w:hAnsi="Times New Roman" w:cs="Times New Roman"/>
          <w:sz w:val="24"/>
          <w:szCs w:val="24"/>
        </w:rPr>
        <w:t xml:space="preserve">evisión y </w:t>
      </w:r>
      <w:r w:rsidR="00AA3880" w:rsidRPr="00CB55B0">
        <w:rPr>
          <w:rFonts w:ascii="Times New Roman" w:hAnsi="Times New Roman" w:cs="Times New Roman"/>
          <w:sz w:val="24"/>
          <w:szCs w:val="24"/>
        </w:rPr>
        <w:t>F</w:t>
      </w:r>
      <w:r w:rsidRPr="00CB55B0">
        <w:rPr>
          <w:rFonts w:ascii="Times New Roman" w:hAnsi="Times New Roman" w:cs="Times New Roman"/>
          <w:sz w:val="24"/>
          <w:szCs w:val="24"/>
        </w:rPr>
        <w:t xml:space="preserve">iscalización de las </w:t>
      </w:r>
      <w:r w:rsidR="00AA3880" w:rsidRPr="00CB55B0">
        <w:rPr>
          <w:rFonts w:ascii="Times New Roman" w:hAnsi="Times New Roman" w:cs="Times New Roman"/>
          <w:sz w:val="24"/>
          <w:szCs w:val="24"/>
        </w:rPr>
        <w:t xml:space="preserve">Cuentas Públicas Estatal </w:t>
      </w:r>
      <w:r w:rsidRPr="00CB55B0">
        <w:rPr>
          <w:rFonts w:ascii="Times New Roman" w:hAnsi="Times New Roman" w:cs="Times New Roman"/>
          <w:sz w:val="24"/>
          <w:szCs w:val="24"/>
        </w:rPr>
        <w:t xml:space="preserve">y </w:t>
      </w:r>
      <w:r w:rsidR="00AA3880" w:rsidRPr="00CB55B0">
        <w:rPr>
          <w:rFonts w:ascii="Times New Roman" w:hAnsi="Times New Roman" w:cs="Times New Roman"/>
          <w:sz w:val="24"/>
          <w:szCs w:val="24"/>
        </w:rPr>
        <w:t>M</w:t>
      </w:r>
      <w:r w:rsidRPr="00CB55B0">
        <w:rPr>
          <w:rFonts w:ascii="Times New Roman" w:hAnsi="Times New Roman" w:cs="Times New Roman"/>
          <w:sz w:val="24"/>
          <w:szCs w:val="24"/>
        </w:rPr>
        <w:t xml:space="preserve">unicipal del </w:t>
      </w:r>
      <w:r w:rsidR="00AA3880" w:rsidRPr="00CB55B0">
        <w:rPr>
          <w:rFonts w:ascii="Times New Roman" w:hAnsi="Times New Roman" w:cs="Times New Roman"/>
          <w:sz w:val="24"/>
          <w:szCs w:val="24"/>
        </w:rPr>
        <w:t xml:space="preserve">Ejercicio Fiscal </w:t>
      </w:r>
      <w:r w:rsidRPr="00CB55B0">
        <w:rPr>
          <w:rFonts w:ascii="Times New Roman" w:hAnsi="Times New Roman" w:cs="Times New Roman"/>
          <w:sz w:val="24"/>
          <w:szCs w:val="24"/>
        </w:rPr>
        <w:t>2022</w:t>
      </w:r>
      <w:r w:rsidR="00AA3880" w:rsidRPr="00CB55B0">
        <w:rPr>
          <w:rFonts w:ascii="Times New Roman" w:hAnsi="Times New Roman" w:cs="Times New Roman"/>
          <w:sz w:val="24"/>
          <w:szCs w:val="24"/>
        </w:rPr>
        <w:t>, d</w:t>
      </w:r>
      <w:r w:rsidRPr="00CB55B0">
        <w:rPr>
          <w:rFonts w:ascii="Times New Roman" w:hAnsi="Times New Roman" w:cs="Times New Roman"/>
          <w:sz w:val="24"/>
          <w:szCs w:val="24"/>
        </w:rPr>
        <w:t xml:space="preserve">ocumento que contiene </w:t>
      </w:r>
      <w:r w:rsidR="00AA3880" w:rsidRPr="00CB55B0">
        <w:rPr>
          <w:rFonts w:ascii="Times New Roman" w:hAnsi="Times New Roman" w:cs="Times New Roman"/>
          <w:sz w:val="24"/>
          <w:szCs w:val="24"/>
        </w:rPr>
        <w:t xml:space="preserve">el </w:t>
      </w:r>
      <w:r w:rsidRPr="00CB55B0">
        <w:rPr>
          <w:rFonts w:ascii="Times New Roman" w:hAnsi="Times New Roman" w:cs="Times New Roman"/>
          <w:sz w:val="24"/>
          <w:szCs w:val="24"/>
        </w:rPr>
        <w:t>resultado de los actos de fiscalización descrito</w:t>
      </w:r>
      <w:r w:rsidR="00AA3880" w:rsidRPr="00CB55B0">
        <w:rPr>
          <w:rFonts w:ascii="Times New Roman" w:hAnsi="Times New Roman" w:cs="Times New Roman"/>
          <w:sz w:val="24"/>
          <w:szCs w:val="24"/>
        </w:rPr>
        <w:t>s</w:t>
      </w:r>
      <w:r w:rsidRPr="00CB55B0">
        <w:rPr>
          <w:rFonts w:ascii="Times New Roman" w:hAnsi="Times New Roman" w:cs="Times New Roman"/>
          <w:sz w:val="24"/>
          <w:szCs w:val="24"/>
        </w:rPr>
        <w:t xml:space="preserve"> en el </w:t>
      </w:r>
      <w:r w:rsidR="00AA3880" w:rsidRPr="00CB55B0">
        <w:rPr>
          <w:rFonts w:ascii="Times New Roman" w:hAnsi="Times New Roman" w:cs="Times New Roman"/>
          <w:sz w:val="24"/>
          <w:szCs w:val="24"/>
        </w:rPr>
        <w:t xml:space="preserve">Programa Anual </w:t>
      </w:r>
      <w:r w:rsidRPr="00CB55B0">
        <w:rPr>
          <w:rFonts w:ascii="Times New Roman" w:hAnsi="Times New Roman" w:cs="Times New Roman"/>
          <w:sz w:val="24"/>
          <w:szCs w:val="24"/>
        </w:rPr>
        <w:t xml:space="preserve">de </w:t>
      </w:r>
      <w:r w:rsidR="00AA3880" w:rsidRPr="00CB55B0">
        <w:rPr>
          <w:rFonts w:ascii="Times New Roman" w:hAnsi="Times New Roman" w:cs="Times New Roman"/>
          <w:sz w:val="24"/>
          <w:szCs w:val="24"/>
        </w:rPr>
        <w:t>A</w:t>
      </w:r>
      <w:r w:rsidRPr="00CB55B0">
        <w:rPr>
          <w:rFonts w:ascii="Times New Roman" w:hAnsi="Times New Roman" w:cs="Times New Roman"/>
          <w:sz w:val="24"/>
          <w:szCs w:val="24"/>
        </w:rPr>
        <w:t>uditorías.</w:t>
      </w:r>
    </w:p>
    <w:p w14:paraId="0E92CBEC" w14:textId="58B54598" w:rsidR="00FB625B" w:rsidRPr="00CB55B0" w:rsidRDefault="00FB625B"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Por ello nos proponemos exponer que</w:t>
      </w:r>
      <w:r w:rsidR="00BD4C34" w:rsidRPr="00CB55B0">
        <w:rPr>
          <w:rFonts w:ascii="Times New Roman" w:hAnsi="Times New Roman" w:cs="Times New Roman"/>
          <w:sz w:val="24"/>
          <w:szCs w:val="24"/>
        </w:rPr>
        <w:t>,</w:t>
      </w:r>
      <w:r w:rsidRPr="00CB55B0">
        <w:rPr>
          <w:rFonts w:ascii="Times New Roman" w:hAnsi="Times New Roman" w:cs="Times New Roman"/>
          <w:sz w:val="24"/>
          <w:szCs w:val="24"/>
        </w:rPr>
        <w:t xml:space="preserve"> una vez recibida, revisada y fiscalizada la </w:t>
      </w:r>
      <w:r w:rsidR="00BD4C34" w:rsidRPr="00CB55B0">
        <w:rPr>
          <w:rFonts w:ascii="Times New Roman" w:hAnsi="Times New Roman" w:cs="Times New Roman"/>
          <w:sz w:val="24"/>
          <w:szCs w:val="24"/>
        </w:rPr>
        <w:t xml:space="preserve">Cuenta Pública </w:t>
      </w:r>
      <w:r w:rsidRPr="00CB55B0">
        <w:rPr>
          <w:rFonts w:ascii="Times New Roman" w:hAnsi="Times New Roman" w:cs="Times New Roman"/>
          <w:sz w:val="24"/>
          <w:szCs w:val="24"/>
        </w:rPr>
        <w:t xml:space="preserve">del </w:t>
      </w:r>
      <w:r w:rsidR="00BD4C34" w:rsidRPr="00CB55B0">
        <w:rPr>
          <w:rFonts w:ascii="Times New Roman" w:hAnsi="Times New Roman" w:cs="Times New Roman"/>
          <w:sz w:val="24"/>
          <w:szCs w:val="24"/>
        </w:rPr>
        <w:t xml:space="preserve">Ejercicio Fiscal </w:t>
      </w:r>
      <w:r w:rsidRPr="00CB55B0">
        <w:rPr>
          <w:rFonts w:ascii="Times New Roman" w:hAnsi="Times New Roman" w:cs="Times New Roman"/>
          <w:sz w:val="24"/>
          <w:szCs w:val="24"/>
        </w:rPr>
        <w:t>2022 de los Poderes Públicos, Organismos Auxiliares y Órganos Autónomos del Estado de México, analizamos la información correspondiente al ámbito estatal, así como los actos de fiscalización que sumar</w:t>
      </w:r>
      <w:r w:rsidR="00BD4C34" w:rsidRPr="00CB55B0">
        <w:rPr>
          <w:rFonts w:ascii="Times New Roman" w:hAnsi="Times New Roman" w:cs="Times New Roman"/>
          <w:sz w:val="24"/>
          <w:szCs w:val="24"/>
        </w:rPr>
        <w:t>on</w:t>
      </w:r>
      <w:r w:rsidRPr="00CB55B0">
        <w:rPr>
          <w:rFonts w:ascii="Times New Roman" w:hAnsi="Times New Roman" w:cs="Times New Roman"/>
          <w:sz w:val="24"/>
          <w:szCs w:val="24"/>
        </w:rPr>
        <w:t xml:space="preserve"> 94 revisiones y 36 auditorías desglosadas de la siguiente forma</w:t>
      </w:r>
      <w:r w:rsidR="00197277" w:rsidRPr="00CB55B0">
        <w:rPr>
          <w:rFonts w:ascii="Times New Roman" w:hAnsi="Times New Roman" w:cs="Times New Roman"/>
          <w:sz w:val="24"/>
          <w:szCs w:val="24"/>
        </w:rPr>
        <w:t>:</w:t>
      </w:r>
    </w:p>
    <w:p w14:paraId="30A5DD8C" w14:textId="36BC9AFB" w:rsidR="00FB625B" w:rsidRPr="00CB55B0" w:rsidRDefault="00FB625B"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Revisiones</w:t>
      </w:r>
      <w:r w:rsidR="00BD4C34" w:rsidRPr="00CB55B0">
        <w:rPr>
          <w:rFonts w:ascii="Times New Roman" w:hAnsi="Times New Roman" w:cs="Times New Roman"/>
          <w:sz w:val="24"/>
          <w:szCs w:val="24"/>
        </w:rPr>
        <w:t>,</w:t>
      </w:r>
      <w:r w:rsidRPr="00CB55B0">
        <w:rPr>
          <w:rFonts w:ascii="Times New Roman" w:hAnsi="Times New Roman" w:cs="Times New Roman"/>
          <w:sz w:val="24"/>
          <w:szCs w:val="24"/>
        </w:rPr>
        <w:t xml:space="preserve"> 94</w:t>
      </w:r>
      <w:r w:rsidR="00BD4C34" w:rsidRPr="00CB55B0">
        <w:rPr>
          <w:rFonts w:ascii="Times New Roman" w:hAnsi="Times New Roman" w:cs="Times New Roman"/>
          <w:sz w:val="24"/>
          <w:szCs w:val="24"/>
        </w:rPr>
        <w:t>:</w:t>
      </w:r>
      <w:r w:rsidRPr="00CB55B0">
        <w:rPr>
          <w:rFonts w:ascii="Times New Roman" w:hAnsi="Times New Roman" w:cs="Times New Roman"/>
          <w:sz w:val="24"/>
          <w:szCs w:val="24"/>
        </w:rPr>
        <w:t xml:space="preserve"> </w:t>
      </w:r>
      <w:r w:rsidR="00BD4C34" w:rsidRPr="00CB55B0">
        <w:rPr>
          <w:rFonts w:ascii="Times New Roman" w:hAnsi="Times New Roman" w:cs="Times New Roman"/>
          <w:sz w:val="24"/>
          <w:szCs w:val="24"/>
        </w:rPr>
        <w:t>tres</w:t>
      </w:r>
      <w:r w:rsidRPr="00CB55B0">
        <w:rPr>
          <w:rFonts w:ascii="Times New Roman" w:hAnsi="Times New Roman" w:cs="Times New Roman"/>
          <w:sz w:val="24"/>
          <w:szCs w:val="24"/>
        </w:rPr>
        <w:t xml:space="preserve"> a Poderes Públicos </w:t>
      </w:r>
      <w:r w:rsidR="00BD4C34" w:rsidRPr="00CB55B0">
        <w:rPr>
          <w:rFonts w:ascii="Times New Roman" w:hAnsi="Times New Roman" w:cs="Times New Roman"/>
          <w:sz w:val="24"/>
          <w:szCs w:val="24"/>
        </w:rPr>
        <w:t>(</w:t>
      </w:r>
      <w:r w:rsidRPr="00CB55B0">
        <w:rPr>
          <w:rFonts w:ascii="Times New Roman" w:hAnsi="Times New Roman" w:cs="Times New Roman"/>
          <w:sz w:val="24"/>
          <w:szCs w:val="24"/>
        </w:rPr>
        <w:t>Ejecutivo, Legislativo y Judicial</w:t>
      </w:r>
      <w:r w:rsidR="00BD4C34" w:rsidRPr="00CB55B0">
        <w:rPr>
          <w:rFonts w:ascii="Times New Roman" w:hAnsi="Times New Roman" w:cs="Times New Roman"/>
          <w:sz w:val="24"/>
          <w:szCs w:val="24"/>
        </w:rPr>
        <w:t>),</w:t>
      </w:r>
      <w:r w:rsidRPr="00CB55B0">
        <w:rPr>
          <w:rFonts w:ascii="Times New Roman" w:hAnsi="Times New Roman" w:cs="Times New Roman"/>
          <w:sz w:val="24"/>
          <w:szCs w:val="24"/>
        </w:rPr>
        <w:t xml:space="preserve"> </w:t>
      </w:r>
      <w:r w:rsidR="00BD4C34" w:rsidRPr="00CB55B0">
        <w:rPr>
          <w:rFonts w:ascii="Times New Roman" w:hAnsi="Times New Roman" w:cs="Times New Roman"/>
          <w:sz w:val="24"/>
          <w:szCs w:val="24"/>
        </w:rPr>
        <w:t>siete a</w:t>
      </w:r>
      <w:r w:rsidRPr="00CB55B0">
        <w:rPr>
          <w:rFonts w:ascii="Times New Roman" w:hAnsi="Times New Roman" w:cs="Times New Roman"/>
          <w:sz w:val="24"/>
          <w:szCs w:val="24"/>
        </w:rPr>
        <w:t xml:space="preserve"> Órganos Autónomos y 84 </w:t>
      </w:r>
      <w:r w:rsidR="00BD4C34" w:rsidRPr="00CB55B0">
        <w:rPr>
          <w:rFonts w:ascii="Times New Roman" w:hAnsi="Times New Roman" w:cs="Times New Roman"/>
          <w:sz w:val="24"/>
          <w:szCs w:val="24"/>
        </w:rPr>
        <w:t xml:space="preserve">a </w:t>
      </w:r>
      <w:r w:rsidRPr="00CB55B0">
        <w:rPr>
          <w:rFonts w:ascii="Times New Roman" w:hAnsi="Times New Roman" w:cs="Times New Roman"/>
          <w:sz w:val="24"/>
          <w:szCs w:val="24"/>
        </w:rPr>
        <w:t>Organismos Auxiliares.</w:t>
      </w:r>
    </w:p>
    <w:p w14:paraId="66312244" w14:textId="169941B9" w:rsidR="00534E0D" w:rsidRPr="00CB55B0" w:rsidRDefault="00FB625B"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Auditorías</w:t>
      </w:r>
      <w:r w:rsidR="00BD4C34" w:rsidRPr="00CB55B0">
        <w:rPr>
          <w:rFonts w:ascii="Times New Roman" w:hAnsi="Times New Roman" w:cs="Times New Roman"/>
          <w:sz w:val="24"/>
          <w:szCs w:val="24"/>
        </w:rPr>
        <w:t>,</w:t>
      </w:r>
      <w:r w:rsidRPr="00CB55B0">
        <w:rPr>
          <w:rFonts w:ascii="Times New Roman" w:hAnsi="Times New Roman" w:cs="Times New Roman"/>
          <w:sz w:val="24"/>
          <w:szCs w:val="24"/>
        </w:rPr>
        <w:t xml:space="preserve"> 36</w:t>
      </w:r>
      <w:r w:rsidR="00BD4C34" w:rsidRPr="00CB55B0">
        <w:rPr>
          <w:rFonts w:ascii="Times New Roman" w:hAnsi="Times New Roman" w:cs="Times New Roman"/>
          <w:sz w:val="24"/>
          <w:szCs w:val="24"/>
        </w:rPr>
        <w:t>:</w:t>
      </w:r>
      <w:r w:rsidRPr="00CB55B0">
        <w:rPr>
          <w:rFonts w:ascii="Times New Roman" w:hAnsi="Times New Roman" w:cs="Times New Roman"/>
          <w:sz w:val="24"/>
          <w:szCs w:val="24"/>
        </w:rPr>
        <w:t xml:space="preserve"> 11 de cumplimiento financiero</w:t>
      </w:r>
      <w:r w:rsidR="00BB156F" w:rsidRPr="00CB55B0">
        <w:rPr>
          <w:rFonts w:ascii="Times New Roman" w:hAnsi="Times New Roman" w:cs="Times New Roman"/>
          <w:sz w:val="24"/>
          <w:szCs w:val="24"/>
        </w:rPr>
        <w:t xml:space="preserve">, </w:t>
      </w:r>
      <w:r w:rsidR="00BD4C34" w:rsidRPr="00CB55B0">
        <w:rPr>
          <w:rFonts w:ascii="Times New Roman" w:hAnsi="Times New Roman" w:cs="Times New Roman"/>
          <w:sz w:val="24"/>
          <w:szCs w:val="24"/>
        </w:rPr>
        <w:t>ocho</w:t>
      </w:r>
      <w:r w:rsidR="00BB156F" w:rsidRPr="00CB55B0">
        <w:rPr>
          <w:rFonts w:ascii="Times New Roman" w:hAnsi="Times New Roman" w:cs="Times New Roman"/>
          <w:sz w:val="24"/>
          <w:szCs w:val="24"/>
        </w:rPr>
        <w:t xml:space="preserve"> d</w:t>
      </w:r>
      <w:r w:rsidR="00534E0D" w:rsidRPr="00CB55B0">
        <w:rPr>
          <w:rFonts w:ascii="Times New Roman" w:hAnsi="Times New Roman" w:cs="Times New Roman"/>
          <w:sz w:val="24"/>
          <w:szCs w:val="24"/>
        </w:rPr>
        <w:t xml:space="preserve">e inversión física, </w:t>
      </w:r>
      <w:r w:rsidR="00BD4C34" w:rsidRPr="00CB55B0">
        <w:rPr>
          <w:rFonts w:ascii="Times New Roman" w:hAnsi="Times New Roman" w:cs="Times New Roman"/>
          <w:sz w:val="24"/>
          <w:szCs w:val="24"/>
        </w:rPr>
        <w:t>11</w:t>
      </w:r>
      <w:r w:rsidR="00534E0D" w:rsidRPr="00CB55B0">
        <w:rPr>
          <w:rFonts w:ascii="Times New Roman" w:hAnsi="Times New Roman" w:cs="Times New Roman"/>
          <w:sz w:val="24"/>
          <w:szCs w:val="24"/>
        </w:rPr>
        <w:t xml:space="preserve"> de desempeño, seis de legalidad.</w:t>
      </w:r>
    </w:p>
    <w:p w14:paraId="05FC85D0" w14:textId="6AAEAA3A" w:rsidR="00534E0D" w:rsidRPr="00CB55B0" w:rsidRDefault="00534E0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Una vez concluida la etapa de auditoría, las observaciones determinadas continúan con la etapa de seguimiento</w:t>
      </w:r>
      <w:r w:rsidR="00F96A18" w:rsidRPr="00CB55B0">
        <w:rPr>
          <w:rFonts w:ascii="Times New Roman" w:hAnsi="Times New Roman" w:cs="Times New Roman"/>
          <w:sz w:val="24"/>
          <w:szCs w:val="24"/>
        </w:rPr>
        <w:t>.</w:t>
      </w:r>
      <w:r w:rsidRPr="00CB55B0">
        <w:rPr>
          <w:rFonts w:ascii="Times New Roman" w:hAnsi="Times New Roman" w:cs="Times New Roman"/>
          <w:sz w:val="24"/>
          <w:szCs w:val="24"/>
        </w:rPr>
        <w:t xml:space="preserve"> </w:t>
      </w:r>
      <w:r w:rsidR="00F96A18" w:rsidRPr="00CB55B0">
        <w:rPr>
          <w:rFonts w:ascii="Times New Roman" w:hAnsi="Times New Roman" w:cs="Times New Roman"/>
          <w:sz w:val="24"/>
          <w:szCs w:val="24"/>
        </w:rPr>
        <w:t>A</w:t>
      </w:r>
      <w:r w:rsidRPr="00CB55B0">
        <w:rPr>
          <w:rFonts w:ascii="Times New Roman" w:hAnsi="Times New Roman" w:cs="Times New Roman"/>
          <w:sz w:val="24"/>
          <w:szCs w:val="24"/>
        </w:rPr>
        <w:t xml:space="preserve"> la fecha de la emisión de este dictamen, las 36 auditorías se encuentran en etapa de seguimiento, etapa en la que todas estas entidades fiscalizadas tienen el derecho de aclarar</w:t>
      </w:r>
      <w:r w:rsidR="00F96A18" w:rsidRPr="00CB55B0">
        <w:rPr>
          <w:rFonts w:ascii="Times New Roman" w:hAnsi="Times New Roman" w:cs="Times New Roman"/>
          <w:sz w:val="24"/>
          <w:szCs w:val="24"/>
        </w:rPr>
        <w:t>,</w:t>
      </w:r>
      <w:r w:rsidRPr="00CB55B0">
        <w:rPr>
          <w:rFonts w:ascii="Times New Roman" w:hAnsi="Times New Roman" w:cs="Times New Roman"/>
          <w:sz w:val="24"/>
          <w:szCs w:val="24"/>
        </w:rPr>
        <w:t xml:space="preserve"> a efectos de subsanar las acciones determinadas</w:t>
      </w:r>
      <w:r w:rsidR="00F96A18" w:rsidRPr="00CB55B0">
        <w:rPr>
          <w:rFonts w:ascii="Times New Roman" w:hAnsi="Times New Roman" w:cs="Times New Roman"/>
          <w:sz w:val="24"/>
          <w:szCs w:val="24"/>
        </w:rPr>
        <w:t>,</w:t>
      </w:r>
      <w:r w:rsidRPr="00CB55B0">
        <w:rPr>
          <w:rFonts w:ascii="Times New Roman" w:hAnsi="Times New Roman" w:cs="Times New Roman"/>
          <w:sz w:val="24"/>
          <w:szCs w:val="24"/>
        </w:rPr>
        <w:t xml:space="preserve"> y</w:t>
      </w:r>
      <w:r w:rsidR="00F96A18" w:rsidRPr="00CB55B0">
        <w:rPr>
          <w:rFonts w:ascii="Times New Roman" w:hAnsi="Times New Roman" w:cs="Times New Roman"/>
          <w:sz w:val="24"/>
          <w:szCs w:val="24"/>
        </w:rPr>
        <w:t>,</w:t>
      </w:r>
      <w:r w:rsidRPr="00CB55B0">
        <w:rPr>
          <w:rFonts w:ascii="Times New Roman" w:hAnsi="Times New Roman" w:cs="Times New Roman"/>
          <w:sz w:val="24"/>
          <w:szCs w:val="24"/>
        </w:rPr>
        <w:t xml:space="preserve"> en caso de subsistir observaciones</w:t>
      </w:r>
      <w:r w:rsidR="00F96A18" w:rsidRPr="00CB55B0">
        <w:rPr>
          <w:rFonts w:ascii="Times New Roman" w:hAnsi="Times New Roman" w:cs="Times New Roman"/>
          <w:sz w:val="24"/>
          <w:szCs w:val="24"/>
        </w:rPr>
        <w:t>,</w:t>
      </w:r>
      <w:r w:rsidRPr="00CB55B0">
        <w:rPr>
          <w:rFonts w:ascii="Times New Roman" w:hAnsi="Times New Roman" w:cs="Times New Roman"/>
          <w:sz w:val="24"/>
          <w:szCs w:val="24"/>
        </w:rPr>
        <w:t xml:space="preserve"> serán turnada</w:t>
      </w:r>
      <w:r w:rsidR="00F96A18" w:rsidRPr="00CB55B0">
        <w:rPr>
          <w:rFonts w:ascii="Times New Roman" w:hAnsi="Times New Roman" w:cs="Times New Roman"/>
          <w:sz w:val="24"/>
          <w:szCs w:val="24"/>
        </w:rPr>
        <w:t>s</w:t>
      </w:r>
      <w:r w:rsidRPr="00CB55B0">
        <w:rPr>
          <w:rFonts w:ascii="Times New Roman" w:hAnsi="Times New Roman" w:cs="Times New Roman"/>
          <w:sz w:val="24"/>
          <w:szCs w:val="24"/>
        </w:rPr>
        <w:t xml:space="preserve"> a la Unidad de Investigación del Órgano Superior de Fiscalización del Estado de México, a efecto de que se realice una investigación pertinente para determinar si existe la comisión de una presunta falta administrativa</w:t>
      </w:r>
      <w:r w:rsidR="00F96A18" w:rsidRPr="00CB55B0">
        <w:rPr>
          <w:rFonts w:ascii="Times New Roman" w:hAnsi="Times New Roman" w:cs="Times New Roman"/>
          <w:sz w:val="24"/>
          <w:szCs w:val="24"/>
        </w:rPr>
        <w:t>,</w:t>
      </w:r>
      <w:r w:rsidRPr="00CB55B0">
        <w:rPr>
          <w:rFonts w:ascii="Times New Roman" w:hAnsi="Times New Roman" w:cs="Times New Roman"/>
          <w:sz w:val="24"/>
          <w:szCs w:val="24"/>
        </w:rPr>
        <w:t xml:space="preserve"> grave o no grave, y, en su caso, emita el informe de presunta responsabilidad administrativa en el que determine a los presuntos responsables.</w:t>
      </w:r>
    </w:p>
    <w:p w14:paraId="063B5533" w14:textId="77777777" w:rsidR="00F96A18" w:rsidRPr="00CB55B0" w:rsidRDefault="00534E0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De acuerdo con lo dispuesto en los artículos 31 fracción I y 50 de la Ley de Fiscalización Superior del Estado de México, la Comisión de Vigilancia del Órgano Superior de Fiscalización llevó a cabo reuniones de trabajo con la presencia de la Auditoría Superior y su equipo de trabajo</w:t>
      </w:r>
      <w:r w:rsidR="00F96A18" w:rsidRPr="00CB55B0">
        <w:rPr>
          <w:rFonts w:ascii="Times New Roman" w:hAnsi="Times New Roman" w:cs="Times New Roman"/>
          <w:sz w:val="24"/>
          <w:szCs w:val="24"/>
        </w:rPr>
        <w:t>,</w:t>
      </w:r>
      <w:r w:rsidRPr="00CB55B0">
        <w:rPr>
          <w:rFonts w:ascii="Times New Roman" w:hAnsi="Times New Roman" w:cs="Times New Roman"/>
          <w:sz w:val="24"/>
          <w:szCs w:val="24"/>
        </w:rPr>
        <w:t xml:space="preserve"> para revisar, analizar, aclarar y discutir el </w:t>
      </w:r>
      <w:r w:rsidR="00F96A18" w:rsidRPr="00CB55B0">
        <w:rPr>
          <w:rFonts w:ascii="Times New Roman" w:hAnsi="Times New Roman" w:cs="Times New Roman"/>
          <w:sz w:val="24"/>
          <w:szCs w:val="24"/>
        </w:rPr>
        <w:t>I</w:t>
      </w:r>
      <w:r w:rsidRPr="00CB55B0">
        <w:rPr>
          <w:rFonts w:ascii="Times New Roman" w:hAnsi="Times New Roman" w:cs="Times New Roman"/>
          <w:sz w:val="24"/>
          <w:szCs w:val="24"/>
        </w:rPr>
        <w:t xml:space="preserve">nforme de </w:t>
      </w:r>
      <w:r w:rsidR="00F96A18" w:rsidRPr="00CB55B0">
        <w:rPr>
          <w:rFonts w:ascii="Times New Roman" w:hAnsi="Times New Roman" w:cs="Times New Roman"/>
          <w:sz w:val="24"/>
          <w:szCs w:val="24"/>
        </w:rPr>
        <w:t>R</w:t>
      </w:r>
      <w:r w:rsidRPr="00CB55B0">
        <w:rPr>
          <w:rFonts w:ascii="Times New Roman" w:hAnsi="Times New Roman" w:cs="Times New Roman"/>
          <w:sz w:val="24"/>
          <w:szCs w:val="24"/>
        </w:rPr>
        <w:t xml:space="preserve">esultados de la </w:t>
      </w:r>
      <w:r w:rsidR="00F96A18" w:rsidRPr="00CB55B0">
        <w:rPr>
          <w:rFonts w:ascii="Times New Roman" w:hAnsi="Times New Roman" w:cs="Times New Roman"/>
          <w:sz w:val="24"/>
          <w:szCs w:val="24"/>
        </w:rPr>
        <w:t>R</w:t>
      </w:r>
      <w:r w:rsidRPr="00CB55B0">
        <w:rPr>
          <w:rFonts w:ascii="Times New Roman" w:hAnsi="Times New Roman" w:cs="Times New Roman"/>
          <w:sz w:val="24"/>
          <w:szCs w:val="24"/>
        </w:rPr>
        <w:t xml:space="preserve">evisión y </w:t>
      </w:r>
      <w:r w:rsidR="00F96A18" w:rsidRPr="00CB55B0">
        <w:rPr>
          <w:rFonts w:ascii="Times New Roman" w:hAnsi="Times New Roman" w:cs="Times New Roman"/>
          <w:sz w:val="24"/>
          <w:szCs w:val="24"/>
        </w:rPr>
        <w:t>F</w:t>
      </w:r>
      <w:r w:rsidRPr="00CB55B0">
        <w:rPr>
          <w:rFonts w:ascii="Times New Roman" w:hAnsi="Times New Roman" w:cs="Times New Roman"/>
          <w:sz w:val="24"/>
          <w:szCs w:val="24"/>
        </w:rPr>
        <w:t xml:space="preserve">iscalización de las </w:t>
      </w:r>
      <w:r w:rsidR="00F96A18" w:rsidRPr="00CB55B0">
        <w:rPr>
          <w:rFonts w:ascii="Times New Roman" w:hAnsi="Times New Roman" w:cs="Times New Roman"/>
          <w:sz w:val="24"/>
          <w:szCs w:val="24"/>
        </w:rPr>
        <w:t xml:space="preserve">Cuentas Públicas Estatales </w:t>
      </w:r>
      <w:r w:rsidRPr="00CB55B0">
        <w:rPr>
          <w:rFonts w:ascii="Times New Roman" w:hAnsi="Times New Roman" w:cs="Times New Roman"/>
          <w:sz w:val="24"/>
          <w:szCs w:val="24"/>
        </w:rPr>
        <w:t xml:space="preserve">y </w:t>
      </w:r>
      <w:r w:rsidR="00F96A18" w:rsidRPr="00CB55B0">
        <w:rPr>
          <w:rFonts w:ascii="Times New Roman" w:hAnsi="Times New Roman" w:cs="Times New Roman"/>
          <w:sz w:val="24"/>
          <w:szCs w:val="24"/>
        </w:rPr>
        <w:t>M</w:t>
      </w:r>
      <w:r w:rsidRPr="00CB55B0">
        <w:rPr>
          <w:rFonts w:ascii="Times New Roman" w:hAnsi="Times New Roman" w:cs="Times New Roman"/>
          <w:sz w:val="24"/>
          <w:szCs w:val="24"/>
        </w:rPr>
        <w:t xml:space="preserve">unicipales del </w:t>
      </w:r>
      <w:r w:rsidR="00F96A18" w:rsidRPr="00CB55B0">
        <w:rPr>
          <w:rFonts w:ascii="Times New Roman" w:hAnsi="Times New Roman" w:cs="Times New Roman"/>
          <w:sz w:val="24"/>
          <w:szCs w:val="24"/>
        </w:rPr>
        <w:t xml:space="preserve">Ejercicio Fiscal </w:t>
      </w:r>
      <w:r w:rsidRPr="00CB55B0">
        <w:rPr>
          <w:rFonts w:ascii="Times New Roman" w:hAnsi="Times New Roman" w:cs="Times New Roman"/>
          <w:sz w:val="24"/>
          <w:szCs w:val="24"/>
        </w:rPr>
        <w:t>2022</w:t>
      </w:r>
      <w:r w:rsidR="00F96A18" w:rsidRPr="00CB55B0">
        <w:rPr>
          <w:rFonts w:ascii="Times New Roman" w:hAnsi="Times New Roman" w:cs="Times New Roman"/>
          <w:sz w:val="24"/>
          <w:szCs w:val="24"/>
        </w:rPr>
        <w:t>.</w:t>
      </w:r>
    </w:p>
    <w:p w14:paraId="5B99DD3F" w14:textId="77777777" w:rsidR="009B2C5F" w:rsidRPr="00CB55B0" w:rsidRDefault="00F96A18"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lastRenderedPageBreak/>
        <w:t>A</w:t>
      </w:r>
      <w:r w:rsidR="00534E0D" w:rsidRPr="00CB55B0">
        <w:rPr>
          <w:rFonts w:ascii="Times New Roman" w:hAnsi="Times New Roman" w:cs="Times New Roman"/>
          <w:sz w:val="24"/>
          <w:szCs w:val="24"/>
        </w:rPr>
        <w:t xml:space="preserve"> partir del análisis cuyo objeto es determinar</w:t>
      </w:r>
      <w:r w:rsidRPr="00CB55B0">
        <w:rPr>
          <w:rFonts w:ascii="Times New Roman" w:hAnsi="Times New Roman" w:cs="Times New Roman"/>
          <w:sz w:val="24"/>
          <w:szCs w:val="24"/>
        </w:rPr>
        <w:t xml:space="preserve"> </w:t>
      </w:r>
      <w:r w:rsidR="00534E0D" w:rsidRPr="00CB55B0">
        <w:rPr>
          <w:rFonts w:ascii="Times New Roman" w:hAnsi="Times New Roman" w:cs="Times New Roman"/>
          <w:sz w:val="24"/>
          <w:szCs w:val="24"/>
        </w:rPr>
        <w:t>s</w:t>
      </w:r>
      <w:r w:rsidRPr="00CB55B0">
        <w:rPr>
          <w:rFonts w:ascii="Times New Roman" w:hAnsi="Times New Roman" w:cs="Times New Roman"/>
          <w:sz w:val="24"/>
          <w:szCs w:val="24"/>
        </w:rPr>
        <w:t>i</w:t>
      </w:r>
      <w:r w:rsidR="00534E0D" w:rsidRPr="00CB55B0">
        <w:rPr>
          <w:rFonts w:ascii="Times New Roman" w:hAnsi="Times New Roman" w:cs="Times New Roman"/>
          <w:sz w:val="24"/>
          <w:szCs w:val="24"/>
        </w:rPr>
        <w:t xml:space="preserve"> la </w:t>
      </w:r>
      <w:r w:rsidRPr="00CB55B0">
        <w:rPr>
          <w:rFonts w:ascii="Times New Roman" w:hAnsi="Times New Roman" w:cs="Times New Roman"/>
          <w:sz w:val="24"/>
          <w:szCs w:val="24"/>
        </w:rPr>
        <w:t>Cuenta Pública</w:t>
      </w:r>
      <w:r w:rsidR="00534E0D" w:rsidRPr="00CB55B0">
        <w:rPr>
          <w:rFonts w:ascii="Times New Roman" w:hAnsi="Times New Roman" w:cs="Times New Roman"/>
          <w:sz w:val="24"/>
          <w:szCs w:val="24"/>
        </w:rPr>
        <w:t xml:space="preserve"> del </w:t>
      </w:r>
      <w:r w:rsidRPr="00CB55B0">
        <w:rPr>
          <w:rFonts w:ascii="Times New Roman" w:hAnsi="Times New Roman" w:cs="Times New Roman"/>
          <w:sz w:val="24"/>
          <w:szCs w:val="24"/>
        </w:rPr>
        <w:t xml:space="preserve">Ejercicio Fiscal </w:t>
      </w:r>
      <w:r w:rsidR="00534E0D" w:rsidRPr="00CB55B0">
        <w:rPr>
          <w:rFonts w:ascii="Times New Roman" w:hAnsi="Times New Roman" w:cs="Times New Roman"/>
          <w:sz w:val="24"/>
          <w:szCs w:val="24"/>
        </w:rPr>
        <w:t xml:space="preserve">2022 de los </w:t>
      </w:r>
      <w:r w:rsidRPr="00CB55B0">
        <w:rPr>
          <w:rFonts w:ascii="Times New Roman" w:hAnsi="Times New Roman" w:cs="Times New Roman"/>
          <w:sz w:val="24"/>
          <w:szCs w:val="24"/>
        </w:rPr>
        <w:t>Poderes Públicos</w:t>
      </w:r>
      <w:r w:rsidR="00534E0D" w:rsidRPr="00CB55B0">
        <w:rPr>
          <w:rFonts w:ascii="Times New Roman" w:hAnsi="Times New Roman" w:cs="Times New Roman"/>
          <w:sz w:val="24"/>
          <w:szCs w:val="24"/>
        </w:rPr>
        <w:t xml:space="preserve">, Organismos </w:t>
      </w:r>
      <w:r w:rsidRPr="00CB55B0">
        <w:rPr>
          <w:rFonts w:ascii="Times New Roman" w:hAnsi="Times New Roman" w:cs="Times New Roman"/>
          <w:sz w:val="24"/>
          <w:szCs w:val="24"/>
        </w:rPr>
        <w:t>A</w:t>
      </w:r>
      <w:r w:rsidR="00534E0D" w:rsidRPr="00CB55B0">
        <w:rPr>
          <w:rFonts w:ascii="Times New Roman" w:hAnsi="Times New Roman" w:cs="Times New Roman"/>
          <w:sz w:val="24"/>
          <w:szCs w:val="24"/>
        </w:rPr>
        <w:t xml:space="preserve">uxiliares y Órganos Autónomos del Estado de México cumplió con los criterios establecidos en el artículo 35 de la Ley de Fiscalización Superior del Estado de México sobre la revisión, fiscalización y calificación de las </w:t>
      </w:r>
      <w:r w:rsidR="0007213C" w:rsidRPr="00CB55B0">
        <w:rPr>
          <w:rFonts w:ascii="Times New Roman" w:hAnsi="Times New Roman" w:cs="Times New Roman"/>
          <w:sz w:val="24"/>
          <w:szCs w:val="24"/>
        </w:rPr>
        <w:t>Cuentas Públicas</w:t>
      </w:r>
      <w:r w:rsidR="00534E0D" w:rsidRPr="00CB55B0">
        <w:rPr>
          <w:rFonts w:ascii="Times New Roman" w:hAnsi="Times New Roman" w:cs="Times New Roman"/>
          <w:sz w:val="24"/>
          <w:szCs w:val="24"/>
        </w:rPr>
        <w:t>, entre otras cosas</w:t>
      </w:r>
      <w:r w:rsidR="0007213C" w:rsidRPr="00CB55B0">
        <w:rPr>
          <w:rFonts w:ascii="Times New Roman" w:hAnsi="Times New Roman" w:cs="Times New Roman"/>
          <w:sz w:val="24"/>
          <w:szCs w:val="24"/>
        </w:rPr>
        <w:t>;</w:t>
      </w:r>
      <w:r w:rsidR="00534E0D" w:rsidRPr="00CB55B0">
        <w:rPr>
          <w:rFonts w:ascii="Times New Roman" w:hAnsi="Times New Roman" w:cs="Times New Roman"/>
          <w:sz w:val="24"/>
          <w:szCs w:val="24"/>
        </w:rPr>
        <w:t xml:space="preserve"> si los programas y su ejecución se ajusta</w:t>
      </w:r>
      <w:r w:rsidR="0007213C" w:rsidRPr="00CB55B0">
        <w:rPr>
          <w:rFonts w:ascii="Times New Roman" w:hAnsi="Times New Roman" w:cs="Times New Roman"/>
          <w:sz w:val="24"/>
          <w:szCs w:val="24"/>
        </w:rPr>
        <w:t>ron</w:t>
      </w:r>
      <w:r w:rsidR="00534E0D" w:rsidRPr="00CB55B0">
        <w:rPr>
          <w:rFonts w:ascii="Times New Roman" w:hAnsi="Times New Roman" w:cs="Times New Roman"/>
          <w:sz w:val="24"/>
          <w:szCs w:val="24"/>
        </w:rPr>
        <w:t xml:space="preserve"> a los términos y montos aprobados</w:t>
      </w:r>
      <w:r w:rsidR="0007213C" w:rsidRPr="00CB55B0">
        <w:rPr>
          <w:rFonts w:ascii="Times New Roman" w:hAnsi="Times New Roman" w:cs="Times New Roman"/>
          <w:sz w:val="24"/>
          <w:szCs w:val="24"/>
        </w:rPr>
        <w:t>;</w:t>
      </w:r>
      <w:r w:rsidR="00534E0D" w:rsidRPr="00CB55B0">
        <w:rPr>
          <w:rFonts w:ascii="Times New Roman" w:hAnsi="Times New Roman" w:cs="Times New Roman"/>
          <w:sz w:val="24"/>
          <w:szCs w:val="24"/>
        </w:rPr>
        <w:t xml:space="preserve"> si las cantidades correspondientes a los ingresos o egresos se ajustan o corresponden a los conceptos a las partidas respectivas</w:t>
      </w:r>
      <w:r w:rsidR="0007213C" w:rsidRPr="00CB55B0">
        <w:rPr>
          <w:rFonts w:ascii="Times New Roman" w:hAnsi="Times New Roman" w:cs="Times New Roman"/>
          <w:sz w:val="24"/>
          <w:szCs w:val="24"/>
        </w:rPr>
        <w:t>;</w:t>
      </w:r>
      <w:r w:rsidR="00534E0D" w:rsidRPr="00CB55B0">
        <w:rPr>
          <w:rFonts w:ascii="Times New Roman" w:hAnsi="Times New Roman" w:cs="Times New Roman"/>
          <w:sz w:val="24"/>
          <w:szCs w:val="24"/>
        </w:rPr>
        <w:t xml:space="preserve"> el cumplimiento de los programas autorizados</w:t>
      </w:r>
      <w:r w:rsidR="0007213C" w:rsidRPr="00CB55B0">
        <w:rPr>
          <w:rFonts w:ascii="Times New Roman" w:hAnsi="Times New Roman" w:cs="Times New Roman"/>
          <w:sz w:val="24"/>
          <w:szCs w:val="24"/>
        </w:rPr>
        <w:t>;</w:t>
      </w:r>
      <w:r w:rsidR="00534E0D" w:rsidRPr="00CB55B0">
        <w:rPr>
          <w:rFonts w:ascii="Times New Roman" w:hAnsi="Times New Roman" w:cs="Times New Roman"/>
          <w:sz w:val="24"/>
          <w:szCs w:val="24"/>
        </w:rPr>
        <w:t xml:space="preserve"> si los recursos provenientes de financiamiento se obtuvieron en los términos autorizados y se aplicaron con la periodicidad y formas establecidas por la </w:t>
      </w:r>
      <w:r w:rsidR="009B2C5F" w:rsidRPr="00CB55B0">
        <w:rPr>
          <w:rFonts w:ascii="Times New Roman" w:hAnsi="Times New Roman" w:cs="Times New Roman"/>
          <w:sz w:val="24"/>
          <w:szCs w:val="24"/>
        </w:rPr>
        <w:t>l</w:t>
      </w:r>
      <w:r w:rsidR="00534E0D" w:rsidRPr="00CB55B0">
        <w:rPr>
          <w:rFonts w:ascii="Times New Roman" w:hAnsi="Times New Roman" w:cs="Times New Roman"/>
          <w:sz w:val="24"/>
          <w:szCs w:val="24"/>
        </w:rPr>
        <w:t>ey y demás disposiciones aplicables, y si se cumplieron los compromisos adquiridos en los actos respectivos y la gestión financiera de las entidades fiscalizables</w:t>
      </w:r>
      <w:r w:rsidR="009B2C5F" w:rsidRPr="00CB55B0">
        <w:rPr>
          <w:rFonts w:ascii="Times New Roman" w:hAnsi="Times New Roman" w:cs="Times New Roman"/>
          <w:sz w:val="24"/>
          <w:szCs w:val="24"/>
        </w:rPr>
        <w:t xml:space="preserve"> e</w:t>
      </w:r>
      <w:r w:rsidR="00534E0D" w:rsidRPr="00CB55B0">
        <w:rPr>
          <w:rFonts w:ascii="Times New Roman" w:hAnsi="Times New Roman" w:cs="Times New Roman"/>
          <w:sz w:val="24"/>
          <w:szCs w:val="24"/>
        </w:rPr>
        <w:t>n sus programas y procesos concluidos, entre otros, la Comisión de Vigilancia del Órgano Superior de Fiscalización elaboró el dictamen que da por fiscalizada y calificada la Cuenta Pública del Gobierno, Organismos Auxiliares y Autónomos del Estado de México</w:t>
      </w:r>
      <w:r w:rsidR="009B2C5F" w:rsidRPr="00CB55B0">
        <w:rPr>
          <w:rFonts w:ascii="Times New Roman" w:hAnsi="Times New Roman" w:cs="Times New Roman"/>
          <w:sz w:val="24"/>
          <w:szCs w:val="24"/>
        </w:rPr>
        <w:t>.</w:t>
      </w:r>
    </w:p>
    <w:p w14:paraId="5C0EC477" w14:textId="02AE41E6" w:rsidR="00534E0D" w:rsidRPr="00CB55B0" w:rsidRDefault="009B2C5F"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w:t>
      </w:r>
      <w:r w:rsidR="00534E0D" w:rsidRPr="00CB55B0">
        <w:rPr>
          <w:rFonts w:ascii="Times New Roman" w:hAnsi="Times New Roman" w:cs="Times New Roman"/>
          <w:sz w:val="24"/>
          <w:szCs w:val="24"/>
        </w:rPr>
        <w:t xml:space="preserve">or lo anteriormente expuesto, los integrantes de la </w:t>
      </w:r>
      <w:r w:rsidRPr="00CB55B0">
        <w:rPr>
          <w:rFonts w:ascii="Times New Roman" w:hAnsi="Times New Roman" w:cs="Times New Roman"/>
          <w:sz w:val="24"/>
          <w:szCs w:val="24"/>
        </w:rPr>
        <w:t>c</w:t>
      </w:r>
      <w:r w:rsidR="00534E0D" w:rsidRPr="00CB55B0">
        <w:rPr>
          <w:rFonts w:ascii="Times New Roman" w:hAnsi="Times New Roman" w:cs="Times New Roman"/>
          <w:sz w:val="24"/>
          <w:szCs w:val="24"/>
        </w:rPr>
        <w:t>omisión nos permitimos emitir los siguientes</w:t>
      </w:r>
    </w:p>
    <w:p w14:paraId="3D93E458" w14:textId="77777777" w:rsidR="00534E0D" w:rsidRPr="00CB55B0" w:rsidRDefault="00534E0D"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RESOLUTIVOS</w:t>
      </w:r>
    </w:p>
    <w:p w14:paraId="6DABD903" w14:textId="4F023F11" w:rsidR="00534E0D" w:rsidRPr="00CB55B0" w:rsidRDefault="00534E0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w:t>
      </w:r>
      <w:r w:rsidR="001B0AB3" w:rsidRPr="00CB55B0">
        <w:rPr>
          <w:rFonts w:ascii="Times New Roman" w:hAnsi="Times New Roman" w:cs="Times New Roman"/>
          <w:sz w:val="24"/>
          <w:szCs w:val="24"/>
        </w:rPr>
        <w:t>PRIMERO</w:t>
      </w:r>
      <w:r w:rsidRPr="00CB55B0">
        <w:rPr>
          <w:rFonts w:ascii="Times New Roman" w:hAnsi="Times New Roman" w:cs="Times New Roman"/>
          <w:sz w:val="24"/>
          <w:szCs w:val="24"/>
        </w:rPr>
        <w:t xml:space="preserve">. La Cuenta Pública del </w:t>
      </w:r>
      <w:r w:rsidR="003B4C8E" w:rsidRPr="00CB55B0">
        <w:rPr>
          <w:rFonts w:ascii="Times New Roman" w:hAnsi="Times New Roman" w:cs="Times New Roman"/>
          <w:sz w:val="24"/>
          <w:szCs w:val="24"/>
        </w:rPr>
        <w:t xml:space="preserve">Ejercicio Fiscal </w:t>
      </w:r>
      <w:r w:rsidRPr="00CB55B0">
        <w:rPr>
          <w:rFonts w:ascii="Times New Roman" w:hAnsi="Times New Roman" w:cs="Times New Roman"/>
          <w:sz w:val="24"/>
          <w:szCs w:val="24"/>
        </w:rPr>
        <w:t xml:space="preserve">2022 de los </w:t>
      </w:r>
      <w:r w:rsidR="003B4C8E" w:rsidRPr="00CB55B0">
        <w:rPr>
          <w:rFonts w:ascii="Times New Roman" w:hAnsi="Times New Roman" w:cs="Times New Roman"/>
          <w:sz w:val="24"/>
          <w:szCs w:val="24"/>
        </w:rPr>
        <w:t xml:space="preserve">Poderes Públicos, </w:t>
      </w:r>
      <w:r w:rsidRPr="00CB55B0">
        <w:rPr>
          <w:rFonts w:ascii="Times New Roman" w:hAnsi="Times New Roman" w:cs="Times New Roman"/>
          <w:sz w:val="24"/>
          <w:szCs w:val="24"/>
        </w:rPr>
        <w:t xml:space="preserve">Organismos </w:t>
      </w:r>
      <w:r w:rsidR="003B4C8E" w:rsidRPr="00CB55B0">
        <w:rPr>
          <w:rFonts w:ascii="Times New Roman" w:hAnsi="Times New Roman" w:cs="Times New Roman"/>
          <w:sz w:val="24"/>
          <w:szCs w:val="24"/>
        </w:rPr>
        <w:t xml:space="preserve">Auxiliares </w:t>
      </w:r>
      <w:r w:rsidRPr="00CB55B0">
        <w:rPr>
          <w:rFonts w:ascii="Times New Roman" w:hAnsi="Times New Roman" w:cs="Times New Roman"/>
          <w:sz w:val="24"/>
          <w:szCs w:val="24"/>
        </w:rPr>
        <w:t xml:space="preserve">y Órganos Autónomos del Estado de México se integró y presentó en cumplimiento de los mandatos constitucionales y legales aplicables. </w:t>
      </w:r>
    </w:p>
    <w:p w14:paraId="74B12825" w14:textId="08A7528E" w:rsidR="00534E0D" w:rsidRPr="00CB55B0" w:rsidRDefault="00534E0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w:t>
      </w:r>
      <w:r w:rsidR="001B0AB3" w:rsidRPr="00CB55B0">
        <w:rPr>
          <w:rFonts w:ascii="Times New Roman" w:hAnsi="Times New Roman" w:cs="Times New Roman"/>
          <w:sz w:val="24"/>
          <w:szCs w:val="24"/>
        </w:rPr>
        <w:t>SEGUNDO</w:t>
      </w:r>
      <w:r w:rsidRPr="00CB55B0">
        <w:rPr>
          <w:rFonts w:ascii="Times New Roman" w:hAnsi="Times New Roman" w:cs="Times New Roman"/>
          <w:sz w:val="24"/>
          <w:szCs w:val="24"/>
        </w:rPr>
        <w:t>.</w:t>
      </w:r>
      <w:r w:rsidR="003B4C8E" w:rsidRPr="00CB55B0">
        <w:rPr>
          <w:rFonts w:ascii="Times New Roman" w:hAnsi="Times New Roman" w:cs="Times New Roman"/>
          <w:sz w:val="24"/>
          <w:szCs w:val="24"/>
        </w:rPr>
        <w:t xml:space="preserve"> </w:t>
      </w:r>
      <w:r w:rsidRPr="00CB55B0">
        <w:rPr>
          <w:rFonts w:ascii="Times New Roman" w:hAnsi="Times New Roman" w:cs="Times New Roman"/>
          <w:sz w:val="24"/>
          <w:szCs w:val="24"/>
        </w:rPr>
        <w:t>Se tiene por fiscalizada, revisada</w:t>
      </w:r>
      <w:r w:rsidR="003B4C8E" w:rsidRPr="00CB55B0">
        <w:rPr>
          <w:rFonts w:ascii="Times New Roman" w:hAnsi="Times New Roman" w:cs="Times New Roman"/>
          <w:sz w:val="24"/>
          <w:szCs w:val="24"/>
        </w:rPr>
        <w:t>,</w:t>
      </w:r>
      <w:r w:rsidRPr="00CB55B0">
        <w:rPr>
          <w:rFonts w:ascii="Times New Roman" w:hAnsi="Times New Roman" w:cs="Times New Roman"/>
          <w:sz w:val="24"/>
          <w:szCs w:val="24"/>
        </w:rPr>
        <w:t xml:space="preserve"> analizada</w:t>
      </w:r>
      <w:r w:rsidR="003B4C8E" w:rsidRPr="00CB55B0">
        <w:rPr>
          <w:rFonts w:ascii="Times New Roman" w:hAnsi="Times New Roman" w:cs="Times New Roman"/>
          <w:sz w:val="24"/>
          <w:szCs w:val="24"/>
        </w:rPr>
        <w:t xml:space="preserve"> y</w:t>
      </w:r>
      <w:r w:rsidRPr="00CB55B0">
        <w:rPr>
          <w:rFonts w:ascii="Times New Roman" w:hAnsi="Times New Roman" w:cs="Times New Roman"/>
          <w:sz w:val="24"/>
          <w:szCs w:val="24"/>
        </w:rPr>
        <w:t xml:space="preserve"> discutida por la Comisión de Vigilancia, auxiliada por el Órgano Superior de Fiscalización del Estado de México, la Cuenta Pública del Ejercicio Fiscal 2022 de los </w:t>
      </w:r>
      <w:r w:rsidR="003B4C8E" w:rsidRPr="00CB55B0">
        <w:rPr>
          <w:rFonts w:ascii="Times New Roman" w:hAnsi="Times New Roman" w:cs="Times New Roman"/>
          <w:sz w:val="24"/>
          <w:szCs w:val="24"/>
        </w:rPr>
        <w:t>Poderes Públicos</w:t>
      </w:r>
      <w:r w:rsidRPr="00CB55B0">
        <w:rPr>
          <w:rFonts w:ascii="Times New Roman" w:hAnsi="Times New Roman" w:cs="Times New Roman"/>
          <w:sz w:val="24"/>
          <w:szCs w:val="24"/>
        </w:rPr>
        <w:t xml:space="preserve">, Organismos Auxiliares y Órganos Autónomos del Estado de México. </w:t>
      </w:r>
    </w:p>
    <w:p w14:paraId="4B5E0E8C" w14:textId="44DBF926" w:rsidR="00534E0D" w:rsidRPr="00CB55B0" w:rsidRDefault="00534E0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w:t>
      </w:r>
      <w:r w:rsidR="001B0AB3" w:rsidRPr="00CB55B0">
        <w:rPr>
          <w:rFonts w:ascii="Times New Roman" w:hAnsi="Times New Roman" w:cs="Times New Roman"/>
          <w:sz w:val="24"/>
          <w:szCs w:val="24"/>
        </w:rPr>
        <w:t>TERCERO.</w:t>
      </w:r>
      <w:r w:rsidRPr="00CB55B0">
        <w:rPr>
          <w:rFonts w:ascii="Times New Roman" w:hAnsi="Times New Roman" w:cs="Times New Roman"/>
          <w:sz w:val="24"/>
          <w:szCs w:val="24"/>
        </w:rPr>
        <w:t xml:space="preserve"> La Comisión de Vigilancia del Órgano Superior de Fiscalización recomienda al Pleno calificar y aprobar en lo general y en lo particular la Cuenta Pública del </w:t>
      </w:r>
      <w:r w:rsidR="003B4C8E" w:rsidRPr="00CB55B0">
        <w:rPr>
          <w:rFonts w:ascii="Times New Roman" w:hAnsi="Times New Roman" w:cs="Times New Roman"/>
          <w:sz w:val="24"/>
          <w:szCs w:val="24"/>
        </w:rPr>
        <w:t xml:space="preserve">Ejercicio Fiscal </w:t>
      </w:r>
      <w:r w:rsidRPr="00CB55B0">
        <w:rPr>
          <w:rFonts w:ascii="Times New Roman" w:hAnsi="Times New Roman" w:cs="Times New Roman"/>
          <w:sz w:val="24"/>
          <w:szCs w:val="24"/>
        </w:rPr>
        <w:t xml:space="preserve">2022 de los </w:t>
      </w:r>
      <w:r w:rsidR="003B4C8E" w:rsidRPr="00CB55B0">
        <w:rPr>
          <w:rFonts w:ascii="Times New Roman" w:hAnsi="Times New Roman" w:cs="Times New Roman"/>
          <w:sz w:val="24"/>
          <w:szCs w:val="24"/>
        </w:rPr>
        <w:t xml:space="preserve">Poderes Públicos, </w:t>
      </w:r>
      <w:r w:rsidRPr="00CB55B0">
        <w:rPr>
          <w:rFonts w:ascii="Times New Roman" w:hAnsi="Times New Roman" w:cs="Times New Roman"/>
          <w:sz w:val="24"/>
          <w:szCs w:val="24"/>
        </w:rPr>
        <w:t xml:space="preserve">Organismos </w:t>
      </w:r>
      <w:r w:rsidR="003B4C8E" w:rsidRPr="00CB55B0">
        <w:rPr>
          <w:rFonts w:ascii="Times New Roman" w:hAnsi="Times New Roman" w:cs="Times New Roman"/>
          <w:sz w:val="24"/>
          <w:szCs w:val="24"/>
        </w:rPr>
        <w:t xml:space="preserve">Descentralizados </w:t>
      </w:r>
      <w:r w:rsidRPr="00CB55B0">
        <w:rPr>
          <w:rFonts w:ascii="Times New Roman" w:hAnsi="Times New Roman" w:cs="Times New Roman"/>
          <w:sz w:val="24"/>
          <w:szCs w:val="24"/>
        </w:rPr>
        <w:t xml:space="preserve">y </w:t>
      </w:r>
      <w:r w:rsidR="003B4C8E" w:rsidRPr="00CB55B0">
        <w:rPr>
          <w:rFonts w:ascii="Times New Roman" w:hAnsi="Times New Roman" w:cs="Times New Roman"/>
          <w:sz w:val="24"/>
          <w:szCs w:val="24"/>
        </w:rPr>
        <w:t>Ó</w:t>
      </w:r>
      <w:r w:rsidRPr="00CB55B0">
        <w:rPr>
          <w:rFonts w:ascii="Times New Roman" w:hAnsi="Times New Roman" w:cs="Times New Roman"/>
          <w:sz w:val="24"/>
          <w:szCs w:val="24"/>
        </w:rPr>
        <w:t>rganos Autónomos del Estado de México</w:t>
      </w:r>
      <w:r w:rsidR="003B4C8E" w:rsidRPr="00CB55B0">
        <w:rPr>
          <w:rFonts w:ascii="Times New Roman" w:hAnsi="Times New Roman" w:cs="Times New Roman"/>
          <w:sz w:val="24"/>
          <w:szCs w:val="24"/>
        </w:rPr>
        <w:t>.</w:t>
      </w:r>
      <w:r w:rsidRPr="00CB55B0">
        <w:rPr>
          <w:rFonts w:ascii="Times New Roman" w:hAnsi="Times New Roman" w:cs="Times New Roman"/>
          <w:sz w:val="24"/>
          <w:szCs w:val="24"/>
        </w:rPr>
        <w:t xml:space="preserve"> </w:t>
      </w:r>
      <w:r w:rsidR="003B4C8E" w:rsidRPr="00CB55B0">
        <w:rPr>
          <w:rFonts w:ascii="Times New Roman" w:hAnsi="Times New Roman" w:cs="Times New Roman"/>
          <w:sz w:val="24"/>
          <w:szCs w:val="24"/>
        </w:rPr>
        <w:t>L</w:t>
      </w:r>
      <w:r w:rsidRPr="00CB55B0">
        <w:rPr>
          <w:rFonts w:ascii="Times New Roman" w:hAnsi="Times New Roman" w:cs="Times New Roman"/>
          <w:sz w:val="24"/>
          <w:szCs w:val="24"/>
        </w:rPr>
        <w:t xml:space="preserve">a aprobación de la cuenta no suspende el trámite de las acciones promovidas por el Órgano Superior de Fiscalización del Estado de México. </w:t>
      </w:r>
    </w:p>
    <w:p w14:paraId="7260FB7B" w14:textId="2E6F7CBA" w:rsidR="00534E0D" w:rsidRPr="00CB55B0" w:rsidRDefault="00534E0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w:t>
      </w:r>
      <w:r w:rsidR="001B0AB3" w:rsidRPr="00CB55B0">
        <w:rPr>
          <w:rFonts w:ascii="Times New Roman" w:hAnsi="Times New Roman" w:cs="Times New Roman"/>
          <w:sz w:val="24"/>
          <w:szCs w:val="24"/>
        </w:rPr>
        <w:t>CUARTO</w:t>
      </w:r>
      <w:r w:rsidRPr="00CB55B0">
        <w:rPr>
          <w:rFonts w:ascii="Times New Roman" w:hAnsi="Times New Roman" w:cs="Times New Roman"/>
          <w:sz w:val="24"/>
          <w:szCs w:val="24"/>
        </w:rPr>
        <w:t>. En el proceso de seguimiento establecido en la Ley de Fiscalización Superior del Estado de México, el Órgano Superior de Fiscalización del Estado de México deberá informar trimestralmente</w:t>
      </w:r>
      <w:r w:rsidR="00584AC8" w:rsidRPr="00CB55B0">
        <w:rPr>
          <w:rFonts w:ascii="Times New Roman" w:hAnsi="Times New Roman" w:cs="Times New Roman"/>
          <w:sz w:val="24"/>
          <w:szCs w:val="24"/>
        </w:rPr>
        <w:t>,</w:t>
      </w:r>
      <w:r w:rsidRPr="00CB55B0">
        <w:rPr>
          <w:rFonts w:ascii="Times New Roman" w:hAnsi="Times New Roman" w:cs="Times New Roman"/>
          <w:sz w:val="24"/>
          <w:szCs w:val="24"/>
        </w:rPr>
        <w:t xml:space="preserve"> ante la Comisión Legislativa de Vigilancia al Órgano Superior de Fiscalización del Estado de México, los avances en la etapa de aclaración de las observaciones promovidas a los </w:t>
      </w:r>
      <w:r w:rsidR="00584AC8" w:rsidRPr="00CB55B0">
        <w:rPr>
          <w:rFonts w:ascii="Times New Roman" w:hAnsi="Times New Roman" w:cs="Times New Roman"/>
          <w:sz w:val="24"/>
          <w:szCs w:val="24"/>
        </w:rPr>
        <w:t>Poderes Públicos</w:t>
      </w:r>
      <w:r w:rsidRPr="00CB55B0">
        <w:rPr>
          <w:rFonts w:ascii="Times New Roman" w:hAnsi="Times New Roman" w:cs="Times New Roman"/>
          <w:sz w:val="24"/>
          <w:szCs w:val="24"/>
        </w:rPr>
        <w:t xml:space="preserve">, Organismos </w:t>
      </w:r>
      <w:r w:rsidR="00584AC8" w:rsidRPr="00CB55B0">
        <w:rPr>
          <w:rFonts w:ascii="Times New Roman" w:hAnsi="Times New Roman" w:cs="Times New Roman"/>
          <w:sz w:val="24"/>
          <w:szCs w:val="24"/>
        </w:rPr>
        <w:t>A</w:t>
      </w:r>
      <w:r w:rsidRPr="00CB55B0">
        <w:rPr>
          <w:rFonts w:ascii="Times New Roman" w:hAnsi="Times New Roman" w:cs="Times New Roman"/>
          <w:sz w:val="24"/>
          <w:szCs w:val="24"/>
        </w:rPr>
        <w:t xml:space="preserve">uxiliares y Órganos Autónomos del Estado de México. </w:t>
      </w:r>
    </w:p>
    <w:p w14:paraId="0D9C89BC" w14:textId="481AC855" w:rsidR="00534E0D" w:rsidRPr="00CB55B0" w:rsidRDefault="00534E0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w:t>
      </w:r>
      <w:r w:rsidR="001B0AB3" w:rsidRPr="00CB55B0">
        <w:rPr>
          <w:rFonts w:ascii="Times New Roman" w:hAnsi="Times New Roman" w:cs="Times New Roman"/>
          <w:sz w:val="24"/>
          <w:szCs w:val="24"/>
        </w:rPr>
        <w:t>QUINTO</w:t>
      </w:r>
      <w:r w:rsidRPr="00CB55B0">
        <w:rPr>
          <w:rFonts w:ascii="Times New Roman" w:hAnsi="Times New Roman" w:cs="Times New Roman"/>
          <w:sz w:val="24"/>
          <w:szCs w:val="24"/>
        </w:rPr>
        <w:t xml:space="preserve">. Se recomienda al Órgano Superior de Fiscalización del Estado de México revisar la viabilidad de incluir en los indicadores de la metodología para la selección del Programa </w:t>
      </w:r>
      <w:r w:rsidR="00584AC8" w:rsidRPr="00CB55B0">
        <w:rPr>
          <w:rFonts w:ascii="Times New Roman" w:hAnsi="Times New Roman" w:cs="Times New Roman"/>
          <w:sz w:val="24"/>
          <w:szCs w:val="24"/>
        </w:rPr>
        <w:t>A</w:t>
      </w:r>
      <w:r w:rsidRPr="00CB55B0">
        <w:rPr>
          <w:rFonts w:ascii="Times New Roman" w:hAnsi="Times New Roman" w:cs="Times New Roman"/>
          <w:sz w:val="24"/>
          <w:szCs w:val="24"/>
        </w:rPr>
        <w:t xml:space="preserve">nual de </w:t>
      </w:r>
      <w:r w:rsidR="00584AC8" w:rsidRPr="00CB55B0">
        <w:rPr>
          <w:rFonts w:ascii="Times New Roman" w:hAnsi="Times New Roman" w:cs="Times New Roman"/>
          <w:sz w:val="24"/>
          <w:szCs w:val="24"/>
        </w:rPr>
        <w:t>A</w:t>
      </w:r>
      <w:r w:rsidRPr="00CB55B0">
        <w:rPr>
          <w:rFonts w:ascii="Times New Roman" w:hAnsi="Times New Roman" w:cs="Times New Roman"/>
          <w:sz w:val="24"/>
          <w:szCs w:val="24"/>
        </w:rPr>
        <w:t xml:space="preserve">uditorías correspondientes al </w:t>
      </w:r>
      <w:r w:rsidR="00FC7091" w:rsidRPr="00CB55B0">
        <w:rPr>
          <w:rFonts w:ascii="Times New Roman" w:hAnsi="Times New Roman" w:cs="Times New Roman"/>
          <w:sz w:val="24"/>
          <w:szCs w:val="24"/>
        </w:rPr>
        <w:t xml:space="preserve">Ejercicio Fiscal </w:t>
      </w:r>
      <w:r w:rsidRPr="00CB55B0">
        <w:rPr>
          <w:rFonts w:ascii="Times New Roman" w:hAnsi="Times New Roman" w:cs="Times New Roman"/>
          <w:sz w:val="24"/>
          <w:szCs w:val="24"/>
        </w:rPr>
        <w:t>2023</w:t>
      </w:r>
      <w:r w:rsidR="00FC7091" w:rsidRPr="00CB55B0">
        <w:rPr>
          <w:rFonts w:ascii="Times New Roman" w:hAnsi="Times New Roman" w:cs="Times New Roman"/>
          <w:sz w:val="24"/>
          <w:szCs w:val="24"/>
        </w:rPr>
        <w:t xml:space="preserve"> a</w:t>
      </w:r>
      <w:r w:rsidRPr="00CB55B0">
        <w:rPr>
          <w:rFonts w:ascii="Times New Roman" w:hAnsi="Times New Roman" w:cs="Times New Roman"/>
          <w:sz w:val="24"/>
          <w:szCs w:val="24"/>
        </w:rPr>
        <w:t xml:space="preserve"> aquellos entes que durante los últimos tres años no han sido objeto de revisión por parte del Órgano Superior de Fiscalización. </w:t>
      </w:r>
    </w:p>
    <w:p w14:paraId="495CA213" w14:textId="00DF8218" w:rsidR="00534E0D" w:rsidRPr="00CB55B0" w:rsidRDefault="00534E0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w:t>
      </w:r>
      <w:r w:rsidR="001B0AB3" w:rsidRPr="00CB55B0">
        <w:rPr>
          <w:rFonts w:ascii="Times New Roman" w:hAnsi="Times New Roman" w:cs="Times New Roman"/>
          <w:sz w:val="24"/>
          <w:szCs w:val="24"/>
        </w:rPr>
        <w:t>SEXTO</w:t>
      </w:r>
      <w:r w:rsidRPr="00CB55B0">
        <w:rPr>
          <w:rFonts w:ascii="Times New Roman" w:hAnsi="Times New Roman" w:cs="Times New Roman"/>
          <w:sz w:val="24"/>
          <w:szCs w:val="24"/>
        </w:rPr>
        <w:t>. En el proceso de seguimiento establecido en la Ley de Fiscalización Superior del Estado de México, el Órgano Superior de Fiscalización del Estado de México deberá informar trimestralmente</w:t>
      </w:r>
      <w:r w:rsidR="00FC7091" w:rsidRPr="00CB55B0">
        <w:rPr>
          <w:rFonts w:ascii="Times New Roman" w:hAnsi="Times New Roman" w:cs="Times New Roman"/>
          <w:sz w:val="24"/>
          <w:szCs w:val="24"/>
        </w:rPr>
        <w:t>,</w:t>
      </w:r>
      <w:r w:rsidRPr="00CB55B0">
        <w:rPr>
          <w:rFonts w:ascii="Times New Roman" w:hAnsi="Times New Roman" w:cs="Times New Roman"/>
          <w:sz w:val="24"/>
          <w:szCs w:val="24"/>
        </w:rPr>
        <w:t xml:space="preserve"> ante la Comisión Legislativa de Vigilancia del Órgano Superior de Fiscalización del Estado de México, los avances que se tengan de las auditorías especiales</w:t>
      </w:r>
      <w:r w:rsidR="006977BF" w:rsidRPr="00CB55B0">
        <w:rPr>
          <w:rFonts w:ascii="Times New Roman" w:hAnsi="Times New Roman" w:cs="Times New Roman"/>
          <w:sz w:val="24"/>
          <w:szCs w:val="24"/>
        </w:rPr>
        <w:t>.</w:t>
      </w:r>
      <w:r w:rsidRPr="00CB55B0">
        <w:rPr>
          <w:rFonts w:ascii="Times New Roman" w:hAnsi="Times New Roman" w:cs="Times New Roman"/>
          <w:sz w:val="24"/>
          <w:szCs w:val="24"/>
        </w:rPr>
        <w:t xml:space="preserve"> </w:t>
      </w:r>
      <w:r w:rsidR="006977BF" w:rsidRPr="00CB55B0">
        <w:rPr>
          <w:rFonts w:ascii="Times New Roman" w:hAnsi="Times New Roman" w:cs="Times New Roman"/>
          <w:sz w:val="24"/>
          <w:szCs w:val="24"/>
        </w:rPr>
        <w:t>E</w:t>
      </w:r>
      <w:r w:rsidRPr="00CB55B0">
        <w:rPr>
          <w:rFonts w:ascii="Times New Roman" w:hAnsi="Times New Roman" w:cs="Times New Roman"/>
          <w:sz w:val="24"/>
          <w:szCs w:val="24"/>
        </w:rPr>
        <w:t>n términos de lo establecido por el artículo 31 fracción V de la Ley de Fiscalización Superior del Estado de México, se solicita respetuosamente al Órgano Superior de Fiscalización d</w:t>
      </w:r>
      <w:r w:rsidR="006977BF" w:rsidRPr="00CB55B0">
        <w:rPr>
          <w:rFonts w:ascii="Times New Roman" w:hAnsi="Times New Roman" w:cs="Times New Roman"/>
          <w:sz w:val="24"/>
          <w:szCs w:val="24"/>
        </w:rPr>
        <w:t>é</w:t>
      </w:r>
      <w:r w:rsidRPr="00CB55B0">
        <w:rPr>
          <w:rFonts w:ascii="Times New Roman" w:hAnsi="Times New Roman" w:cs="Times New Roman"/>
          <w:sz w:val="24"/>
          <w:szCs w:val="24"/>
        </w:rPr>
        <w:t xml:space="preserve"> cabal cumplimiento a los acuerdos relativos a las auditorías especiales emitidos por la Comisión Legislativa de Vigilancia del Órgano Superior de Fiscalización respecto del objeto y ejercicios fiscales señalados, a fin de dar respuesta a las solicitudes ciudadanas. </w:t>
      </w:r>
    </w:p>
    <w:p w14:paraId="01C29643" w14:textId="6C52BBF4" w:rsidR="006E114E" w:rsidRPr="00F00498" w:rsidRDefault="00534E0D"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w:t>
      </w:r>
      <w:r w:rsidR="001B0AB3" w:rsidRPr="00CB55B0">
        <w:rPr>
          <w:rFonts w:ascii="Times New Roman" w:hAnsi="Times New Roman" w:cs="Times New Roman"/>
          <w:sz w:val="24"/>
          <w:szCs w:val="24"/>
        </w:rPr>
        <w:t>SÉPTIMO</w:t>
      </w:r>
      <w:r w:rsidRPr="00CB55B0">
        <w:rPr>
          <w:rFonts w:ascii="Times New Roman" w:hAnsi="Times New Roman" w:cs="Times New Roman"/>
          <w:sz w:val="24"/>
          <w:szCs w:val="24"/>
        </w:rPr>
        <w:t xml:space="preserve">. Se instruye a que la Comisión de Vigilancia, junto con la Junta de Coordinación Política, den seguimiento al Decreto </w:t>
      </w:r>
      <w:r w:rsidR="00BE3C04" w:rsidRPr="00CB55B0">
        <w:rPr>
          <w:rFonts w:ascii="Times New Roman" w:hAnsi="Times New Roman" w:cs="Times New Roman"/>
          <w:sz w:val="24"/>
          <w:szCs w:val="24"/>
        </w:rPr>
        <w:t>N</w:t>
      </w:r>
      <w:r w:rsidRPr="00CB55B0">
        <w:rPr>
          <w:rFonts w:ascii="Times New Roman" w:hAnsi="Times New Roman" w:cs="Times New Roman"/>
          <w:sz w:val="24"/>
          <w:szCs w:val="24"/>
        </w:rPr>
        <w:t xml:space="preserve">úmero 85 de la LX Legislatura, publicado en </w:t>
      </w:r>
      <w:r w:rsidRPr="00CB55B0">
        <w:rPr>
          <w:rFonts w:ascii="Times New Roman" w:hAnsi="Times New Roman" w:cs="Times New Roman"/>
          <w:sz w:val="24"/>
          <w:szCs w:val="24"/>
        </w:rPr>
        <w:lastRenderedPageBreak/>
        <w:t xml:space="preserve">el </w:t>
      </w:r>
      <w:r w:rsidRPr="00F00498">
        <w:rPr>
          <w:rFonts w:ascii="Times New Roman" w:hAnsi="Times New Roman" w:cs="Times New Roman"/>
          <w:sz w:val="24"/>
          <w:szCs w:val="24"/>
        </w:rPr>
        <w:t xml:space="preserve">Periódico Oficial </w:t>
      </w:r>
      <w:r w:rsidRPr="00F00498">
        <w:rPr>
          <w:rFonts w:ascii="Times New Roman" w:hAnsi="Times New Roman" w:cs="Times New Roman"/>
          <w:i/>
          <w:iCs/>
          <w:sz w:val="24"/>
          <w:szCs w:val="24"/>
        </w:rPr>
        <w:t>Gaceta de Gobierno</w:t>
      </w:r>
      <w:r w:rsidR="00BE3C04" w:rsidRPr="00F00498">
        <w:rPr>
          <w:rFonts w:ascii="Times New Roman" w:hAnsi="Times New Roman" w:cs="Times New Roman"/>
          <w:sz w:val="24"/>
          <w:szCs w:val="24"/>
        </w:rPr>
        <w:t>,</w:t>
      </w:r>
      <w:r w:rsidRPr="00F00498">
        <w:rPr>
          <w:rFonts w:ascii="Times New Roman" w:hAnsi="Times New Roman" w:cs="Times New Roman"/>
          <w:sz w:val="24"/>
          <w:szCs w:val="24"/>
        </w:rPr>
        <w:t xml:space="preserve"> para constituir la Unidad Técnica de Evaluación y Control de la Comisión Legislativa de Vigilancia</w:t>
      </w:r>
      <w:r w:rsidR="00BE3C04" w:rsidRPr="00F00498">
        <w:rPr>
          <w:rFonts w:ascii="Times New Roman" w:hAnsi="Times New Roman" w:cs="Times New Roman"/>
          <w:sz w:val="24"/>
          <w:szCs w:val="24"/>
        </w:rPr>
        <w:t>,</w:t>
      </w:r>
      <w:r w:rsidRPr="00F00498">
        <w:rPr>
          <w:rFonts w:ascii="Times New Roman" w:hAnsi="Times New Roman" w:cs="Times New Roman"/>
          <w:sz w:val="24"/>
          <w:szCs w:val="24"/>
        </w:rPr>
        <w:t xml:space="preserve"> y que dicha unidad cumpla con sus atribuciones establecidas en el artículo 31</w:t>
      </w:r>
      <w:r w:rsidR="00BE3C04" w:rsidRPr="00F00498">
        <w:rPr>
          <w:rFonts w:ascii="Times New Roman" w:hAnsi="Times New Roman" w:cs="Times New Roman"/>
          <w:sz w:val="24"/>
          <w:szCs w:val="24"/>
        </w:rPr>
        <w:t xml:space="preserve"> </w:t>
      </w:r>
      <w:r w:rsidRPr="00F00498">
        <w:rPr>
          <w:rFonts w:ascii="Times New Roman" w:hAnsi="Times New Roman" w:cs="Times New Roman"/>
          <w:sz w:val="24"/>
          <w:szCs w:val="24"/>
        </w:rPr>
        <w:t>Sexies de la Ley de Fiscalización Superior del Estado de México</w:t>
      </w:r>
      <w:r w:rsidR="009D203B" w:rsidRPr="00F00498">
        <w:rPr>
          <w:rFonts w:ascii="Times New Roman" w:hAnsi="Times New Roman" w:cs="Times New Roman"/>
          <w:sz w:val="24"/>
          <w:szCs w:val="24"/>
        </w:rPr>
        <w:t>,</w:t>
      </w:r>
      <w:r w:rsidR="00430325" w:rsidRPr="00F00498">
        <w:rPr>
          <w:rFonts w:ascii="Times New Roman" w:hAnsi="Times New Roman" w:cs="Times New Roman"/>
          <w:sz w:val="24"/>
          <w:szCs w:val="24"/>
        </w:rPr>
        <w:t xml:space="preserve"> </w:t>
      </w:r>
      <w:r w:rsidR="006E114E" w:rsidRPr="00F00498">
        <w:rPr>
          <w:rFonts w:ascii="Times New Roman" w:hAnsi="Times New Roman" w:cs="Times New Roman"/>
          <w:sz w:val="24"/>
          <w:szCs w:val="24"/>
        </w:rPr>
        <w:t xml:space="preserve">auxiliando a la comisión en la elaboración de los análisis y las conclusiones del </w:t>
      </w:r>
      <w:r w:rsidR="009D203B" w:rsidRPr="00F00498">
        <w:rPr>
          <w:rFonts w:ascii="Times New Roman" w:hAnsi="Times New Roman" w:cs="Times New Roman"/>
          <w:sz w:val="24"/>
          <w:szCs w:val="24"/>
        </w:rPr>
        <w:t>I</w:t>
      </w:r>
      <w:r w:rsidR="006E114E" w:rsidRPr="00F00498">
        <w:rPr>
          <w:rFonts w:ascii="Times New Roman" w:hAnsi="Times New Roman" w:cs="Times New Roman"/>
          <w:sz w:val="24"/>
          <w:szCs w:val="24"/>
        </w:rPr>
        <w:t xml:space="preserve">nforme de </w:t>
      </w:r>
      <w:r w:rsidR="009D203B" w:rsidRPr="00F00498">
        <w:rPr>
          <w:rFonts w:ascii="Times New Roman" w:hAnsi="Times New Roman" w:cs="Times New Roman"/>
          <w:sz w:val="24"/>
          <w:szCs w:val="24"/>
        </w:rPr>
        <w:t>R</w:t>
      </w:r>
      <w:r w:rsidR="006E114E" w:rsidRPr="00F00498">
        <w:rPr>
          <w:rFonts w:ascii="Times New Roman" w:hAnsi="Times New Roman" w:cs="Times New Roman"/>
          <w:sz w:val="24"/>
          <w:szCs w:val="24"/>
        </w:rPr>
        <w:t xml:space="preserve">esultados de las </w:t>
      </w:r>
      <w:r w:rsidR="009D203B" w:rsidRPr="00F00498">
        <w:rPr>
          <w:rFonts w:ascii="Times New Roman" w:hAnsi="Times New Roman" w:cs="Times New Roman"/>
          <w:sz w:val="24"/>
          <w:szCs w:val="24"/>
        </w:rPr>
        <w:t>Cuentas Públicas</w:t>
      </w:r>
      <w:r w:rsidR="006E114E" w:rsidRPr="00F00498">
        <w:rPr>
          <w:rFonts w:ascii="Times New Roman" w:hAnsi="Times New Roman" w:cs="Times New Roman"/>
          <w:sz w:val="24"/>
          <w:szCs w:val="24"/>
        </w:rPr>
        <w:t xml:space="preserve"> y demás documentos que le envía </w:t>
      </w:r>
      <w:r w:rsidR="008F206E" w:rsidRPr="00F00498">
        <w:rPr>
          <w:rFonts w:ascii="Times New Roman" w:hAnsi="Times New Roman" w:cs="Times New Roman"/>
          <w:sz w:val="24"/>
          <w:szCs w:val="24"/>
        </w:rPr>
        <w:t>e</w:t>
      </w:r>
      <w:r w:rsidR="006E114E" w:rsidRPr="00F00498">
        <w:rPr>
          <w:rFonts w:ascii="Times New Roman" w:hAnsi="Times New Roman" w:cs="Times New Roman"/>
          <w:sz w:val="24"/>
          <w:szCs w:val="24"/>
        </w:rPr>
        <w:t>l Órgano Superior de Fiscalización, así como vigilar que el desempeño de los servidores públicos del Órgano Superior esté apegado a la ley y demás disposiciones aplicables.</w:t>
      </w:r>
    </w:p>
    <w:p w14:paraId="210B3646" w14:textId="7DB34C5C" w:rsidR="006E114E" w:rsidRPr="00F00498" w:rsidRDefault="006E114E" w:rsidP="001805A3">
      <w:pPr>
        <w:pStyle w:val="Sinespaciado"/>
        <w:jc w:val="both"/>
        <w:rPr>
          <w:rFonts w:ascii="Times New Roman" w:hAnsi="Times New Roman" w:cs="Times New Roman"/>
          <w:sz w:val="24"/>
          <w:szCs w:val="24"/>
        </w:rPr>
      </w:pPr>
      <w:r w:rsidRPr="00F00498">
        <w:rPr>
          <w:rFonts w:ascii="Times New Roman" w:hAnsi="Times New Roman" w:cs="Times New Roman"/>
          <w:sz w:val="24"/>
          <w:szCs w:val="24"/>
        </w:rPr>
        <w:t>ARTÍCULO OCTAVO. En los términos de los artículos 61 fracciones XXXII, XXXIII, XXXIV</w:t>
      </w:r>
      <w:r w:rsidR="008F206E" w:rsidRPr="00F00498">
        <w:rPr>
          <w:rFonts w:ascii="Times New Roman" w:hAnsi="Times New Roman" w:cs="Times New Roman"/>
          <w:sz w:val="24"/>
          <w:szCs w:val="24"/>
        </w:rPr>
        <w:t xml:space="preserve"> y</w:t>
      </w:r>
      <w:r w:rsidRPr="00F00498">
        <w:rPr>
          <w:rFonts w:ascii="Times New Roman" w:hAnsi="Times New Roman" w:cs="Times New Roman"/>
          <w:sz w:val="24"/>
          <w:szCs w:val="24"/>
        </w:rPr>
        <w:t xml:space="preserve"> XXXV de la Constitución Política del Estado Libre y Soberano de México</w:t>
      </w:r>
      <w:r w:rsidR="00D74E2F" w:rsidRPr="00F00498">
        <w:rPr>
          <w:rFonts w:ascii="Times New Roman" w:hAnsi="Times New Roman" w:cs="Times New Roman"/>
          <w:sz w:val="24"/>
          <w:szCs w:val="24"/>
        </w:rPr>
        <w:t xml:space="preserve">; </w:t>
      </w:r>
      <w:r w:rsidRPr="00F00498">
        <w:rPr>
          <w:rFonts w:ascii="Times New Roman" w:hAnsi="Times New Roman" w:cs="Times New Roman"/>
          <w:sz w:val="24"/>
          <w:szCs w:val="24"/>
        </w:rPr>
        <w:t xml:space="preserve">fracción II, VIII, </w:t>
      </w:r>
      <w:r w:rsidR="0028560B" w:rsidRPr="00F00498">
        <w:rPr>
          <w:rFonts w:ascii="Times New Roman" w:hAnsi="Times New Roman" w:cs="Times New Roman"/>
          <w:sz w:val="24"/>
          <w:szCs w:val="24"/>
        </w:rPr>
        <w:t xml:space="preserve">8 </w:t>
      </w:r>
      <w:r w:rsidRPr="00F00498">
        <w:rPr>
          <w:rFonts w:ascii="Times New Roman" w:hAnsi="Times New Roman" w:cs="Times New Roman"/>
          <w:sz w:val="24"/>
          <w:szCs w:val="24"/>
        </w:rPr>
        <w:t xml:space="preserve">XIV, </w:t>
      </w:r>
      <w:r w:rsidR="00A128F6" w:rsidRPr="00F00498">
        <w:rPr>
          <w:rFonts w:ascii="Times New Roman" w:hAnsi="Times New Roman" w:cs="Times New Roman"/>
          <w:sz w:val="24"/>
          <w:szCs w:val="24"/>
        </w:rPr>
        <w:t xml:space="preserve">31 </w:t>
      </w:r>
      <w:r w:rsidRPr="00F00498">
        <w:rPr>
          <w:rFonts w:ascii="Times New Roman" w:hAnsi="Times New Roman" w:cs="Times New Roman"/>
          <w:sz w:val="24"/>
          <w:szCs w:val="24"/>
        </w:rPr>
        <w:t xml:space="preserve">XI, </w:t>
      </w:r>
      <w:r w:rsidR="00A128F6" w:rsidRPr="00F00498">
        <w:rPr>
          <w:rFonts w:ascii="Times New Roman" w:hAnsi="Times New Roman" w:cs="Times New Roman"/>
          <w:sz w:val="24"/>
          <w:szCs w:val="24"/>
        </w:rPr>
        <w:t>53</w:t>
      </w:r>
      <w:r w:rsidRPr="00F00498">
        <w:rPr>
          <w:rFonts w:ascii="Times New Roman" w:hAnsi="Times New Roman" w:cs="Times New Roman"/>
          <w:sz w:val="24"/>
          <w:szCs w:val="24"/>
        </w:rPr>
        <w:t xml:space="preserve">, </w:t>
      </w:r>
      <w:r w:rsidR="00A128F6" w:rsidRPr="00F00498">
        <w:rPr>
          <w:rFonts w:ascii="Times New Roman" w:hAnsi="Times New Roman" w:cs="Times New Roman"/>
          <w:sz w:val="24"/>
          <w:szCs w:val="24"/>
        </w:rPr>
        <w:t>54</w:t>
      </w:r>
      <w:r w:rsidRPr="00F00498">
        <w:rPr>
          <w:rFonts w:ascii="Times New Roman" w:hAnsi="Times New Roman" w:cs="Times New Roman"/>
          <w:sz w:val="24"/>
          <w:szCs w:val="24"/>
        </w:rPr>
        <w:t xml:space="preserve"> y </w:t>
      </w:r>
      <w:r w:rsidR="00481ACD" w:rsidRPr="00F00498">
        <w:rPr>
          <w:rFonts w:ascii="Times New Roman" w:hAnsi="Times New Roman" w:cs="Times New Roman"/>
          <w:sz w:val="24"/>
          <w:szCs w:val="24"/>
        </w:rPr>
        <w:t>54 Bis</w:t>
      </w:r>
      <w:r w:rsidRPr="00F00498">
        <w:rPr>
          <w:rFonts w:ascii="Times New Roman" w:hAnsi="Times New Roman" w:cs="Times New Roman"/>
          <w:sz w:val="24"/>
          <w:szCs w:val="24"/>
        </w:rPr>
        <w:t xml:space="preserve"> de la Ley de Fiscalización Superior del Estado de México</w:t>
      </w:r>
      <w:r w:rsidR="00235C1E" w:rsidRPr="00F00498">
        <w:rPr>
          <w:rFonts w:ascii="Times New Roman" w:hAnsi="Times New Roman" w:cs="Times New Roman"/>
          <w:sz w:val="24"/>
          <w:szCs w:val="24"/>
        </w:rPr>
        <w:t>;</w:t>
      </w:r>
      <w:r w:rsidRPr="00F00498">
        <w:rPr>
          <w:rFonts w:ascii="Times New Roman" w:hAnsi="Times New Roman" w:cs="Times New Roman"/>
          <w:sz w:val="24"/>
          <w:szCs w:val="24"/>
        </w:rPr>
        <w:t xml:space="preserve"> </w:t>
      </w:r>
      <w:r w:rsidR="00235C1E" w:rsidRPr="00F00498">
        <w:rPr>
          <w:rFonts w:ascii="Times New Roman" w:hAnsi="Times New Roman" w:cs="Times New Roman"/>
          <w:sz w:val="24"/>
          <w:szCs w:val="24"/>
        </w:rPr>
        <w:t>11</w:t>
      </w:r>
      <w:r w:rsidRPr="00F00498">
        <w:rPr>
          <w:rFonts w:ascii="Times New Roman" w:hAnsi="Times New Roman" w:cs="Times New Roman"/>
          <w:sz w:val="24"/>
          <w:szCs w:val="24"/>
        </w:rPr>
        <w:t xml:space="preserve"> de la Ley General de Responsabilidades Administrativas</w:t>
      </w:r>
      <w:r w:rsidR="006D3048" w:rsidRPr="00F00498">
        <w:rPr>
          <w:rFonts w:ascii="Times New Roman" w:hAnsi="Times New Roman" w:cs="Times New Roman"/>
          <w:sz w:val="24"/>
          <w:szCs w:val="24"/>
        </w:rPr>
        <w:t>;</w:t>
      </w:r>
      <w:r w:rsidRPr="00F00498">
        <w:rPr>
          <w:rFonts w:ascii="Times New Roman" w:hAnsi="Times New Roman" w:cs="Times New Roman"/>
          <w:sz w:val="24"/>
          <w:szCs w:val="24"/>
        </w:rPr>
        <w:t xml:space="preserve"> </w:t>
      </w:r>
      <w:r w:rsidR="00235C1E" w:rsidRPr="00F00498">
        <w:rPr>
          <w:rFonts w:ascii="Times New Roman" w:hAnsi="Times New Roman" w:cs="Times New Roman"/>
          <w:sz w:val="24"/>
          <w:szCs w:val="24"/>
        </w:rPr>
        <w:t>12</w:t>
      </w:r>
      <w:r w:rsidRPr="00F00498">
        <w:rPr>
          <w:rFonts w:ascii="Times New Roman" w:hAnsi="Times New Roman" w:cs="Times New Roman"/>
          <w:sz w:val="24"/>
          <w:szCs w:val="24"/>
        </w:rPr>
        <w:t xml:space="preserve"> de la Ley de Responsabilidades Administrativas</w:t>
      </w:r>
      <w:r w:rsidR="006D3048" w:rsidRPr="00F00498">
        <w:rPr>
          <w:rFonts w:ascii="Times New Roman" w:hAnsi="Times New Roman" w:cs="Times New Roman"/>
          <w:sz w:val="24"/>
          <w:szCs w:val="24"/>
        </w:rPr>
        <w:t>,</w:t>
      </w:r>
      <w:r w:rsidRPr="00F00498">
        <w:rPr>
          <w:rFonts w:ascii="Times New Roman" w:hAnsi="Times New Roman" w:cs="Times New Roman"/>
          <w:sz w:val="24"/>
          <w:szCs w:val="24"/>
        </w:rPr>
        <w:t xml:space="preserve"> y 95 de la Ley Orgánica del Poder Legislativo del Estado Libre y Soberano de México, el Órgano Superior de Fiscalización</w:t>
      </w:r>
      <w:r w:rsidR="006D3048" w:rsidRPr="00F00498">
        <w:rPr>
          <w:rFonts w:ascii="Times New Roman" w:hAnsi="Times New Roman" w:cs="Times New Roman"/>
          <w:sz w:val="24"/>
          <w:szCs w:val="24"/>
        </w:rPr>
        <w:t>,</w:t>
      </w:r>
      <w:r w:rsidRPr="00F00498">
        <w:rPr>
          <w:rFonts w:ascii="Times New Roman" w:hAnsi="Times New Roman" w:cs="Times New Roman"/>
          <w:sz w:val="24"/>
          <w:szCs w:val="24"/>
        </w:rPr>
        <w:t xml:space="preserve"> en uso de sus atribuciones legales</w:t>
      </w:r>
      <w:r w:rsidR="006D3048" w:rsidRPr="00F00498">
        <w:rPr>
          <w:rFonts w:ascii="Times New Roman" w:hAnsi="Times New Roman" w:cs="Times New Roman"/>
          <w:sz w:val="24"/>
          <w:szCs w:val="24"/>
        </w:rPr>
        <w:t>,</w:t>
      </w:r>
      <w:r w:rsidRPr="00F00498">
        <w:rPr>
          <w:rFonts w:ascii="Times New Roman" w:hAnsi="Times New Roman" w:cs="Times New Roman"/>
          <w:sz w:val="24"/>
          <w:szCs w:val="24"/>
        </w:rPr>
        <w:t xml:space="preserve"> continúe con los procesos de atención a recomendaciones y de aclaración y solventación de observaciones derivadas de la fiscalización de la Cuenta Pública del Ejercicio Fiscal 2022 de los </w:t>
      </w:r>
      <w:r w:rsidR="000F0DA8" w:rsidRPr="00F00498">
        <w:rPr>
          <w:rFonts w:ascii="Times New Roman" w:hAnsi="Times New Roman" w:cs="Times New Roman"/>
          <w:sz w:val="24"/>
          <w:szCs w:val="24"/>
        </w:rPr>
        <w:t xml:space="preserve">Poderes Públicos, Organismos Auxiliares </w:t>
      </w:r>
      <w:r w:rsidRPr="00F00498">
        <w:rPr>
          <w:rFonts w:ascii="Times New Roman" w:hAnsi="Times New Roman" w:cs="Times New Roman"/>
          <w:sz w:val="24"/>
          <w:szCs w:val="24"/>
        </w:rPr>
        <w:t xml:space="preserve">y </w:t>
      </w:r>
      <w:r w:rsidR="000F0DA8" w:rsidRPr="00F00498">
        <w:rPr>
          <w:rFonts w:ascii="Times New Roman" w:hAnsi="Times New Roman" w:cs="Times New Roman"/>
          <w:sz w:val="24"/>
          <w:szCs w:val="24"/>
        </w:rPr>
        <w:t>Órganos Autónomos</w:t>
      </w:r>
      <w:r w:rsidRPr="00F00498">
        <w:rPr>
          <w:rFonts w:ascii="Times New Roman" w:hAnsi="Times New Roman" w:cs="Times New Roman"/>
          <w:sz w:val="24"/>
          <w:szCs w:val="24"/>
        </w:rPr>
        <w:t>.</w:t>
      </w:r>
    </w:p>
    <w:p w14:paraId="462DDC2C" w14:textId="0C46ABD2" w:rsidR="006E114E" w:rsidRPr="00CB55B0" w:rsidRDefault="006E114E" w:rsidP="001805A3">
      <w:pPr>
        <w:pStyle w:val="Sinespaciado"/>
        <w:jc w:val="both"/>
        <w:rPr>
          <w:rFonts w:ascii="Times New Roman" w:hAnsi="Times New Roman" w:cs="Times New Roman"/>
          <w:sz w:val="24"/>
          <w:szCs w:val="24"/>
        </w:rPr>
      </w:pPr>
      <w:r w:rsidRPr="00F00498">
        <w:rPr>
          <w:rFonts w:ascii="Times New Roman" w:hAnsi="Times New Roman" w:cs="Times New Roman"/>
          <w:sz w:val="24"/>
          <w:szCs w:val="24"/>
        </w:rPr>
        <w:t xml:space="preserve">ARTÍCULO NOVENO. La revisión, fiscalización y calificación de la Cuenta Pública del Ejercicio Fiscal 2022 de los </w:t>
      </w:r>
      <w:r w:rsidR="000F0DA8" w:rsidRPr="00F00498">
        <w:rPr>
          <w:rFonts w:ascii="Times New Roman" w:hAnsi="Times New Roman" w:cs="Times New Roman"/>
          <w:sz w:val="24"/>
          <w:szCs w:val="24"/>
        </w:rPr>
        <w:t>Poderes</w:t>
      </w:r>
      <w:r w:rsidR="000F0DA8" w:rsidRPr="00CB55B0">
        <w:rPr>
          <w:rFonts w:ascii="Times New Roman" w:hAnsi="Times New Roman" w:cs="Times New Roman"/>
          <w:sz w:val="24"/>
          <w:szCs w:val="24"/>
        </w:rPr>
        <w:t xml:space="preserve"> Públicos, Organismos Auxiliares </w:t>
      </w:r>
      <w:r w:rsidRPr="00CB55B0">
        <w:rPr>
          <w:rFonts w:ascii="Times New Roman" w:hAnsi="Times New Roman" w:cs="Times New Roman"/>
          <w:sz w:val="24"/>
          <w:szCs w:val="24"/>
        </w:rPr>
        <w:t xml:space="preserve">y </w:t>
      </w:r>
      <w:r w:rsidR="000F0DA8" w:rsidRPr="00CB55B0">
        <w:rPr>
          <w:rFonts w:ascii="Times New Roman" w:hAnsi="Times New Roman" w:cs="Times New Roman"/>
          <w:sz w:val="24"/>
          <w:szCs w:val="24"/>
        </w:rPr>
        <w:t xml:space="preserve">Órganos Autónomos </w:t>
      </w:r>
      <w:r w:rsidRPr="00CB55B0">
        <w:rPr>
          <w:rFonts w:ascii="Times New Roman" w:hAnsi="Times New Roman" w:cs="Times New Roman"/>
          <w:sz w:val="24"/>
          <w:szCs w:val="24"/>
        </w:rPr>
        <w:t>del Estado de México no implica liberación de responsabilidades que puedan llegarse a determinar con posterioridad por las autoridades de control y/o fiscalización federales o estatales que efectúen en el ámbito de su competencia, o bien de aquellas que pudieran resultar de diversas auditorías o revisiones que</w:t>
      </w:r>
      <w:r w:rsidR="001756E7" w:rsidRPr="00CB55B0">
        <w:rPr>
          <w:rFonts w:ascii="Times New Roman" w:hAnsi="Times New Roman" w:cs="Times New Roman"/>
          <w:sz w:val="24"/>
          <w:szCs w:val="24"/>
        </w:rPr>
        <w:t>,</w:t>
      </w:r>
      <w:r w:rsidRPr="00CB55B0">
        <w:rPr>
          <w:rFonts w:ascii="Times New Roman" w:hAnsi="Times New Roman" w:cs="Times New Roman"/>
          <w:sz w:val="24"/>
          <w:szCs w:val="24"/>
        </w:rPr>
        <w:t xml:space="preserve"> en ejercicio de sus atribuciones</w:t>
      </w:r>
      <w:r w:rsidR="001756E7" w:rsidRPr="00CB55B0">
        <w:rPr>
          <w:rFonts w:ascii="Times New Roman" w:hAnsi="Times New Roman" w:cs="Times New Roman"/>
          <w:sz w:val="24"/>
          <w:szCs w:val="24"/>
        </w:rPr>
        <w:t>,</w:t>
      </w:r>
      <w:r w:rsidRPr="00CB55B0">
        <w:rPr>
          <w:rFonts w:ascii="Times New Roman" w:hAnsi="Times New Roman" w:cs="Times New Roman"/>
          <w:sz w:val="24"/>
          <w:szCs w:val="24"/>
        </w:rPr>
        <w:t xml:space="preserve"> realiza el órgano técnico al mismo per</w:t>
      </w:r>
      <w:r w:rsidR="001756E7" w:rsidRPr="00CB55B0">
        <w:rPr>
          <w:rFonts w:ascii="Times New Roman" w:hAnsi="Times New Roman" w:cs="Times New Roman"/>
          <w:sz w:val="24"/>
          <w:szCs w:val="24"/>
        </w:rPr>
        <w:t>i</w:t>
      </w:r>
      <w:r w:rsidRPr="00CB55B0">
        <w:rPr>
          <w:rFonts w:ascii="Times New Roman" w:hAnsi="Times New Roman" w:cs="Times New Roman"/>
          <w:sz w:val="24"/>
          <w:szCs w:val="24"/>
        </w:rPr>
        <w:t>odo o per</w:t>
      </w:r>
      <w:r w:rsidR="001756E7" w:rsidRPr="00CB55B0">
        <w:rPr>
          <w:rFonts w:ascii="Times New Roman" w:hAnsi="Times New Roman" w:cs="Times New Roman"/>
          <w:sz w:val="24"/>
          <w:szCs w:val="24"/>
        </w:rPr>
        <w:t>i</w:t>
      </w:r>
      <w:r w:rsidRPr="00CB55B0">
        <w:rPr>
          <w:rFonts w:ascii="Times New Roman" w:hAnsi="Times New Roman" w:cs="Times New Roman"/>
          <w:sz w:val="24"/>
          <w:szCs w:val="24"/>
        </w:rPr>
        <w:t>odos diferentes, de conformidad con lo establecido en el artículo 74 de la Ley de Fiscalización Superior del Estado de México y otras disposiciones jurídicas aplicables.</w:t>
      </w:r>
    </w:p>
    <w:p w14:paraId="68644C10" w14:textId="32551F76"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Dado en el </w:t>
      </w:r>
      <w:r w:rsidR="00F050A2" w:rsidRPr="00CB55B0">
        <w:rPr>
          <w:rFonts w:ascii="Times New Roman" w:hAnsi="Times New Roman" w:cs="Times New Roman"/>
          <w:sz w:val="24"/>
          <w:szCs w:val="24"/>
        </w:rPr>
        <w:t>p</w:t>
      </w:r>
      <w:r w:rsidRPr="00CB55B0">
        <w:rPr>
          <w:rFonts w:ascii="Times New Roman" w:hAnsi="Times New Roman" w:cs="Times New Roman"/>
          <w:sz w:val="24"/>
          <w:szCs w:val="24"/>
        </w:rPr>
        <w:t>alacio del Poder Legislativo, en la ciudad de Toluca de Lerdo, capital del Estado de México, a los veintisiete días del mes de noviembre del año dos mil veintitrés.</w:t>
      </w:r>
    </w:p>
    <w:p w14:paraId="46C74074" w14:textId="45F88AEE" w:rsidR="00BF2C78" w:rsidRPr="00CB55B0" w:rsidRDefault="00BF2C78"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ATENTAMENTE</w:t>
      </w:r>
    </w:p>
    <w:p w14:paraId="3495892E" w14:textId="127673BC" w:rsidR="00BF2C78" w:rsidRPr="00CB55B0" w:rsidRDefault="00BF2C78"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LA COMISIÓN DE VIGILANCIA DEL ÓRGANO SUPERIOR DE FISCALIZACIÓN</w:t>
      </w:r>
    </w:p>
    <w:p w14:paraId="6AC6F7F9" w14:textId="4B21334A" w:rsidR="006E114E" w:rsidRPr="00CB55B0" w:rsidRDefault="00BF2C78"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SUS INTEGRANTES.</w:t>
      </w:r>
    </w:p>
    <w:p w14:paraId="6E23F674" w14:textId="483301A3"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Dicho lo anterior, procedo a leer el proyecto de decreto</w:t>
      </w:r>
      <w:r w:rsidR="001B0AB3" w:rsidRPr="00CB55B0">
        <w:rPr>
          <w:rFonts w:ascii="Times New Roman" w:hAnsi="Times New Roman" w:cs="Times New Roman"/>
          <w:sz w:val="24"/>
          <w:szCs w:val="24"/>
        </w:rPr>
        <w:t>.</w:t>
      </w:r>
    </w:p>
    <w:p w14:paraId="04FD6A96" w14:textId="77777777"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LA HONORABLE LXI LEGISLATURA</w:t>
      </w:r>
    </w:p>
    <w:p w14:paraId="08EEB478" w14:textId="77777777"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DEL ESTADO DE MÉXICO</w:t>
      </w:r>
    </w:p>
    <w:p w14:paraId="488E0701" w14:textId="67D2A434"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DECRETA</w:t>
      </w:r>
    </w:p>
    <w:p w14:paraId="0BAFA009" w14:textId="4298E75B"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PRIMERO. La Cuenta Pública del Ejercicio Fiscal 2022 de los </w:t>
      </w:r>
      <w:r w:rsidR="00442B70" w:rsidRPr="00CB55B0">
        <w:rPr>
          <w:rFonts w:ascii="Times New Roman" w:hAnsi="Times New Roman" w:cs="Times New Roman"/>
          <w:sz w:val="24"/>
          <w:szCs w:val="24"/>
        </w:rPr>
        <w:t>Poderes Públicos, Organismos Auxiliares</w:t>
      </w:r>
      <w:r w:rsidRPr="00CB55B0">
        <w:rPr>
          <w:rFonts w:ascii="Times New Roman" w:hAnsi="Times New Roman" w:cs="Times New Roman"/>
          <w:sz w:val="24"/>
          <w:szCs w:val="24"/>
        </w:rPr>
        <w:t xml:space="preserve"> y </w:t>
      </w:r>
      <w:r w:rsidR="00442B70" w:rsidRPr="00CB55B0">
        <w:rPr>
          <w:rFonts w:ascii="Times New Roman" w:hAnsi="Times New Roman" w:cs="Times New Roman"/>
          <w:sz w:val="24"/>
          <w:szCs w:val="24"/>
        </w:rPr>
        <w:t xml:space="preserve">Órganos Autónomos </w:t>
      </w:r>
      <w:r w:rsidRPr="00CB55B0">
        <w:rPr>
          <w:rFonts w:ascii="Times New Roman" w:hAnsi="Times New Roman" w:cs="Times New Roman"/>
          <w:sz w:val="24"/>
          <w:szCs w:val="24"/>
        </w:rPr>
        <w:t>del Estado de México se integró y present</w:t>
      </w:r>
      <w:r w:rsidR="00AF0535" w:rsidRPr="00CB55B0">
        <w:rPr>
          <w:rFonts w:ascii="Times New Roman" w:hAnsi="Times New Roman" w:cs="Times New Roman"/>
          <w:sz w:val="24"/>
          <w:szCs w:val="24"/>
        </w:rPr>
        <w:t>ó</w:t>
      </w:r>
      <w:r w:rsidRPr="00CB55B0">
        <w:rPr>
          <w:rFonts w:ascii="Times New Roman" w:hAnsi="Times New Roman" w:cs="Times New Roman"/>
          <w:sz w:val="24"/>
          <w:szCs w:val="24"/>
        </w:rPr>
        <w:t xml:space="preserve"> en cumplimiento a los mandatos constitucionales y legales aplicables.</w:t>
      </w:r>
    </w:p>
    <w:p w14:paraId="6B9B379C" w14:textId="2F7B984A"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SEGUNDO. Se tiene por fiscalizada, revisada, analizada y discutida por la Comisión de Vigilancia, auxiliada por el Órgano Superior de Fiscalización del Estado de México, la Cuenta Pública del Ejercicio Fiscal 2022 de los </w:t>
      </w:r>
      <w:r w:rsidR="00442B70" w:rsidRPr="00CB55B0">
        <w:rPr>
          <w:rFonts w:ascii="Times New Roman" w:hAnsi="Times New Roman" w:cs="Times New Roman"/>
          <w:sz w:val="24"/>
          <w:szCs w:val="24"/>
        </w:rPr>
        <w:t xml:space="preserve">Poderes Públicos, Organismos Auxiliares </w:t>
      </w:r>
      <w:r w:rsidRPr="00CB55B0">
        <w:rPr>
          <w:rFonts w:ascii="Times New Roman" w:hAnsi="Times New Roman" w:cs="Times New Roman"/>
          <w:sz w:val="24"/>
          <w:szCs w:val="24"/>
        </w:rPr>
        <w:t xml:space="preserve">y </w:t>
      </w:r>
      <w:r w:rsidR="00442B70" w:rsidRPr="00CB55B0">
        <w:rPr>
          <w:rFonts w:ascii="Times New Roman" w:hAnsi="Times New Roman" w:cs="Times New Roman"/>
          <w:sz w:val="24"/>
          <w:szCs w:val="24"/>
        </w:rPr>
        <w:t xml:space="preserve">Órganos Autónomos </w:t>
      </w:r>
      <w:r w:rsidRPr="00CB55B0">
        <w:rPr>
          <w:rFonts w:ascii="Times New Roman" w:hAnsi="Times New Roman" w:cs="Times New Roman"/>
          <w:sz w:val="24"/>
          <w:szCs w:val="24"/>
        </w:rPr>
        <w:t>del Estado de México.</w:t>
      </w:r>
    </w:p>
    <w:p w14:paraId="3CB13A4F" w14:textId="6966E1DC"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TERCERO. En lo general y en lo particular se califica y aprueba la Cuenta Pública del Ejercicio Fiscal 2022 de los </w:t>
      </w:r>
      <w:r w:rsidR="00801AFB" w:rsidRPr="00CB55B0">
        <w:rPr>
          <w:rFonts w:ascii="Times New Roman" w:hAnsi="Times New Roman" w:cs="Times New Roman"/>
          <w:sz w:val="24"/>
          <w:szCs w:val="24"/>
        </w:rPr>
        <w:t xml:space="preserve">Poderes Públicos, Organismos Auxiliares </w:t>
      </w:r>
      <w:r w:rsidRPr="00CB55B0">
        <w:rPr>
          <w:rFonts w:ascii="Times New Roman" w:hAnsi="Times New Roman" w:cs="Times New Roman"/>
          <w:sz w:val="24"/>
          <w:szCs w:val="24"/>
        </w:rPr>
        <w:t xml:space="preserve">y </w:t>
      </w:r>
      <w:r w:rsidR="00801AFB" w:rsidRPr="00CB55B0">
        <w:rPr>
          <w:rFonts w:ascii="Times New Roman" w:hAnsi="Times New Roman" w:cs="Times New Roman"/>
          <w:sz w:val="24"/>
          <w:szCs w:val="24"/>
        </w:rPr>
        <w:t>Órganos Autónomos.</w:t>
      </w:r>
      <w:r w:rsidR="00AF0535" w:rsidRPr="00CB55B0">
        <w:rPr>
          <w:rFonts w:ascii="Times New Roman" w:hAnsi="Times New Roman" w:cs="Times New Roman"/>
          <w:sz w:val="24"/>
          <w:szCs w:val="24"/>
        </w:rPr>
        <w:t xml:space="preserve"> </w:t>
      </w:r>
      <w:r w:rsidR="00801AFB" w:rsidRPr="00CB55B0">
        <w:rPr>
          <w:rFonts w:ascii="Times New Roman" w:hAnsi="Times New Roman" w:cs="Times New Roman"/>
          <w:sz w:val="24"/>
          <w:szCs w:val="24"/>
        </w:rPr>
        <w:t>L</w:t>
      </w:r>
      <w:r w:rsidRPr="00CB55B0">
        <w:rPr>
          <w:rFonts w:ascii="Times New Roman" w:hAnsi="Times New Roman" w:cs="Times New Roman"/>
          <w:sz w:val="24"/>
          <w:szCs w:val="24"/>
        </w:rPr>
        <w:t>a aprobación de la Cuenta Pública no suspende el trámite de acciones promovidas por el Órgano Superior de Fiscalización.</w:t>
      </w:r>
    </w:p>
    <w:p w14:paraId="7616AC0F" w14:textId="698F3578"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ARTÍCULO CUARTO. En el proceso de seguimiento establecido en la Ley de Fiscalización Superior del Estado de México, el Órgano Superior de Fiscalización del Estado de México deberá informar</w:t>
      </w:r>
      <w:r w:rsidR="00A32136" w:rsidRPr="00CB55B0">
        <w:rPr>
          <w:rFonts w:ascii="Times New Roman" w:hAnsi="Times New Roman" w:cs="Times New Roman"/>
          <w:sz w:val="24"/>
          <w:szCs w:val="24"/>
        </w:rPr>
        <w:t>,</w:t>
      </w:r>
      <w:r w:rsidRPr="00CB55B0">
        <w:rPr>
          <w:rFonts w:ascii="Times New Roman" w:hAnsi="Times New Roman" w:cs="Times New Roman"/>
          <w:sz w:val="24"/>
          <w:szCs w:val="24"/>
        </w:rPr>
        <w:t xml:space="preserve"> ante la Comisión Legislativa de Vigilancia del Órgano Superior de Fiscalización</w:t>
      </w:r>
      <w:r w:rsidR="00A32136" w:rsidRPr="00CB55B0">
        <w:rPr>
          <w:rFonts w:ascii="Times New Roman" w:hAnsi="Times New Roman" w:cs="Times New Roman"/>
          <w:sz w:val="24"/>
          <w:szCs w:val="24"/>
        </w:rPr>
        <w:t>,</w:t>
      </w:r>
      <w:r w:rsidRPr="00CB55B0">
        <w:rPr>
          <w:rFonts w:ascii="Times New Roman" w:hAnsi="Times New Roman" w:cs="Times New Roman"/>
          <w:sz w:val="24"/>
          <w:szCs w:val="24"/>
        </w:rPr>
        <w:t xml:space="preserve"> los avances en la etapa de aclaración en las observaciones promovidas por los </w:t>
      </w:r>
      <w:r w:rsidR="00A32136" w:rsidRPr="00CB55B0">
        <w:rPr>
          <w:rFonts w:ascii="Times New Roman" w:hAnsi="Times New Roman" w:cs="Times New Roman"/>
          <w:sz w:val="24"/>
          <w:szCs w:val="24"/>
        </w:rPr>
        <w:t xml:space="preserve">Poderes Públicos, Organismos Auxiliares </w:t>
      </w:r>
      <w:r w:rsidRPr="00CB55B0">
        <w:rPr>
          <w:rFonts w:ascii="Times New Roman" w:hAnsi="Times New Roman" w:cs="Times New Roman"/>
          <w:sz w:val="24"/>
          <w:szCs w:val="24"/>
        </w:rPr>
        <w:t xml:space="preserve">y </w:t>
      </w:r>
      <w:r w:rsidR="00A32136" w:rsidRPr="00CB55B0">
        <w:rPr>
          <w:rFonts w:ascii="Times New Roman" w:hAnsi="Times New Roman" w:cs="Times New Roman"/>
          <w:sz w:val="24"/>
          <w:szCs w:val="24"/>
        </w:rPr>
        <w:t xml:space="preserve">Órganos Autónomos </w:t>
      </w:r>
      <w:r w:rsidRPr="00CB55B0">
        <w:rPr>
          <w:rFonts w:ascii="Times New Roman" w:hAnsi="Times New Roman" w:cs="Times New Roman"/>
          <w:sz w:val="24"/>
          <w:szCs w:val="24"/>
        </w:rPr>
        <w:t>del Estado de México.</w:t>
      </w:r>
    </w:p>
    <w:p w14:paraId="5ED3A09A" w14:textId="0D57B6BE"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lastRenderedPageBreak/>
        <w:t xml:space="preserve">ARTÍCULO QUINTO. Se recomienda al Órgano Superior de Fiscalización incluir en los indicadores de la metodología para la selección del Programa Anual de Auditorías correspondiente al Ejercicio Fiscal 2023 a aquellos entes que durante los últimos </w:t>
      </w:r>
      <w:r w:rsidR="00A32136" w:rsidRPr="00CB55B0">
        <w:rPr>
          <w:rFonts w:ascii="Times New Roman" w:hAnsi="Times New Roman" w:cs="Times New Roman"/>
          <w:sz w:val="24"/>
          <w:szCs w:val="24"/>
        </w:rPr>
        <w:t>tres</w:t>
      </w:r>
      <w:r w:rsidRPr="00CB55B0">
        <w:rPr>
          <w:rFonts w:ascii="Times New Roman" w:hAnsi="Times New Roman" w:cs="Times New Roman"/>
          <w:sz w:val="24"/>
          <w:szCs w:val="24"/>
        </w:rPr>
        <w:t xml:space="preserve"> años no han sido objeto de revisión por parte del Órgano Superior de Fiscalización del Estado de México.</w:t>
      </w:r>
    </w:p>
    <w:p w14:paraId="77C5162C" w14:textId="3CFD3377" w:rsidR="006E114E" w:rsidRPr="00CB55B0"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ARTÍCULO SEXTO. En el proceso de seguimiento establecido en la Ley de Fiscalización Superior, el Órgano Superior de Fiscalización deberá informar trimestralmente</w:t>
      </w:r>
      <w:r w:rsidR="009909D8" w:rsidRPr="00CB55B0">
        <w:rPr>
          <w:rFonts w:ascii="Times New Roman" w:hAnsi="Times New Roman" w:cs="Times New Roman"/>
          <w:sz w:val="24"/>
          <w:szCs w:val="24"/>
        </w:rPr>
        <w:t>,</w:t>
      </w:r>
      <w:r w:rsidRPr="00CB55B0">
        <w:rPr>
          <w:rFonts w:ascii="Times New Roman" w:hAnsi="Times New Roman" w:cs="Times New Roman"/>
          <w:sz w:val="24"/>
          <w:szCs w:val="24"/>
        </w:rPr>
        <w:t xml:space="preserve"> ante la Comisión de Vigilancia del Órgano Superior de Fiscalización</w:t>
      </w:r>
      <w:r w:rsidR="009909D8" w:rsidRPr="00CB55B0">
        <w:rPr>
          <w:rFonts w:ascii="Times New Roman" w:hAnsi="Times New Roman" w:cs="Times New Roman"/>
          <w:sz w:val="24"/>
          <w:szCs w:val="24"/>
        </w:rPr>
        <w:t>,</w:t>
      </w:r>
      <w:r w:rsidRPr="00CB55B0">
        <w:rPr>
          <w:rFonts w:ascii="Times New Roman" w:hAnsi="Times New Roman" w:cs="Times New Roman"/>
          <w:sz w:val="24"/>
          <w:szCs w:val="24"/>
        </w:rPr>
        <w:t xml:space="preserve"> los avances que se tengan en las auditorías especiales</w:t>
      </w:r>
      <w:r w:rsidR="009909D8" w:rsidRPr="00CB55B0">
        <w:rPr>
          <w:rFonts w:ascii="Times New Roman" w:hAnsi="Times New Roman" w:cs="Times New Roman"/>
          <w:sz w:val="24"/>
          <w:szCs w:val="24"/>
        </w:rPr>
        <w:t>. E</w:t>
      </w:r>
      <w:r w:rsidRPr="00CB55B0">
        <w:rPr>
          <w:rFonts w:ascii="Times New Roman" w:hAnsi="Times New Roman" w:cs="Times New Roman"/>
          <w:sz w:val="24"/>
          <w:szCs w:val="24"/>
        </w:rPr>
        <w:t>n término</w:t>
      </w:r>
      <w:r w:rsidR="009909D8" w:rsidRPr="00CB55B0">
        <w:rPr>
          <w:rFonts w:ascii="Times New Roman" w:hAnsi="Times New Roman" w:cs="Times New Roman"/>
          <w:sz w:val="24"/>
          <w:szCs w:val="24"/>
        </w:rPr>
        <w:t>s</w:t>
      </w:r>
      <w:r w:rsidRPr="00CB55B0">
        <w:rPr>
          <w:rFonts w:ascii="Times New Roman" w:hAnsi="Times New Roman" w:cs="Times New Roman"/>
          <w:sz w:val="24"/>
          <w:szCs w:val="24"/>
        </w:rPr>
        <w:t xml:space="preserve"> de lo establecido por el artículo 31 fracción V de la Ley de Fiscalización</w:t>
      </w:r>
      <w:r w:rsidR="009909D8" w:rsidRPr="00CB55B0">
        <w:rPr>
          <w:rFonts w:ascii="Times New Roman" w:hAnsi="Times New Roman" w:cs="Times New Roman"/>
          <w:sz w:val="24"/>
          <w:szCs w:val="24"/>
        </w:rPr>
        <w:t>,</w:t>
      </w:r>
      <w:r w:rsidRPr="00CB55B0">
        <w:rPr>
          <w:rFonts w:ascii="Times New Roman" w:hAnsi="Times New Roman" w:cs="Times New Roman"/>
          <w:sz w:val="24"/>
          <w:szCs w:val="24"/>
        </w:rPr>
        <w:t xml:space="preserve"> se solicita al OSFEM dé cabal cumplimiento a los acuerdos relativos a las auditorías especiales emitidos por la comisión legislativa respecto del objeto y ejercicios fiscales señalados</w:t>
      </w:r>
      <w:r w:rsidR="009909D8" w:rsidRPr="00CB55B0">
        <w:rPr>
          <w:rFonts w:ascii="Times New Roman" w:hAnsi="Times New Roman" w:cs="Times New Roman"/>
          <w:sz w:val="24"/>
          <w:szCs w:val="24"/>
        </w:rPr>
        <w:t xml:space="preserve">, </w:t>
      </w:r>
      <w:r w:rsidRPr="00CB55B0">
        <w:rPr>
          <w:rFonts w:ascii="Times New Roman" w:hAnsi="Times New Roman" w:cs="Times New Roman"/>
          <w:sz w:val="24"/>
          <w:szCs w:val="24"/>
        </w:rPr>
        <w:t>a fin de dar respuesta a las solicitudes ciudadanas.</w:t>
      </w:r>
    </w:p>
    <w:p w14:paraId="5EF09B35" w14:textId="197968B2" w:rsidR="006E114E" w:rsidRPr="00F00498" w:rsidRDefault="006E114E"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ARTÍCULO SÉPTIMO. Se instruye a que la Comisión de Vigilancia</w:t>
      </w:r>
      <w:r w:rsidR="00EE1EED" w:rsidRPr="00CB55B0">
        <w:rPr>
          <w:rFonts w:ascii="Times New Roman" w:hAnsi="Times New Roman" w:cs="Times New Roman"/>
          <w:sz w:val="24"/>
          <w:szCs w:val="24"/>
        </w:rPr>
        <w:t>,</w:t>
      </w:r>
      <w:r w:rsidRPr="00CB55B0">
        <w:rPr>
          <w:rFonts w:ascii="Times New Roman" w:hAnsi="Times New Roman" w:cs="Times New Roman"/>
          <w:sz w:val="24"/>
          <w:szCs w:val="24"/>
        </w:rPr>
        <w:t xml:space="preserve"> junto con la Junta de Coordinación Política</w:t>
      </w:r>
      <w:r w:rsidR="00EE1EED" w:rsidRPr="00CB55B0">
        <w:rPr>
          <w:rFonts w:ascii="Times New Roman" w:hAnsi="Times New Roman" w:cs="Times New Roman"/>
          <w:sz w:val="24"/>
          <w:szCs w:val="24"/>
        </w:rPr>
        <w:t>,</w:t>
      </w:r>
      <w:r w:rsidRPr="00CB55B0">
        <w:rPr>
          <w:rFonts w:ascii="Times New Roman" w:hAnsi="Times New Roman" w:cs="Times New Roman"/>
          <w:sz w:val="24"/>
          <w:szCs w:val="24"/>
        </w:rPr>
        <w:t xml:space="preserve"> den seguimiento al </w:t>
      </w:r>
      <w:r w:rsidR="00EE1EED" w:rsidRPr="00CB55B0">
        <w:rPr>
          <w:rFonts w:ascii="Times New Roman" w:hAnsi="Times New Roman" w:cs="Times New Roman"/>
          <w:sz w:val="24"/>
          <w:szCs w:val="24"/>
        </w:rPr>
        <w:t xml:space="preserve">Decreto Número </w:t>
      </w:r>
      <w:r w:rsidRPr="00CB55B0">
        <w:rPr>
          <w:rFonts w:ascii="Times New Roman" w:hAnsi="Times New Roman" w:cs="Times New Roman"/>
          <w:sz w:val="24"/>
          <w:szCs w:val="24"/>
        </w:rPr>
        <w:t>85 de la LX Legislatura</w:t>
      </w:r>
      <w:r w:rsidR="00EE1EED" w:rsidRPr="00CB55B0">
        <w:rPr>
          <w:rFonts w:ascii="Times New Roman" w:hAnsi="Times New Roman" w:cs="Times New Roman"/>
          <w:sz w:val="24"/>
          <w:szCs w:val="24"/>
        </w:rPr>
        <w:t>,</w:t>
      </w:r>
      <w:r w:rsidRPr="00CB55B0">
        <w:rPr>
          <w:rFonts w:ascii="Times New Roman" w:hAnsi="Times New Roman" w:cs="Times New Roman"/>
          <w:sz w:val="24"/>
          <w:szCs w:val="24"/>
        </w:rPr>
        <w:t xml:space="preserve"> publicada en el Periódico Oficial </w:t>
      </w:r>
      <w:r w:rsidRPr="00CB55B0">
        <w:rPr>
          <w:rFonts w:ascii="Times New Roman" w:hAnsi="Times New Roman" w:cs="Times New Roman"/>
          <w:i/>
          <w:iCs/>
          <w:sz w:val="24"/>
          <w:szCs w:val="24"/>
        </w:rPr>
        <w:t xml:space="preserve">Gaceta </w:t>
      </w:r>
      <w:r w:rsidR="00B66B45" w:rsidRPr="00CB55B0">
        <w:rPr>
          <w:rFonts w:ascii="Times New Roman" w:hAnsi="Times New Roman" w:cs="Times New Roman"/>
          <w:i/>
          <w:iCs/>
          <w:sz w:val="24"/>
          <w:szCs w:val="24"/>
        </w:rPr>
        <w:t>d</w:t>
      </w:r>
      <w:r w:rsidR="00EE1EED" w:rsidRPr="00CB55B0">
        <w:rPr>
          <w:rFonts w:ascii="Times New Roman" w:hAnsi="Times New Roman" w:cs="Times New Roman"/>
          <w:i/>
          <w:iCs/>
          <w:sz w:val="24"/>
          <w:szCs w:val="24"/>
        </w:rPr>
        <w:t xml:space="preserve">el </w:t>
      </w:r>
      <w:r w:rsidRPr="00CB55B0">
        <w:rPr>
          <w:rFonts w:ascii="Times New Roman" w:hAnsi="Times New Roman" w:cs="Times New Roman"/>
          <w:i/>
          <w:iCs/>
          <w:sz w:val="24"/>
          <w:szCs w:val="24"/>
        </w:rPr>
        <w:t>Gobierno</w:t>
      </w:r>
      <w:r w:rsidR="00EE1EED" w:rsidRPr="00CB55B0">
        <w:rPr>
          <w:rFonts w:ascii="Times New Roman" w:hAnsi="Times New Roman" w:cs="Times New Roman"/>
          <w:sz w:val="24"/>
          <w:szCs w:val="24"/>
        </w:rPr>
        <w:t xml:space="preserve">, </w:t>
      </w:r>
      <w:r w:rsidRPr="00CB55B0">
        <w:rPr>
          <w:rFonts w:ascii="Times New Roman" w:hAnsi="Times New Roman" w:cs="Times New Roman"/>
          <w:sz w:val="24"/>
          <w:szCs w:val="24"/>
        </w:rPr>
        <w:t xml:space="preserve">para constituir la </w:t>
      </w:r>
      <w:r w:rsidR="00EE1EED" w:rsidRPr="00CB55B0">
        <w:rPr>
          <w:rFonts w:ascii="Times New Roman" w:hAnsi="Times New Roman" w:cs="Times New Roman"/>
          <w:sz w:val="24"/>
          <w:szCs w:val="24"/>
        </w:rPr>
        <w:t xml:space="preserve">Unidad Técnica </w:t>
      </w:r>
      <w:r w:rsidRPr="00CB55B0">
        <w:rPr>
          <w:rFonts w:ascii="Times New Roman" w:hAnsi="Times New Roman" w:cs="Times New Roman"/>
          <w:sz w:val="24"/>
          <w:szCs w:val="24"/>
        </w:rPr>
        <w:t xml:space="preserve">de </w:t>
      </w:r>
      <w:r w:rsidR="00EE1EED" w:rsidRPr="00CB55B0">
        <w:rPr>
          <w:rFonts w:ascii="Times New Roman" w:hAnsi="Times New Roman" w:cs="Times New Roman"/>
          <w:sz w:val="24"/>
          <w:szCs w:val="24"/>
        </w:rPr>
        <w:t xml:space="preserve">Evaluación </w:t>
      </w:r>
      <w:r w:rsidRPr="00CB55B0">
        <w:rPr>
          <w:rFonts w:ascii="Times New Roman" w:hAnsi="Times New Roman" w:cs="Times New Roman"/>
          <w:sz w:val="24"/>
          <w:szCs w:val="24"/>
        </w:rPr>
        <w:t xml:space="preserve">y </w:t>
      </w:r>
      <w:r w:rsidR="00CA3585" w:rsidRPr="00CB55B0">
        <w:rPr>
          <w:rFonts w:ascii="Times New Roman" w:hAnsi="Times New Roman" w:cs="Times New Roman"/>
          <w:sz w:val="24"/>
          <w:szCs w:val="24"/>
        </w:rPr>
        <w:t>Co</w:t>
      </w:r>
      <w:r w:rsidRPr="00CB55B0">
        <w:rPr>
          <w:rFonts w:ascii="Times New Roman" w:hAnsi="Times New Roman" w:cs="Times New Roman"/>
          <w:sz w:val="24"/>
          <w:szCs w:val="24"/>
        </w:rPr>
        <w:t>ntrol de la Comisión Legislativa de Vigilancia</w:t>
      </w:r>
      <w:r w:rsidR="00CA3585" w:rsidRPr="00CB55B0">
        <w:rPr>
          <w:rFonts w:ascii="Times New Roman" w:hAnsi="Times New Roman" w:cs="Times New Roman"/>
          <w:sz w:val="24"/>
          <w:szCs w:val="24"/>
        </w:rPr>
        <w:t>,</w:t>
      </w:r>
      <w:r w:rsidRPr="00CB55B0">
        <w:rPr>
          <w:rFonts w:ascii="Times New Roman" w:hAnsi="Times New Roman" w:cs="Times New Roman"/>
          <w:sz w:val="24"/>
          <w:szCs w:val="24"/>
        </w:rPr>
        <w:t xml:space="preserve"> y que dicha unidad cumpla con sus atribuciones establecidas en el artículo 31 Sexies de la Ley de Fiscalización</w:t>
      </w:r>
      <w:r w:rsidR="00CA3585" w:rsidRPr="00CB55B0">
        <w:rPr>
          <w:rFonts w:ascii="Times New Roman" w:hAnsi="Times New Roman" w:cs="Times New Roman"/>
          <w:sz w:val="24"/>
          <w:szCs w:val="24"/>
        </w:rPr>
        <w:t>,</w:t>
      </w:r>
      <w:r w:rsidRPr="00CB55B0">
        <w:rPr>
          <w:rFonts w:ascii="Times New Roman" w:hAnsi="Times New Roman" w:cs="Times New Roman"/>
          <w:sz w:val="24"/>
          <w:szCs w:val="24"/>
        </w:rPr>
        <w:t xml:space="preserve"> auxiliando a la comisión en la elaboración de los análisis y las conclusiones del </w:t>
      </w:r>
      <w:r w:rsidR="00CA3585" w:rsidRPr="00CB55B0">
        <w:rPr>
          <w:rFonts w:ascii="Times New Roman" w:hAnsi="Times New Roman" w:cs="Times New Roman"/>
          <w:sz w:val="24"/>
          <w:szCs w:val="24"/>
        </w:rPr>
        <w:t>I</w:t>
      </w:r>
      <w:r w:rsidRPr="00CB55B0">
        <w:rPr>
          <w:rFonts w:ascii="Times New Roman" w:hAnsi="Times New Roman" w:cs="Times New Roman"/>
          <w:sz w:val="24"/>
          <w:szCs w:val="24"/>
        </w:rPr>
        <w:t xml:space="preserve">nforme de </w:t>
      </w:r>
      <w:r w:rsidR="00CA3585" w:rsidRPr="00CB55B0">
        <w:rPr>
          <w:rFonts w:ascii="Times New Roman" w:hAnsi="Times New Roman" w:cs="Times New Roman"/>
          <w:sz w:val="24"/>
          <w:szCs w:val="24"/>
        </w:rPr>
        <w:t>R</w:t>
      </w:r>
      <w:r w:rsidRPr="00CB55B0">
        <w:rPr>
          <w:rFonts w:ascii="Times New Roman" w:hAnsi="Times New Roman" w:cs="Times New Roman"/>
          <w:sz w:val="24"/>
          <w:szCs w:val="24"/>
        </w:rPr>
        <w:t xml:space="preserve">esultados de las </w:t>
      </w:r>
      <w:r w:rsidR="00CA3585" w:rsidRPr="00CB55B0">
        <w:rPr>
          <w:rFonts w:ascii="Times New Roman" w:hAnsi="Times New Roman" w:cs="Times New Roman"/>
          <w:sz w:val="24"/>
          <w:szCs w:val="24"/>
        </w:rPr>
        <w:t xml:space="preserve">Cuentas Públicas </w:t>
      </w:r>
      <w:r w:rsidRPr="00CB55B0">
        <w:rPr>
          <w:rFonts w:ascii="Times New Roman" w:hAnsi="Times New Roman" w:cs="Times New Roman"/>
          <w:sz w:val="24"/>
          <w:szCs w:val="24"/>
        </w:rPr>
        <w:t xml:space="preserve">y demás documentos que envíe el Órgano Superior, así como vigilar </w:t>
      </w:r>
      <w:r w:rsidR="00B66B45" w:rsidRPr="00CB55B0">
        <w:rPr>
          <w:rFonts w:ascii="Times New Roman" w:hAnsi="Times New Roman" w:cs="Times New Roman"/>
          <w:sz w:val="24"/>
          <w:szCs w:val="24"/>
        </w:rPr>
        <w:t xml:space="preserve">que </w:t>
      </w:r>
      <w:r w:rsidRPr="00CB55B0">
        <w:rPr>
          <w:rFonts w:ascii="Times New Roman" w:hAnsi="Times New Roman" w:cs="Times New Roman"/>
          <w:sz w:val="24"/>
          <w:szCs w:val="24"/>
        </w:rPr>
        <w:t xml:space="preserve">el desempeño de los servidores </w:t>
      </w:r>
      <w:r w:rsidRPr="00F00498">
        <w:rPr>
          <w:rFonts w:ascii="Times New Roman" w:hAnsi="Times New Roman" w:cs="Times New Roman"/>
          <w:sz w:val="24"/>
          <w:szCs w:val="24"/>
        </w:rPr>
        <w:t>públicos del Órgano Superior esté apegado a la ley y demás disposiciones.</w:t>
      </w:r>
    </w:p>
    <w:p w14:paraId="4F7F1898" w14:textId="48F177FF" w:rsidR="00BC743A" w:rsidRPr="00F00498" w:rsidRDefault="006E114E" w:rsidP="001805A3">
      <w:pPr>
        <w:pStyle w:val="Sinespaciado"/>
        <w:jc w:val="both"/>
        <w:rPr>
          <w:rFonts w:ascii="Times New Roman" w:hAnsi="Times New Roman" w:cs="Times New Roman"/>
          <w:sz w:val="24"/>
          <w:szCs w:val="24"/>
        </w:rPr>
      </w:pPr>
      <w:r w:rsidRPr="00F00498">
        <w:rPr>
          <w:rFonts w:ascii="Times New Roman" w:hAnsi="Times New Roman" w:cs="Times New Roman"/>
          <w:sz w:val="24"/>
          <w:szCs w:val="24"/>
        </w:rPr>
        <w:t>ARTÍCULO OCTAVO. En término</w:t>
      </w:r>
      <w:r w:rsidR="00A21F28" w:rsidRPr="00F00498">
        <w:rPr>
          <w:rFonts w:ascii="Times New Roman" w:hAnsi="Times New Roman" w:cs="Times New Roman"/>
          <w:sz w:val="24"/>
          <w:szCs w:val="24"/>
        </w:rPr>
        <w:t>s</w:t>
      </w:r>
      <w:r w:rsidRPr="00F00498">
        <w:rPr>
          <w:rFonts w:ascii="Times New Roman" w:hAnsi="Times New Roman" w:cs="Times New Roman"/>
          <w:sz w:val="24"/>
          <w:szCs w:val="24"/>
        </w:rPr>
        <w:t xml:space="preserve"> de los artículos 61 fracción XXXII, XXXIII, XXXIV y XXXV de la Constitución Política del Estado Libre y Soberano</w:t>
      </w:r>
      <w:r w:rsidR="00B66B45" w:rsidRPr="00F00498">
        <w:rPr>
          <w:rFonts w:ascii="Times New Roman" w:hAnsi="Times New Roman" w:cs="Times New Roman"/>
          <w:sz w:val="24"/>
          <w:szCs w:val="24"/>
        </w:rPr>
        <w:t xml:space="preserve"> de México</w:t>
      </w:r>
      <w:r w:rsidR="00A21F28" w:rsidRPr="00F00498">
        <w:rPr>
          <w:rFonts w:ascii="Times New Roman" w:hAnsi="Times New Roman" w:cs="Times New Roman"/>
          <w:sz w:val="24"/>
          <w:szCs w:val="24"/>
        </w:rPr>
        <w:t>;</w:t>
      </w:r>
      <w:r w:rsidRPr="00F00498">
        <w:rPr>
          <w:rFonts w:ascii="Times New Roman" w:hAnsi="Times New Roman" w:cs="Times New Roman"/>
          <w:sz w:val="24"/>
          <w:szCs w:val="24"/>
        </w:rPr>
        <w:t xml:space="preserve"> fracción II, VIII, </w:t>
      </w:r>
      <w:r w:rsidR="00A21F28" w:rsidRPr="00F00498">
        <w:rPr>
          <w:rFonts w:ascii="Times New Roman" w:hAnsi="Times New Roman" w:cs="Times New Roman"/>
          <w:sz w:val="24"/>
          <w:szCs w:val="24"/>
        </w:rPr>
        <w:t xml:space="preserve">8 </w:t>
      </w:r>
      <w:r w:rsidRPr="00F00498">
        <w:rPr>
          <w:rFonts w:ascii="Times New Roman" w:hAnsi="Times New Roman" w:cs="Times New Roman"/>
          <w:sz w:val="24"/>
          <w:szCs w:val="24"/>
        </w:rPr>
        <w:t xml:space="preserve">XIV, </w:t>
      </w:r>
      <w:r w:rsidR="00BD310F" w:rsidRPr="00F00498">
        <w:rPr>
          <w:rFonts w:ascii="Times New Roman" w:hAnsi="Times New Roman" w:cs="Times New Roman"/>
          <w:sz w:val="24"/>
          <w:szCs w:val="24"/>
        </w:rPr>
        <w:t>31 XI</w:t>
      </w:r>
      <w:r w:rsidR="00327EB7" w:rsidRPr="00F00498">
        <w:rPr>
          <w:rFonts w:ascii="Times New Roman" w:hAnsi="Times New Roman" w:cs="Times New Roman"/>
          <w:sz w:val="24"/>
          <w:szCs w:val="24"/>
        </w:rPr>
        <w:t xml:space="preserve">, </w:t>
      </w:r>
      <w:r w:rsidR="00BC743A" w:rsidRPr="00F00498">
        <w:rPr>
          <w:rFonts w:ascii="Times New Roman" w:hAnsi="Times New Roman" w:cs="Times New Roman"/>
          <w:sz w:val="24"/>
          <w:szCs w:val="24"/>
        </w:rPr>
        <w:t xml:space="preserve">53, </w:t>
      </w:r>
      <w:r w:rsidR="00BD310F" w:rsidRPr="00F00498">
        <w:rPr>
          <w:rFonts w:ascii="Times New Roman" w:hAnsi="Times New Roman" w:cs="Times New Roman"/>
          <w:sz w:val="24"/>
          <w:szCs w:val="24"/>
        </w:rPr>
        <w:t xml:space="preserve">54 y </w:t>
      </w:r>
      <w:r w:rsidR="00BC743A" w:rsidRPr="00F00498">
        <w:rPr>
          <w:rFonts w:ascii="Times New Roman" w:hAnsi="Times New Roman" w:cs="Times New Roman"/>
          <w:sz w:val="24"/>
          <w:szCs w:val="24"/>
        </w:rPr>
        <w:t>54 Bis de la Ley de Fiscalización del Estado de México</w:t>
      </w:r>
      <w:r w:rsidR="003D60DC" w:rsidRPr="00F00498">
        <w:rPr>
          <w:rFonts w:ascii="Times New Roman" w:hAnsi="Times New Roman" w:cs="Times New Roman"/>
          <w:sz w:val="24"/>
          <w:szCs w:val="24"/>
        </w:rPr>
        <w:t>;</w:t>
      </w:r>
      <w:r w:rsidR="00BC743A" w:rsidRPr="00F00498">
        <w:rPr>
          <w:rFonts w:ascii="Times New Roman" w:hAnsi="Times New Roman" w:cs="Times New Roman"/>
          <w:sz w:val="24"/>
          <w:szCs w:val="24"/>
        </w:rPr>
        <w:t xml:space="preserve"> 11 de la Ley General de Responsabilidades </w:t>
      </w:r>
      <w:r w:rsidR="003D60DC" w:rsidRPr="00F00498">
        <w:rPr>
          <w:rFonts w:ascii="Times New Roman" w:hAnsi="Times New Roman" w:cs="Times New Roman"/>
          <w:sz w:val="24"/>
          <w:szCs w:val="24"/>
        </w:rPr>
        <w:t>A</w:t>
      </w:r>
      <w:r w:rsidR="00BC743A" w:rsidRPr="00F00498">
        <w:rPr>
          <w:rFonts w:ascii="Times New Roman" w:hAnsi="Times New Roman" w:cs="Times New Roman"/>
          <w:sz w:val="24"/>
          <w:szCs w:val="24"/>
        </w:rPr>
        <w:t>dministrativas</w:t>
      </w:r>
      <w:r w:rsidR="003D60DC" w:rsidRPr="00F00498">
        <w:rPr>
          <w:rFonts w:ascii="Times New Roman" w:hAnsi="Times New Roman" w:cs="Times New Roman"/>
          <w:sz w:val="24"/>
          <w:szCs w:val="24"/>
        </w:rPr>
        <w:t>;</w:t>
      </w:r>
      <w:r w:rsidR="00BC743A" w:rsidRPr="00F00498">
        <w:rPr>
          <w:rFonts w:ascii="Times New Roman" w:hAnsi="Times New Roman" w:cs="Times New Roman"/>
          <w:sz w:val="24"/>
          <w:szCs w:val="24"/>
        </w:rPr>
        <w:t xml:space="preserve"> 12 de la Ley de Responsab</w:t>
      </w:r>
      <w:r w:rsidR="00A01AAE" w:rsidRPr="00F00498">
        <w:rPr>
          <w:rFonts w:ascii="Times New Roman" w:hAnsi="Times New Roman" w:cs="Times New Roman"/>
          <w:sz w:val="24"/>
          <w:szCs w:val="24"/>
        </w:rPr>
        <w:t>ilidades</w:t>
      </w:r>
      <w:r w:rsidR="00BC743A" w:rsidRPr="00F00498">
        <w:rPr>
          <w:rFonts w:ascii="Times New Roman" w:hAnsi="Times New Roman" w:cs="Times New Roman"/>
          <w:sz w:val="24"/>
          <w:szCs w:val="24"/>
        </w:rPr>
        <w:t xml:space="preserve"> Administrativas del Estado de México y Municipios</w:t>
      </w:r>
      <w:r w:rsidR="003D60DC" w:rsidRPr="00F00498">
        <w:rPr>
          <w:rFonts w:ascii="Times New Roman" w:hAnsi="Times New Roman" w:cs="Times New Roman"/>
          <w:sz w:val="24"/>
          <w:szCs w:val="24"/>
        </w:rPr>
        <w:t>,</w:t>
      </w:r>
      <w:r w:rsidR="00BC743A" w:rsidRPr="00F00498">
        <w:rPr>
          <w:rFonts w:ascii="Times New Roman" w:hAnsi="Times New Roman" w:cs="Times New Roman"/>
          <w:sz w:val="24"/>
          <w:szCs w:val="24"/>
        </w:rPr>
        <w:t xml:space="preserve"> y 95 la Ley Orgánica del Poder Legislativo del Estado Libre y Soberano de México, el OSFEM, en uso de sus atribuciones</w:t>
      </w:r>
      <w:r w:rsidR="003D60DC" w:rsidRPr="00F00498">
        <w:rPr>
          <w:rFonts w:ascii="Times New Roman" w:hAnsi="Times New Roman" w:cs="Times New Roman"/>
          <w:sz w:val="24"/>
          <w:szCs w:val="24"/>
        </w:rPr>
        <w:t>,</w:t>
      </w:r>
      <w:r w:rsidR="00BC743A" w:rsidRPr="00F00498">
        <w:rPr>
          <w:rFonts w:ascii="Times New Roman" w:hAnsi="Times New Roman" w:cs="Times New Roman"/>
          <w:sz w:val="24"/>
          <w:szCs w:val="24"/>
        </w:rPr>
        <w:t xml:space="preserve"> continúe con los procesos de atención a recomendaciones y de aclaraci</w:t>
      </w:r>
      <w:r w:rsidR="003D60DC" w:rsidRPr="00F00498">
        <w:rPr>
          <w:rFonts w:ascii="Times New Roman" w:hAnsi="Times New Roman" w:cs="Times New Roman"/>
          <w:sz w:val="24"/>
          <w:szCs w:val="24"/>
        </w:rPr>
        <w:t>ó</w:t>
      </w:r>
      <w:r w:rsidR="00BC743A" w:rsidRPr="00F00498">
        <w:rPr>
          <w:rFonts w:ascii="Times New Roman" w:hAnsi="Times New Roman" w:cs="Times New Roman"/>
          <w:sz w:val="24"/>
          <w:szCs w:val="24"/>
        </w:rPr>
        <w:t>n y solv</w:t>
      </w:r>
      <w:r w:rsidR="005B4585" w:rsidRPr="00F00498">
        <w:rPr>
          <w:rFonts w:ascii="Times New Roman" w:hAnsi="Times New Roman" w:cs="Times New Roman"/>
          <w:sz w:val="24"/>
          <w:szCs w:val="24"/>
        </w:rPr>
        <w:t>ent</w:t>
      </w:r>
      <w:r w:rsidR="00BC743A" w:rsidRPr="00F00498">
        <w:rPr>
          <w:rFonts w:ascii="Times New Roman" w:hAnsi="Times New Roman" w:cs="Times New Roman"/>
          <w:sz w:val="24"/>
          <w:szCs w:val="24"/>
        </w:rPr>
        <w:t xml:space="preserve">ación derivadas de la fiscalización de la </w:t>
      </w:r>
      <w:r w:rsidR="00A01AAE" w:rsidRPr="00F00498">
        <w:rPr>
          <w:rFonts w:ascii="Times New Roman" w:hAnsi="Times New Roman" w:cs="Times New Roman"/>
          <w:sz w:val="24"/>
          <w:szCs w:val="24"/>
        </w:rPr>
        <w:t>Cuenta Pública</w:t>
      </w:r>
      <w:r w:rsidR="00BC743A" w:rsidRPr="00F00498">
        <w:rPr>
          <w:rFonts w:ascii="Times New Roman" w:hAnsi="Times New Roman" w:cs="Times New Roman"/>
          <w:sz w:val="24"/>
          <w:szCs w:val="24"/>
        </w:rPr>
        <w:t xml:space="preserve"> </w:t>
      </w:r>
      <w:r w:rsidR="00A01AAE" w:rsidRPr="00F00498">
        <w:rPr>
          <w:rFonts w:ascii="Times New Roman" w:hAnsi="Times New Roman" w:cs="Times New Roman"/>
          <w:sz w:val="24"/>
          <w:szCs w:val="24"/>
        </w:rPr>
        <w:t>d</w:t>
      </w:r>
      <w:r w:rsidR="00BC743A" w:rsidRPr="00F00498">
        <w:rPr>
          <w:rFonts w:ascii="Times New Roman" w:hAnsi="Times New Roman" w:cs="Times New Roman"/>
          <w:sz w:val="24"/>
          <w:szCs w:val="24"/>
        </w:rPr>
        <w:t xml:space="preserve">el </w:t>
      </w:r>
      <w:r w:rsidR="00A01AAE" w:rsidRPr="00F00498">
        <w:rPr>
          <w:rFonts w:ascii="Times New Roman" w:hAnsi="Times New Roman" w:cs="Times New Roman"/>
          <w:sz w:val="24"/>
          <w:szCs w:val="24"/>
        </w:rPr>
        <w:t>Ejercicio</w:t>
      </w:r>
      <w:r w:rsidR="00BC743A" w:rsidRPr="00F00498">
        <w:rPr>
          <w:rFonts w:ascii="Times New Roman" w:hAnsi="Times New Roman" w:cs="Times New Roman"/>
          <w:sz w:val="24"/>
          <w:szCs w:val="24"/>
        </w:rPr>
        <w:t xml:space="preserve"> Fiscal 2022 de los </w:t>
      </w:r>
      <w:r w:rsidR="00A01AAE" w:rsidRPr="00F00498">
        <w:rPr>
          <w:rFonts w:ascii="Times New Roman" w:hAnsi="Times New Roman" w:cs="Times New Roman"/>
          <w:sz w:val="24"/>
          <w:szCs w:val="24"/>
        </w:rPr>
        <w:t xml:space="preserve">Poderes </w:t>
      </w:r>
      <w:r w:rsidR="00BC743A" w:rsidRPr="00F00498">
        <w:rPr>
          <w:rFonts w:ascii="Times New Roman" w:hAnsi="Times New Roman" w:cs="Times New Roman"/>
          <w:sz w:val="24"/>
          <w:szCs w:val="24"/>
        </w:rPr>
        <w:t>Público</w:t>
      </w:r>
      <w:r w:rsidR="00A01AAE" w:rsidRPr="00F00498">
        <w:rPr>
          <w:rFonts w:ascii="Times New Roman" w:hAnsi="Times New Roman" w:cs="Times New Roman"/>
          <w:sz w:val="24"/>
          <w:szCs w:val="24"/>
        </w:rPr>
        <w:t xml:space="preserve">s, </w:t>
      </w:r>
      <w:r w:rsidR="00BC743A" w:rsidRPr="00F00498">
        <w:rPr>
          <w:rFonts w:ascii="Times New Roman" w:hAnsi="Times New Roman" w:cs="Times New Roman"/>
          <w:sz w:val="24"/>
          <w:szCs w:val="24"/>
        </w:rPr>
        <w:t>Organismos Auxiliares y Órganos Autónomos del Estado de México.</w:t>
      </w:r>
    </w:p>
    <w:p w14:paraId="59DF5EFA" w14:textId="0578156C" w:rsidR="00BC743A" w:rsidRPr="00CB55B0" w:rsidRDefault="00BC743A" w:rsidP="001805A3">
      <w:pPr>
        <w:pStyle w:val="Sinespaciado"/>
        <w:jc w:val="both"/>
        <w:rPr>
          <w:rFonts w:ascii="Times New Roman" w:hAnsi="Times New Roman" w:cs="Times New Roman"/>
          <w:sz w:val="24"/>
          <w:szCs w:val="24"/>
        </w:rPr>
      </w:pPr>
      <w:r w:rsidRPr="00F00498">
        <w:rPr>
          <w:rFonts w:ascii="Times New Roman" w:hAnsi="Times New Roman" w:cs="Times New Roman"/>
          <w:sz w:val="24"/>
          <w:szCs w:val="24"/>
        </w:rPr>
        <w:t xml:space="preserve">ARTÍCULO </w:t>
      </w:r>
      <w:r w:rsidR="00945B58" w:rsidRPr="00F00498">
        <w:rPr>
          <w:rFonts w:ascii="Times New Roman" w:hAnsi="Times New Roman" w:cs="Times New Roman"/>
          <w:sz w:val="24"/>
          <w:szCs w:val="24"/>
        </w:rPr>
        <w:t>NOVENO</w:t>
      </w:r>
      <w:r w:rsidRPr="00F00498">
        <w:rPr>
          <w:rFonts w:ascii="Times New Roman" w:hAnsi="Times New Roman" w:cs="Times New Roman"/>
          <w:sz w:val="24"/>
          <w:szCs w:val="24"/>
        </w:rPr>
        <w:t xml:space="preserve">. La revisión, fiscalización y calificación de la Cuenta Pública del Ejercicio Fiscal 2022 de los </w:t>
      </w:r>
      <w:r w:rsidR="00C660B1" w:rsidRPr="00F00498">
        <w:rPr>
          <w:rFonts w:ascii="Times New Roman" w:hAnsi="Times New Roman" w:cs="Times New Roman"/>
          <w:sz w:val="24"/>
          <w:szCs w:val="24"/>
        </w:rPr>
        <w:t xml:space="preserve">Poderes Públicos, Organismos Auxiliares </w:t>
      </w:r>
      <w:r w:rsidRPr="00F00498">
        <w:rPr>
          <w:rFonts w:ascii="Times New Roman" w:hAnsi="Times New Roman" w:cs="Times New Roman"/>
          <w:sz w:val="24"/>
          <w:szCs w:val="24"/>
        </w:rPr>
        <w:t xml:space="preserve">y </w:t>
      </w:r>
      <w:r w:rsidR="00C660B1" w:rsidRPr="00F00498">
        <w:rPr>
          <w:rFonts w:ascii="Times New Roman" w:hAnsi="Times New Roman" w:cs="Times New Roman"/>
          <w:sz w:val="24"/>
          <w:szCs w:val="24"/>
        </w:rPr>
        <w:t xml:space="preserve">Órganos Autónomos </w:t>
      </w:r>
      <w:r w:rsidRPr="00F00498">
        <w:rPr>
          <w:rFonts w:ascii="Times New Roman" w:hAnsi="Times New Roman" w:cs="Times New Roman"/>
          <w:sz w:val="24"/>
          <w:szCs w:val="24"/>
        </w:rPr>
        <w:t xml:space="preserve">no implica la liberación de responsabilidades </w:t>
      </w:r>
      <w:r w:rsidRPr="00CB55B0">
        <w:rPr>
          <w:rFonts w:ascii="Times New Roman" w:hAnsi="Times New Roman" w:cs="Times New Roman"/>
          <w:sz w:val="24"/>
          <w:szCs w:val="24"/>
        </w:rPr>
        <w:t xml:space="preserve">que pudieran llegarse a determinar con posterioridad por las autoridades de control </w:t>
      </w:r>
      <w:r w:rsidR="00C660B1" w:rsidRPr="00CB55B0">
        <w:rPr>
          <w:rFonts w:ascii="Times New Roman" w:hAnsi="Times New Roman" w:cs="Times New Roman"/>
          <w:sz w:val="24"/>
          <w:szCs w:val="24"/>
        </w:rPr>
        <w:t>y/</w:t>
      </w:r>
      <w:r w:rsidRPr="00CB55B0">
        <w:rPr>
          <w:rFonts w:ascii="Times New Roman" w:hAnsi="Times New Roman" w:cs="Times New Roman"/>
          <w:sz w:val="24"/>
          <w:szCs w:val="24"/>
        </w:rPr>
        <w:t>o fiscalización federal</w:t>
      </w:r>
      <w:r w:rsidR="00C660B1" w:rsidRPr="00CB55B0">
        <w:rPr>
          <w:rFonts w:ascii="Times New Roman" w:hAnsi="Times New Roman" w:cs="Times New Roman"/>
          <w:sz w:val="24"/>
          <w:szCs w:val="24"/>
        </w:rPr>
        <w:t>es</w:t>
      </w:r>
      <w:r w:rsidRPr="00CB55B0">
        <w:rPr>
          <w:rFonts w:ascii="Times New Roman" w:hAnsi="Times New Roman" w:cs="Times New Roman"/>
          <w:sz w:val="24"/>
          <w:szCs w:val="24"/>
        </w:rPr>
        <w:t xml:space="preserve"> o estatales que efectúen en el ámbito de su competencia</w:t>
      </w:r>
      <w:r w:rsidR="00C660B1" w:rsidRPr="00CB55B0">
        <w:rPr>
          <w:rFonts w:ascii="Times New Roman" w:hAnsi="Times New Roman" w:cs="Times New Roman"/>
          <w:sz w:val="24"/>
          <w:szCs w:val="24"/>
        </w:rPr>
        <w:t>,</w:t>
      </w:r>
      <w:r w:rsidRPr="00CB55B0">
        <w:rPr>
          <w:rFonts w:ascii="Times New Roman" w:hAnsi="Times New Roman" w:cs="Times New Roman"/>
          <w:sz w:val="24"/>
          <w:szCs w:val="24"/>
        </w:rPr>
        <w:t xml:space="preserve"> o bien de aquellas que pudieran resultar de diversas auditor</w:t>
      </w:r>
      <w:r w:rsidR="00C660B1" w:rsidRPr="00CB55B0">
        <w:rPr>
          <w:rFonts w:ascii="Times New Roman" w:hAnsi="Times New Roman" w:cs="Times New Roman"/>
          <w:sz w:val="24"/>
          <w:szCs w:val="24"/>
        </w:rPr>
        <w:t>í</w:t>
      </w:r>
      <w:r w:rsidRPr="00CB55B0">
        <w:rPr>
          <w:rFonts w:ascii="Times New Roman" w:hAnsi="Times New Roman" w:cs="Times New Roman"/>
          <w:sz w:val="24"/>
          <w:szCs w:val="24"/>
        </w:rPr>
        <w:t>as o revisiones que</w:t>
      </w:r>
      <w:r w:rsidR="00C660B1" w:rsidRPr="00CB55B0">
        <w:rPr>
          <w:rFonts w:ascii="Times New Roman" w:hAnsi="Times New Roman" w:cs="Times New Roman"/>
          <w:sz w:val="24"/>
          <w:szCs w:val="24"/>
        </w:rPr>
        <w:t>,</w:t>
      </w:r>
      <w:r w:rsidRPr="00CB55B0">
        <w:rPr>
          <w:rFonts w:ascii="Times New Roman" w:hAnsi="Times New Roman" w:cs="Times New Roman"/>
          <w:sz w:val="24"/>
          <w:szCs w:val="24"/>
        </w:rPr>
        <w:t xml:space="preserve"> en ejercicio de sus atribuciones</w:t>
      </w:r>
      <w:r w:rsidR="00C660B1" w:rsidRPr="00CB55B0">
        <w:rPr>
          <w:rFonts w:ascii="Times New Roman" w:hAnsi="Times New Roman" w:cs="Times New Roman"/>
          <w:sz w:val="24"/>
          <w:szCs w:val="24"/>
        </w:rPr>
        <w:t>,</w:t>
      </w:r>
      <w:r w:rsidRPr="00CB55B0">
        <w:rPr>
          <w:rFonts w:ascii="Times New Roman" w:hAnsi="Times New Roman" w:cs="Times New Roman"/>
          <w:sz w:val="24"/>
          <w:szCs w:val="24"/>
        </w:rPr>
        <w:t xml:space="preserve"> realice el </w:t>
      </w:r>
      <w:r w:rsidR="00EA2DB7" w:rsidRPr="00CB55B0">
        <w:rPr>
          <w:rFonts w:ascii="Times New Roman" w:hAnsi="Times New Roman" w:cs="Times New Roman"/>
          <w:sz w:val="24"/>
          <w:szCs w:val="24"/>
        </w:rPr>
        <w:t xml:space="preserve">órgano técnico </w:t>
      </w:r>
      <w:r w:rsidRPr="00CB55B0">
        <w:rPr>
          <w:rFonts w:ascii="Times New Roman" w:hAnsi="Times New Roman" w:cs="Times New Roman"/>
          <w:sz w:val="24"/>
          <w:szCs w:val="24"/>
        </w:rPr>
        <w:t>al mismo periodo</w:t>
      </w:r>
      <w:r w:rsidR="00C660B1" w:rsidRPr="00CB55B0">
        <w:rPr>
          <w:rFonts w:ascii="Times New Roman" w:hAnsi="Times New Roman" w:cs="Times New Roman"/>
          <w:sz w:val="24"/>
          <w:szCs w:val="24"/>
        </w:rPr>
        <w:t xml:space="preserve"> o </w:t>
      </w:r>
      <w:r w:rsidRPr="00CB55B0">
        <w:rPr>
          <w:rFonts w:ascii="Times New Roman" w:hAnsi="Times New Roman" w:cs="Times New Roman"/>
          <w:sz w:val="24"/>
          <w:szCs w:val="24"/>
        </w:rPr>
        <w:t xml:space="preserve"> periodos diferentes</w:t>
      </w:r>
      <w:r w:rsidR="00C660B1" w:rsidRPr="00CB55B0">
        <w:rPr>
          <w:rFonts w:ascii="Times New Roman" w:hAnsi="Times New Roman" w:cs="Times New Roman"/>
          <w:sz w:val="24"/>
          <w:szCs w:val="24"/>
        </w:rPr>
        <w:t>,</w:t>
      </w:r>
      <w:r w:rsidRPr="00CB55B0">
        <w:rPr>
          <w:rFonts w:ascii="Times New Roman" w:hAnsi="Times New Roman" w:cs="Times New Roman"/>
          <w:sz w:val="24"/>
          <w:szCs w:val="24"/>
        </w:rPr>
        <w:t xml:space="preserve"> de conformidad con lo establecido en el artículo 74 de la Ley de Fiscalización Superior del Estado de México y otras disposiciones jurídic</w:t>
      </w:r>
      <w:r w:rsidR="00C660B1" w:rsidRPr="00CB55B0">
        <w:rPr>
          <w:rFonts w:ascii="Times New Roman" w:hAnsi="Times New Roman" w:cs="Times New Roman"/>
          <w:sz w:val="24"/>
          <w:szCs w:val="24"/>
        </w:rPr>
        <w:t>as</w:t>
      </w:r>
      <w:r w:rsidRPr="00CB55B0">
        <w:rPr>
          <w:rFonts w:ascii="Times New Roman" w:hAnsi="Times New Roman" w:cs="Times New Roman"/>
          <w:sz w:val="24"/>
          <w:szCs w:val="24"/>
        </w:rPr>
        <w:t xml:space="preserve"> aplicables.</w:t>
      </w:r>
    </w:p>
    <w:p w14:paraId="694B7BE7" w14:textId="77777777" w:rsidR="00BC743A" w:rsidRPr="00CB55B0" w:rsidRDefault="00BC743A"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TRANSITORIOS</w:t>
      </w:r>
    </w:p>
    <w:p w14:paraId="0FDD3A04" w14:textId="77777777" w:rsidR="00BC743A" w:rsidRPr="00CB55B0" w:rsidRDefault="00BC743A" w:rsidP="001805A3">
      <w:pPr>
        <w:pStyle w:val="Sinespaciado"/>
        <w:jc w:val="both"/>
        <w:rPr>
          <w:rFonts w:ascii="Times New Roman" w:hAnsi="Times New Roman" w:cs="Times New Roman"/>
          <w:i/>
          <w:iCs/>
          <w:sz w:val="24"/>
          <w:szCs w:val="24"/>
        </w:rPr>
      </w:pPr>
      <w:r w:rsidRPr="00CB55B0">
        <w:rPr>
          <w:rFonts w:ascii="Times New Roman" w:hAnsi="Times New Roman" w:cs="Times New Roman"/>
          <w:sz w:val="24"/>
          <w:szCs w:val="24"/>
        </w:rPr>
        <w:t xml:space="preserve">ARTÍCULO PRIMERO. Publíquese el presente decreto en el Periódico Oficial </w:t>
      </w:r>
      <w:r w:rsidRPr="00CB55B0">
        <w:rPr>
          <w:rFonts w:ascii="Times New Roman" w:hAnsi="Times New Roman" w:cs="Times New Roman"/>
          <w:i/>
          <w:iCs/>
          <w:sz w:val="24"/>
          <w:szCs w:val="24"/>
        </w:rPr>
        <w:t>Gaceta de Gobierno.</w:t>
      </w:r>
    </w:p>
    <w:p w14:paraId="68EEDF55" w14:textId="5E06D740" w:rsidR="00C660B1" w:rsidRPr="00CB55B0" w:rsidRDefault="00BC743A"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ARTÍCULO SEGUNDO. El presente decreto entrar</w:t>
      </w:r>
      <w:r w:rsidR="00EA2DB7" w:rsidRPr="00CB55B0">
        <w:rPr>
          <w:rFonts w:ascii="Times New Roman" w:hAnsi="Times New Roman" w:cs="Times New Roman"/>
          <w:sz w:val="24"/>
          <w:szCs w:val="24"/>
        </w:rPr>
        <w:t>á</w:t>
      </w:r>
      <w:r w:rsidRPr="00CB55B0">
        <w:rPr>
          <w:rFonts w:ascii="Times New Roman" w:hAnsi="Times New Roman" w:cs="Times New Roman"/>
          <w:sz w:val="24"/>
          <w:szCs w:val="24"/>
        </w:rPr>
        <w:t xml:space="preserve"> en vigor al día hábil siguiente de su publicación en el Periódico Oficial </w:t>
      </w:r>
      <w:r w:rsidRPr="00CB55B0">
        <w:rPr>
          <w:rFonts w:ascii="Times New Roman" w:hAnsi="Times New Roman" w:cs="Times New Roman"/>
          <w:i/>
          <w:iCs/>
          <w:sz w:val="24"/>
          <w:szCs w:val="24"/>
        </w:rPr>
        <w:t>Gaceta de Gobierno</w:t>
      </w:r>
      <w:r w:rsidR="00C660B1" w:rsidRPr="00CB55B0">
        <w:rPr>
          <w:rFonts w:ascii="Times New Roman" w:hAnsi="Times New Roman" w:cs="Times New Roman"/>
          <w:sz w:val="24"/>
          <w:szCs w:val="24"/>
        </w:rPr>
        <w:t>.</w:t>
      </w:r>
    </w:p>
    <w:p w14:paraId="350770EA" w14:textId="2EFAA6AF" w:rsidR="00BC743A" w:rsidRPr="00CB55B0" w:rsidRDefault="00C660B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L</w:t>
      </w:r>
      <w:r w:rsidR="00BC743A" w:rsidRPr="00CB55B0">
        <w:rPr>
          <w:rFonts w:ascii="Times New Roman" w:hAnsi="Times New Roman" w:cs="Times New Roman"/>
          <w:sz w:val="24"/>
          <w:szCs w:val="24"/>
        </w:rPr>
        <w:t>o tendrá por entendido la Gobernadora del Estado de México, haciendo que se publique y se cumpla.</w:t>
      </w:r>
    </w:p>
    <w:p w14:paraId="03A0F2C4" w14:textId="7BAEDD54" w:rsidR="00E6385D" w:rsidRPr="00F00498" w:rsidRDefault="00BC743A"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Dado en el </w:t>
      </w:r>
      <w:r w:rsidR="00C660B1" w:rsidRPr="00CB55B0">
        <w:rPr>
          <w:rFonts w:ascii="Times New Roman" w:hAnsi="Times New Roman" w:cs="Times New Roman"/>
          <w:sz w:val="24"/>
          <w:szCs w:val="24"/>
        </w:rPr>
        <w:t>p</w:t>
      </w:r>
      <w:r w:rsidRPr="00CB55B0">
        <w:rPr>
          <w:rFonts w:ascii="Times New Roman" w:hAnsi="Times New Roman" w:cs="Times New Roman"/>
          <w:sz w:val="24"/>
          <w:szCs w:val="24"/>
        </w:rPr>
        <w:t>alacio del Poder Legislativo</w:t>
      </w:r>
      <w:r w:rsidR="00C660B1" w:rsidRPr="00CB55B0">
        <w:rPr>
          <w:rFonts w:ascii="Times New Roman" w:hAnsi="Times New Roman" w:cs="Times New Roman"/>
          <w:sz w:val="24"/>
          <w:szCs w:val="24"/>
        </w:rPr>
        <w:t>,</w:t>
      </w:r>
      <w:r w:rsidRPr="00CB55B0">
        <w:rPr>
          <w:rFonts w:ascii="Times New Roman" w:hAnsi="Times New Roman" w:cs="Times New Roman"/>
          <w:sz w:val="24"/>
          <w:szCs w:val="24"/>
        </w:rPr>
        <w:t xml:space="preserve"> en la </w:t>
      </w:r>
      <w:r w:rsidR="00C660B1" w:rsidRPr="00CB55B0">
        <w:rPr>
          <w:rFonts w:ascii="Times New Roman" w:hAnsi="Times New Roman" w:cs="Times New Roman"/>
          <w:sz w:val="24"/>
          <w:szCs w:val="24"/>
        </w:rPr>
        <w:t>c</w:t>
      </w:r>
      <w:r w:rsidRPr="00CB55B0">
        <w:rPr>
          <w:rFonts w:ascii="Times New Roman" w:hAnsi="Times New Roman" w:cs="Times New Roman"/>
          <w:sz w:val="24"/>
          <w:szCs w:val="24"/>
        </w:rPr>
        <w:t>iudad de Toluca de Lerdo</w:t>
      </w:r>
      <w:r w:rsidR="00C660B1" w:rsidRPr="00CB55B0">
        <w:rPr>
          <w:rFonts w:ascii="Times New Roman" w:hAnsi="Times New Roman" w:cs="Times New Roman"/>
          <w:sz w:val="24"/>
          <w:szCs w:val="24"/>
        </w:rPr>
        <w:t>,</w:t>
      </w:r>
      <w:r w:rsidRPr="00CB55B0">
        <w:rPr>
          <w:rFonts w:ascii="Times New Roman" w:hAnsi="Times New Roman" w:cs="Times New Roman"/>
          <w:sz w:val="24"/>
          <w:szCs w:val="24"/>
        </w:rPr>
        <w:t xml:space="preserve"> </w:t>
      </w:r>
      <w:r w:rsidR="00C660B1" w:rsidRPr="00CB55B0">
        <w:rPr>
          <w:rFonts w:ascii="Times New Roman" w:hAnsi="Times New Roman" w:cs="Times New Roman"/>
          <w:sz w:val="24"/>
          <w:szCs w:val="24"/>
        </w:rPr>
        <w:t>c</w:t>
      </w:r>
      <w:r w:rsidRPr="00CB55B0">
        <w:rPr>
          <w:rFonts w:ascii="Times New Roman" w:hAnsi="Times New Roman" w:cs="Times New Roman"/>
          <w:sz w:val="24"/>
          <w:szCs w:val="24"/>
        </w:rPr>
        <w:t xml:space="preserve">apital del </w:t>
      </w:r>
      <w:r w:rsidRPr="00F00498">
        <w:rPr>
          <w:rFonts w:ascii="Times New Roman" w:hAnsi="Times New Roman" w:cs="Times New Roman"/>
          <w:sz w:val="24"/>
          <w:szCs w:val="24"/>
        </w:rPr>
        <w:t>Estado de México</w:t>
      </w:r>
      <w:r w:rsidR="00C660B1" w:rsidRPr="00F00498">
        <w:rPr>
          <w:rFonts w:ascii="Times New Roman" w:hAnsi="Times New Roman" w:cs="Times New Roman"/>
          <w:sz w:val="24"/>
          <w:szCs w:val="24"/>
        </w:rPr>
        <w:t>,</w:t>
      </w:r>
      <w:r w:rsidRPr="00F00498">
        <w:rPr>
          <w:rFonts w:ascii="Times New Roman" w:hAnsi="Times New Roman" w:cs="Times New Roman"/>
          <w:sz w:val="24"/>
          <w:szCs w:val="24"/>
        </w:rPr>
        <w:t xml:space="preserve"> a los </w:t>
      </w:r>
      <w:r w:rsidR="00C660B1" w:rsidRPr="00F00498">
        <w:rPr>
          <w:rFonts w:ascii="Times New Roman" w:hAnsi="Times New Roman" w:cs="Times New Roman"/>
          <w:sz w:val="24"/>
          <w:szCs w:val="24"/>
        </w:rPr>
        <w:t>vein</w:t>
      </w:r>
      <w:r w:rsidR="00FD4D3B" w:rsidRPr="00F00498">
        <w:rPr>
          <w:rFonts w:ascii="Times New Roman" w:hAnsi="Times New Roman" w:cs="Times New Roman"/>
          <w:sz w:val="24"/>
          <w:szCs w:val="24"/>
        </w:rPr>
        <w:t>tiocho</w:t>
      </w:r>
      <w:r w:rsidRPr="00F00498">
        <w:rPr>
          <w:rFonts w:ascii="Times New Roman" w:hAnsi="Times New Roman" w:cs="Times New Roman"/>
          <w:sz w:val="24"/>
          <w:szCs w:val="24"/>
        </w:rPr>
        <w:t xml:space="preserve"> días del mes de noviembre del año </w:t>
      </w:r>
      <w:r w:rsidR="00FD4D3B" w:rsidRPr="00F00498">
        <w:rPr>
          <w:rFonts w:ascii="Times New Roman" w:hAnsi="Times New Roman" w:cs="Times New Roman"/>
          <w:sz w:val="24"/>
          <w:szCs w:val="24"/>
        </w:rPr>
        <w:t>dos mil veintitrés</w:t>
      </w:r>
      <w:r w:rsidR="00E6385D" w:rsidRPr="00F00498">
        <w:rPr>
          <w:rFonts w:ascii="Times New Roman" w:hAnsi="Times New Roman" w:cs="Times New Roman"/>
          <w:sz w:val="24"/>
          <w:szCs w:val="24"/>
        </w:rPr>
        <w:t>.</w:t>
      </w:r>
    </w:p>
    <w:p w14:paraId="1BB7849F" w14:textId="0AD703BC" w:rsidR="00E6385D" w:rsidRPr="00F00498" w:rsidRDefault="00FD4D3B" w:rsidP="001805A3">
      <w:pPr>
        <w:pStyle w:val="Sinespaciado"/>
        <w:jc w:val="center"/>
        <w:rPr>
          <w:rFonts w:ascii="Times New Roman" w:hAnsi="Times New Roman" w:cs="Times New Roman"/>
          <w:sz w:val="24"/>
          <w:szCs w:val="24"/>
        </w:rPr>
      </w:pPr>
      <w:r w:rsidRPr="00F00498">
        <w:rPr>
          <w:rFonts w:ascii="Times New Roman" w:hAnsi="Times New Roman" w:cs="Times New Roman"/>
          <w:sz w:val="24"/>
          <w:szCs w:val="24"/>
        </w:rPr>
        <w:t>INTEGRANTES DE LA MESA DIRECTIVA DE LA LXI LEGISLATURA.</w:t>
      </w:r>
    </w:p>
    <w:p w14:paraId="79838317" w14:textId="3218C2B6" w:rsidR="00BC743A" w:rsidRPr="00F00498" w:rsidRDefault="00FD4D3B" w:rsidP="001805A3">
      <w:pPr>
        <w:pStyle w:val="Sinespaciado"/>
        <w:ind w:firstLine="708"/>
        <w:jc w:val="both"/>
        <w:rPr>
          <w:rFonts w:ascii="Times New Roman" w:hAnsi="Times New Roman" w:cs="Times New Roman"/>
          <w:sz w:val="24"/>
          <w:szCs w:val="24"/>
        </w:rPr>
      </w:pPr>
      <w:r w:rsidRPr="00F00498">
        <w:rPr>
          <w:rFonts w:ascii="Times New Roman" w:hAnsi="Times New Roman" w:cs="Times New Roman"/>
          <w:sz w:val="24"/>
          <w:szCs w:val="24"/>
        </w:rPr>
        <w:t>S</w:t>
      </w:r>
      <w:r w:rsidR="00BC743A" w:rsidRPr="00F00498">
        <w:rPr>
          <w:rFonts w:ascii="Times New Roman" w:hAnsi="Times New Roman" w:cs="Times New Roman"/>
          <w:sz w:val="24"/>
          <w:szCs w:val="24"/>
        </w:rPr>
        <w:t>olicito que el texto íntegro del dictamen, así como del proyecto de decreto</w:t>
      </w:r>
      <w:r w:rsidRPr="00F00498">
        <w:rPr>
          <w:rFonts w:ascii="Times New Roman" w:hAnsi="Times New Roman" w:cs="Times New Roman"/>
          <w:sz w:val="24"/>
          <w:szCs w:val="24"/>
        </w:rPr>
        <w:t>,</w:t>
      </w:r>
      <w:r w:rsidR="00BC743A" w:rsidRPr="00F00498">
        <w:rPr>
          <w:rFonts w:ascii="Times New Roman" w:hAnsi="Times New Roman" w:cs="Times New Roman"/>
          <w:sz w:val="24"/>
          <w:szCs w:val="24"/>
        </w:rPr>
        <w:t xml:space="preserve"> se inserte en la versión de la sesión </w:t>
      </w:r>
      <w:r w:rsidR="00452C19" w:rsidRPr="00F00498">
        <w:rPr>
          <w:rFonts w:ascii="Times New Roman" w:hAnsi="Times New Roman" w:cs="Times New Roman"/>
          <w:sz w:val="24"/>
          <w:szCs w:val="24"/>
        </w:rPr>
        <w:t>en la</w:t>
      </w:r>
      <w:r w:rsidR="00BC743A" w:rsidRPr="00F00498">
        <w:rPr>
          <w:rFonts w:ascii="Times New Roman" w:hAnsi="Times New Roman" w:cs="Times New Roman"/>
          <w:sz w:val="24"/>
          <w:szCs w:val="24"/>
        </w:rPr>
        <w:t xml:space="preserve"> </w:t>
      </w:r>
      <w:r w:rsidR="00BC743A" w:rsidRPr="00F00498">
        <w:rPr>
          <w:rFonts w:ascii="Times New Roman" w:hAnsi="Times New Roman" w:cs="Times New Roman"/>
          <w:i/>
          <w:iCs/>
          <w:sz w:val="24"/>
          <w:szCs w:val="24"/>
        </w:rPr>
        <w:t>Gaceta Parlamentari</w:t>
      </w:r>
      <w:r w:rsidRPr="00F00498">
        <w:rPr>
          <w:rFonts w:ascii="Times New Roman" w:hAnsi="Times New Roman" w:cs="Times New Roman"/>
          <w:i/>
          <w:iCs/>
          <w:sz w:val="24"/>
          <w:szCs w:val="24"/>
        </w:rPr>
        <w:t>a</w:t>
      </w:r>
      <w:r w:rsidR="00BC743A" w:rsidRPr="00F00498">
        <w:rPr>
          <w:rFonts w:ascii="Times New Roman" w:hAnsi="Times New Roman" w:cs="Times New Roman"/>
          <w:sz w:val="24"/>
          <w:szCs w:val="24"/>
        </w:rPr>
        <w:t xml:space="preserve"> y en el </w:t>
      </w:r>
      <w:r w:rsidR="00E6385D" w:rsidRPr="00F00498">
        <w:rPr>
          <w:rFonts w:ascii="Times New Roman" w:hAnsi="Times New Roman" w:cs="Times New Roman"/>
          <w:i/>
          <w:iCs/>
          <w:sz w:val="24"/>
          <w:szCs w:val="24"/>
        </w:rPr>
        <w:t>Diario</w:t>
      </w:r>
      <w:r w:rsidR="00BC743A" w:rsidRPr="00F00498">
        <w:rPr>
          <w:rFonts w:ascii="Times New Roman" w:hAnsi="Times New Roman" w:cs="Times New Roman"/>
          <w:i/>
          <w:iCs/>
          <w:sz w:val="24"/>
          <w:szCs w:val="24"/>
        </w:rPr>
        <w:t xml:space="preserve"> de Debates</w:t>
      </w:r>
      <w:r w:rsidR="00BC743A" w:rsidRPr="00F00498">
        <w:rPr>
          <w:rFonts w:ascii="Times New Roman" w:hAnsi="Times New Roman" w:cs="Times New Roman"/>
          <w:sz w:val="24"/>
          <w:szCs w:val="24"/>
        </w:rPr>
        <w:t>.</w:t>
      </w:r>
    </w:p>
    <w:p w14:paraId="45491180" w14:textId="2D83C94D" w:rsidR="00BC743A" w:rsidRPr="00AC0634" w:rsidRDefault="00BC743A" w:rsidP="001805A3">
      <w:pPr>
        <w:pStyle w:val="Sinespaciado"/>
        <w:ind w:firstLine="708"/>
        <w:jc w:val="both"/>
        <w:rPr>
          <w:rFonts w:ascii="Times New Roman" w:hAnsi="Times New Roman" w:cs="Times New Roman"/>
          <w:sz w:val="24"/>
          <w:szCs w:val="24"/>
        </w:rPr>
      </w:pPr>
      <w:r w:rsidRPr="00AC0634">
        <w:rPr>
          <w:rFonts w:ascii="Times New Roman" w:hAnsi="Times New Roman" w:cs="Times New Roman"/>
          <w:sz w:val="24"/>
          <w:szCs w:val="24"/>
        </w:rPr>
        <w:t>Por su atención</w:t>
      </w:r>
      <w:r w:rsidR="00BC2EC5" w:rsidRPr="00AC0634">
        <w:rPr>
          <w:rFonts w:ascii="Times New Roman" w:hAnsi="Times New Roman" w:cs="Times New Roman"/>
          <w:sz w:val="24"/>
          <w:szCs w:val="24"/>
        </w:rPr>
        <w:t>,</w:t>
      </w:r>
      <w:r w:rsidRPr="00AC0634">
        <w:rPr>
          <w:rFonts w:ascii="Times New Roman" w:hAnsi="Times New Roman" w:cs="Times New Roman"/>
          <w:sz w:val="24"/>
          <w:szCs w:val="24"/>
        </w:rPr>
        <w:t xml:space="preserve"> muchas gracias</w:t>
      </w:r>
      <w:r w:rsidR="00BC2EC5" w:rsidRPr="00AC0634">
        <w:rPr>
          <w:rFonts w:ascii="Times New Roman" w:hAnsi="Times New Roman" w:cs="Times New Roman"/>
          <w:sz w:val="24"/>
          <w:szCs w:val="24"/>
        </w:rPr>
        <w:t>.</w:t>
      </w:r>
      <w:r w:rsidRPr="00AC0634">
        <w:rPr>
          <w:rFonts w:ascii="Times New Roman" w:hAnsi="Times New Roman" w:cs="Times New Roman"/>
          <w:sz w:val="24"/>
          <w:szCs w:val="24"/>
        </w:rPr>
        <w:t xml:space="preserve"> </w:t>
      </w:r>
      <w:r w:rsidR="00BC2EC5" w:rsidRPr="00AC0634">
        <w:rPr>
          <w:rFonts w:ascii="Times New Roman" w:hAnsi="Times New Roman" w:cs="Times New Roman"/>
          <w:sz w:val="24"/>
          <w:szCs w:val="24"/>
        </w:rPr>
        <w:t>E</w:t>
      </w:r>
      <w:r w:rsidRPr="00AC0634">
        <w:rPr>
          <w:rFonts w:ascii="Times New Roman" w:hAnsi="Times New Roman" w:cs="Times New Roman"/>
          <w:sz w:val="24"/>
          <w:szCs w:val="24"/>
        </w:rPr>
        <w:t xml:space="preserve">s </w:t>
      </w:r>
      <w:proofErr w:type="spellStart"/>
      <w:r w:rsidRPr="00AC0634">
        <w:rPr>
          <w:rFonts w:ascii="Times New Roman" w:hAnsi="Times New Roman" w:cs="Times New Roman"/>
          <w:sz w:val="24"/>
          <w:szCs w:val="24"/>
        </w:rPr>
        <w:t>cuanto</w:t>
      </w:r>
      <w:proofErr w:type="spellEnd"/>
      <w:r w:rsidRPr="00AC0634">
        <w:rPr>
          <w:rFonts w:ascii="Times New Roman" w:hAnsi="Times New Roman" w:cs="Times New Roman"/>
          <w:sz w:val="24"/>
          <w:szCs w:val="24"/>
        </w:rPr>
        <w:t>.</w:t>
      </w:r>
    </w:p>
    <w:p w14:paraId="6E05E91E" w14:textId="77777777" w:rsidR="00F00498" w:rsidRPr="00AC0634" w:rsidRDefault="00F00498" w:rsidP="001805A3">
      <w:pPr>
        <w:pStyle w:val="Sinespaciado"/>
        <w:rPr>
          <w:rFonts w:ascii="Times New Roman" w:hAnsi="Times New Roman" w:cs="Times New Roman"/>
          <w:sz w:val="24"/>
          <w:szCs w:val="24"/>
        </w:rPr>
      </w:pPr>
    </w:p>
    <w:p w14:paraId="73CD2838" w14:textId="77777777" w:rsidR="00F00498" w:rsidRPr="00AC0634" w:rsidRDefault="00F00498" w:rsidP="001805A3">
      <w:pPr>
        <w:pStyle w:val="Sinespaciado"/>
        <w:rPr>
          <w:rFonts w:ascii="Times New Roman" w:hAnsi="Times New Roman" w:cs="Times New Roman"/>
          <w:sz w:val="24"/>
          <w:szCs w:val="24"/>
        </w:rPr>
        <w:sectPr w:rsidR="00F00498" w:rsidRPr="00AC0634" w:rsidSect="00862EB3">
          <w:type w:val="continuous"/>
          <w:pgSz w:w="12240" w:h="15840" w:code="1"/>
          <w:pgMar w:top="1134" w:right="1134" w:bottom="1134" w:left="1701" w:header="708" w:footer="708" w:gutter="0"/>
          <w:cols w:space="708"/>
          <w:docGrid w:linePitch="360"/>
        </w:sectPr>
      </w:pPr>
    </w:p>
    <w:p w14:paraId="208CE428" w14:textId="77777777" w:rsidR="00F00498" w:rsidRPr="00AC0634" w:rsidRDefault="00F00498" w:rsidP="001805A3">
      <w:pPr>
        <w:pStyle w:val="Sinespaciado"/>
        <w:rPr>
          <w:rFonts w:ascii="Times New Roman" w:hAnsi="Times New Roman" w:cs="Times New Roman"/>
          <w:sz w:val="24"/>
          <w:szCs w:val="24"/>
        </w:rPr>
      </w:pPr>
    </w:p>
    <w:p w14:paraId="58199717" w14:textId="77777777" w:rsidR="00F00498" w:rsidRPr="00AC0634" w:rsidRDefault="00F00498" w:rsidP="001805A3">
      <w:pPr>
        <w:pStyle w:val="Sinespaciado"/>
        <w:jc w:val="center"/>
        <w:rPr>
          <w:rFonts w:ascii="Times New Roman" w:hAnsi="Times New Roman" w:cs="Times New Roman"/>
          <w:sz w:val="24"/>
          <w:szCs w:val="24"/>
        </w:rPr>
      </w:pPr>
      <w:r w:rsidRPr="00AC0634">
        <w:rPr>
          <w:rFonts w:ascii="Times New Roman" w:hAnsi="Times New Roman" w:cs="Times New Roman"/>
          <w:sz w:val="24"/>
          <w:szCs w:val="24"/>
        </w:rPr>
        <w:t>(Se inserta el documento)</w:t>
      </w:r>
    </w:p>
    <w:p w14:paraId="68C62EE9" w14:textId="77777777" w:rsidR="00F00498" w:rsidRPr="00AC0634" w:rsidRDefault="00F00498" w:rsidP="001805A3">
      <w:pPr>
        <w:pStyle w:val="Sinespaciado"/>
        <w:rPr>
          <w:rFonts w:ascii="Times New Roman" w:hAnsi="Times New Roman" w:cs="Times New Roman"/>
          <w:sz w:val="24"/>
          <w:szCs w:val="24"/>
        </w:rPr>
      </w:pPr>
    </w:p>
    <w:p w14:paraId="6AD44D93" w14:textId="77777777" w:rsidR="008C3F95" w:rsidRPr="00AC0634" w:rsidRDefault="008C3F95" w:rsidP="001805A3">
      <w:pPr>
        <w:spacing w:after="0" w:line="240" w:lineRule="auto"/>
        <w:jc w:val="both"/>
        <w:rPr>
          <w:rFonts w:ascii="Times New Roman" w:eastAsia="Arial" w:hAnsi="Times New Roman" w:cs="Times New Roman"/>
          <w:b/>
          <w:bCs/>
          <w:sz w:val="24"/>
          <w:szCs w:val="24"/>
          <w:lang w:val="es-ES"/>
        </w:rPr>
      </w:pPr>
      <w:r w:rsidRPr="00AC0634">
        <w:rPr>
          <w:rFonts w:ascii="Times New Roman" w:eastAsia="Arial" w:hAnsi="Times New Roman" w:cs="Times New Roman"/>
          <w:b/>
          <w:bCs/>
          <w:sz w:val="24"/>
          <w:szCs w:val="24"/>
          <w:lang w:val="es-ES"/>
        </w:rPr>
        <w:t xml:space="preserve">DICTAMEN DE LA </w:t>
      </w:r>
      <w:bookmarkStart w:id="2" w:name="_Hlk120189443"/>
      <w:r w:rsidRPr="00AC0634">
        <w:rPr>
          <w:rFonts w:ascii="Times New Roman" w:eastAsia="Arial" w:hAnsi="Times New Roman" w:cs="Times New Roman"/>
          <w:b/>
          <w:bCs/>
          <w:sz w:val="24"/>
          <w:szCs w:val="24"/>
          <w:lang w:val="es-ES"/>
        </w:rPr>
        <w:t xml:space="preserve">CUENTA PÚBLICA DEL EJERCICIO FISCAL 2022, DE </w:t>
      </w:r>
      <w:bookmarkStart w:id="3" w:name="_Hlk120189380"/>
      <w:r w:rsidRPr="00AC0634">
        <w:rPr>
          <w:rFonts w:ascii="Times New Roman" w:eastAsia="Arial" w:hAnsi="Times New Roman" w:cs="Times New Roman"/>
          <w:b/>
          <w:bCs/>
          <w:sz w:val="24"/>
          <w:szCs w:val="24"/>
          <w:lang w:val="es-ES"/>
        </w:rPr>
        <w:t xml:space="preserve">LOS </w:t>
      </w:r>
      <w:r w:rsidRPr="00AC0634">
        <w:rPr>
          <w:rFonts w:ascii="Times New Roman" w:eastAsia="Arial" w:hAnsi="Times New Roman" w:cs="Times New Roman"/>
          <w:b/>
          <w:bCs/>
          <w:sz w:val="24"/>
          <w:szCs w:val="24"/>
        </w:rPr>
        <w:t>PODERES PÚBLICOS</w:t>
      </w:r>
      <w:r w:rsidRPr="00AC0634">
        <w:rPr>
          <w:rFonts w:ascii="Times New Roman" w:eastAsia="Arial" w:hAnsi="Times New Roman" w:cs="Times New Roman"/>
          <w:b/>
          <w:bCs/>
          <w:sz w:val="24"/>
          <w:szCs w:val="24"/>
          <w:lang w:val="es-ES"/>
        </w:rPr>
        <w:t>, ORGANISMOS AUXILIARES Y ÓRGANOS AUTÓNOMOS DEL ESTADO DE MÉXICO</w:t>
      </w:r>
      <w:bookmarkEnd w:id="2"/>
      <w:bookmarkEnd w:id="3"/>
      <w:r w:rsidRPr="00AC0634">
        <w:rPr>
          <w:rFonts w:ascii="Times New Roman" w:eastAsia="Arial" w:hAnsi="Times New Roman" w:cs="Times New Roman"/>
          <w:b/>
          <w:bCs/>
          <w:sz w:val="24"/>
          <w:szCs w:val="24"/>
          <w:lang w:val="es-ES"/>
        </w:rPr>
        <w:t>.</w:t>
      </w:r>
    </w:p>
    <w:p w14:paraId="6DB0DE0F" w14:textId="77777777" w:rsidR="008C3F95" w:rsidRPr="00AC0634" w:rsidRDefault="008C3F95" w:rsidP="001805A3">
      <w:pPr>
        <w:spacing w:after="0" w:line="240" w:lineRule="auto"/>
        <w:jc w:val="both"/>
        <w:rPr>
          <w:rFonts w:ascii="Times New Roman" w:eastAsia="Arial" w:hAnsi="Times New Roman" w:cs="Times New Roman"/>
          <w:b/>
          <w:bCs/>
          <w:sz w:val="24"/>
          <w:szCs w:val="24"/>
          <w:lang w:val="es-ES"/>
        </w:rPr>
      </w:pPr>
    </w:p>
    <w:p w14:paraId="3543E7C0" w14:textId="77777777" w:rsidR="008C3F95" w:rsidRPr="00AC0634" w:rsidRDefault="008C3F95" w:rsidP="001805A3">
      <w:pPr>
        <w:spacing w:after="0" w:line="240" w:lineRule="auto"/>
        <w:rPr>
          <w:rFonts w:ascii="Times New Roman" w:eastAsia="Arial" w:hAnsi="Times New Roman" w:cs="Times New Roman"/>
          <w:b/>
          <w:bCs/>
          <w:sz w:val="24"/>
          <w:szCs w:val="24"/>
          <w:lang w:val="es-ES"/>
        </w:rPr>
      </w:pPr>
      <w:r w:rsidRPr="00AC0634">
        <w:rPr>
          <w:rFonts w:ascii="Times New Roman" w:eastAsia="Arial" w:hAnsi="Times New Roman" w:cs="Times New Roman"/>
          <w:b/>
          <w:bCs/>
          <w:sz w:val="24"/>
          <w:szCs w:val="24"/>
          <w:lang w:val="es-ES"/>
        </w:rPr>
        <w:t>HONORABLE ASAMBLEA</w:t>
      </w:r>
      <w:bookmarkStart w:id="4" w:name="_Hlk119946341"/>
    </w:p>
    <w:p w14:paraId="091E85CC"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72FF9CCD"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eastAsia="Arial" w:hAnsi="Times New Roman" w:cs="Times New Roman"/>
          <w:sz w:val="24"/>
          <w:szCs w:val="24"/>
          <w:lang w:val="es-ES"/>
        </w:rPr>
        <w:t xml:space="preserve">En términos de lo dispuesto en los artículos 61 fracciones XXXII, XXXIII, XXXIV y XXXV de la Constitución Política del Estado Libre y Soberano de México; 30, 31 fracción I, 35, 40, 50, 51 y 52 de la Ley de Fiscalización Superior del Estado de México; 35 y 95 de la Ley Orgánica del Poder Legislativo del Estado Libre y Soberano de México; 1, 13 A fracción XX inciso e), 78, y 148 del Reglamento del Poder Legislativo del Estado Libre y Soberano de México; </w:t>
      </w:r>
      <w:bookmarkEnd w:id="4"/>
      <w:r w:rsidRPr="00AC0634">
        <w:rPr>
          <w:rFonts w:ascii="Times New Roman" w:eastAsia="Arial" w:hAnsi="Times New Roman" w:cs="Times New Roman"/>
          <w:sz w:val="24"/>
          <w:szCs w:val="24"/>
          <w:lang w:val="es-ES"/>
        </w:rPr>
        <w:t>la Comisión Legislativa de Vigilancia del Órgano Superior de Fiscalización somete a consideración de esta Honorable Asamblea el presente Dictamen, con forme a los siguientes:</w:t>
      </w:r>
    </w:p>
    <w:p w14:paraId="5B6CDBA5" w14:textId="77777777" w:rsidR="008C3F95" w:rsidRPr="00AC0634" w:rsidRDefault="008C3F95" w:rsidP="001805A3">
      <w:pPr>
        <w:spacing w:after="0" w:line="240" w:lineRule="auto"/>
        <w:rPr>
          <w:rFonts w:ascii="Times New Roman" w:eastAsia="Arial" w:hAnsi="Times New Roman" w:cs="Times New Roman"/>
          <w:b/>
          <w:bCs/>
          <w:sz w:val="24"/>
          <w:szCs w:val="24"/>
          <w:lang w:val="es-ES"/>
        </w:rPr>
      </w:pPr>
    </w:p>
    <w:p w14:paraId="7A333D3A" w14:textId="77777777" w:rsidR="008C3F95" w:rsidRPr="00AC0634" w:rsidRDefault="008C3F95" w:rsidP="001805A3">
      <w:pPr>
        <w:spacing w:after="0" w:line="240" w:lineRule="auto"/>
        <w:rPr>
          <w:rFonts w:ascii="Times New Roman" w:hAnsi="Times New Roman" w:cs="Times New Roman"/>
          <w:sz w:val="24"/>
          <w:szCs w:val="24"/>
        </w:rPr>
      </w:pPr>
      <w:r w:rsidRPr="00AC0634">
        <w:rPr>
          <w:rFonts w:ascii="Times New Roman" w:eastAsia="Arial" w:hAnsi="Times New Roman" w:cs="Times New Roman"/>
          <w:b/>
          <w:bCs/>
          <w:sz w:val="24"/>
          <w:szCs w:val="24"/>
          <w:lang w:val="es-ES"/>
        </w:rPr>
        <w:t>ANTECEDENTES</w:t>
      </w:r>
    </w:p>
    <w:p w14:paraId="1AC0D6AE" w14:textId="77777777" w:rsidR="008C3F95" w:rsidRPr="00AC0634" w:rsidRDefault="008C3F95" w:rsidP="001805A3">
      <w:pPr>
        <w:spacing w:after="0" w:line="240" w:lineRule="auto"/>
        <w:jc w:val="center"/>
        <w:rPr>
          <w:rFonts w:ascii="Times New Roman" w:eastAsia="Arial" w:hAnsi="Times New Roman" w:cs="Times New Roman"/>
          <w:sz w:val="24"/>
          <w:szCs w:val="24"/>
          <w:lang w:val="es-ES"/>
        </w:rPr>
      </w:pPr>
    </w:p>
    <w:p w14:paraId="72F88762"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eastAsia="Arial" w:hAnsi="Times New Roman" w:cs="Times New Roman"/>
          <w:sz w:val="24"/>
          <w:szCs w:val="24"/>
          <w:lang w:val="es-ES"/>
        </w:rPr>
        <w:t xml:space="preserve">La Constitución Política del Estado Libre y Soberano de México en las fracciones XXXII, XXXIII, XXXIV y XXXV de su artículo 61, faculta al Poder Legislativo del Estado de México para que revise, fiscalice y califique anualmente las cuentas de los recursos públicos que ejerce el gobierno estatal y los gobiernos municipales. </w:t>
      </w:r>
    </w:p>
    <w:p w14:paraId="436EA0F4"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06218F47"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eastAsia="Arial" w:hAnsi="Times New Roman" w:cs="Times New Roman"/>
          <w:sz w:val="24"/>
          <w:szCs w:val="24"/>
          <w:lang w:val="es-ES"/>
        </w:rPr>
        <w:t xml:space="preserve">En cumplimiento de los artículos 77 fracción XIX de la Constitución Política del Estado Libre y Soberano de México y en el artículo 32 de la Ley de Fiscalización Superior </w:t>
      </w:r>
      <w:bookmarkStart w:id="5" w:name="_Hlk151553628"/>
      <w:r w:rsidRPr="00AC0634">
        <w:rPr>
          <w:rFonts w:ascii="Times New Roman" w:eastAsia="Arial" w:hAnsi="Times New Roman" w:cs="Times New Roman"/>
          <w:sz w:val="24"/>
          <w:szCs w:val="24"/>
          <w:lang w:val="es-ES"/>
        </w:rPr>
        <w:t>del Estado de México</w:t>
      </w:r>
      <w:bookmarkEnd w:id="5"/>
      <w:r w:rsidRPr="00AC0634">
        <w:rPr>
          <w:rFonts w:ascii="Times New Roman" w:eastAsia="Arial" w:hAnsi="Times New Roman" w:cs="Times New Roman"/>
          <w:sz w:val="24"/>
          <w:szCs w:val="24"/>
          <w:lang w:val="es-ES"/>
        </w:rPr>
        <w:t>, el 26 de abril de 2023 el Ejecutivo Estatal, a través del Secretario de Finanzas, presentó a la “LXI” Legislatura del Estado de México la “Cuenta Pública del Ejercicio Fiscal 2022, de los Poderes Públicos, Organismos Auxiliares y Órganos Autónomos del Estado de México”, la cual se integró conforme a lo señalado en la Ley General de Contabilidad Gubernamental, la Ley de Disciplina Financiera de las Entidades Federativas y los Municipios y el Código Financiero del Estado de México y Municipios.</w:t>
      </w:r>
    </w:p>
    <w:p w14:paraId="50825A14" w14:textId="77777777" w:rsidR="008C3F95" w:rsidRPr="00AC0634" w:rsidRDefault="008C3F95" w:rsidP="001805A3">
      <w:pPr>
        <w:spacing w:after="0" w:line="240" w:lineRule="auto"/>
        <w:jc w:val="both"/>
        <w:rPr>
          <w:rFonts w:ascii="Times New Roman" w:eastAsia="Arial" w:hAnsi="Times New Roman" w:cs="Times New Roman"/>
          <w:b/>
          <w:bCs/>
          <w:sz w:val="24"/>
          <w:szCs w:val="24"/>
          <w:lang w:val="es-ES"/>
        </w:rPr>
      </w:pPr>
    </w:p>
    <w:p w14:paraId="33C68F74"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eastAsia="Arial" w:hAnsi="Times New Roman" w:cs="Times New Roman"/>
          <w:b/>
          <w:bCs/>
          <w:sz w:val="24"/>
          <w:szCs w:val="24"/>
          <w:lang w:val="es-ES"/>
        </w:rPr>
        <w:t xml:space="preserve">La Cuenta Pública se conforma por los siguientes elementos: </w:t>
      </w:r>
    </w:p>
    <w:p w14:paraId="637A14FA" w14:textId="77777777" w:rsidR="008C3F95" w:rsidRPr="00AC0634" w:rsidRDefault="008C3F95" w:rsidP="001805A3">
      <w:pPr>
        <w:numPr>
          <w:ilvl w:val="0"/>
          <w:numId w:val="41"/>
        </w:numPr>
        <w:spacing w:after="0" w:line="240" w:lineRule="auto"/>
        <w:contextualSpacing/>
        <w:jc w:val="both"/>
        <w:rPr>
          <w:rFonts w:ascii="Times New Roman" w:hAnsi="Times New Roman" w:cs="Times New Roman"/>
          <w:sz w:val="24"/>
          <w:szCs w:val="24"/>
        </w:rPr>
      </w:pPr>
      <w:r w:rsidRPr="00AC0634">
        <w:rPr>
          <w:rFonts w:ascii="Times New Roman" w:eastAsia="Arial" w:hAnsi="Times New Roman" w:cs="Times New Roman"/>
          <w:bCs/>
          <w:sz w:val="24"/>
          <w:szCs w:val="24"/>
          <w:lang w:val="es-ES"/>
        </w:rPr>
        <w:t xml:space="preserve">Tomo I, Resultados generales. </w:t>
      </w:r>
    </w:p>
    <w:p w14:paraId="5D83B1BB" w14:textId="77777777" w:rsidR="008C3F95" w:rsidRPr="00AC0634" w:rsidRDefault="008C3F95" w:rsidP="001805A3">
      <w:pPr>
        <w:numPr>
          <w:ilvl w:val="0"/>
          <w:numId w:val="41"/>
        </w:numPr>
        <w:spacing w:after="0" w:line="240" w:lineRule="auto"/>
        <w:contextualSpacing/>
        <w:jc w:val="both"/>
        <w:rPr>
          <w:rFonts w:ascii="Times New Roman" w:hAnsi="Times New Roman" w:cs="Times New Roman"/>
          <w:sz w:val="24"/>
          <w:szCs w:val="24"/>
        </w:rPr>
      </w:pPr>
      <w:r w:rsidRPr="00AC0634">
        <w:rPr>
          <w:rFonts w:ascii="Times New Roman" w:eastAsia="Arial" w:hAnsi="Times New Roman" w:cs="Times New Roman"/>
          <w:bCs/>
          <w:sz w:val="24"/>
          <w:szCs w:val="24"/>
          <w:lang w:val="es-ES"/>
        </w:rPr>
        <w:t xml:space="preserve">Tomo II, Ejercicio presupuestal integrado del Poder Ejecutivo. </w:t>
      </w:r>
    </w:p>
    <w:p w14:paraId="204636E4" w14:textId="77777777" w:rsidR="008C3F95" w:rsidRPr="00AC0634" w:rsidRDefault="008C3F95" w:rsidP="001805A3">
      <w:pPr>
        <w:numPr>
          <w:ilvl w:val="0"/>
          <w:numId w:val="41"/>
        </w:numPr>
        <w:spacing w:after="0" w:line="240" w:lineRule="auto"/>
        <w:contextualSpacing/>
        <w:jc w:val="both"/>
        <w:rPr>
          <w:rFonts w:ascii="Times New Roman" w:hAnsi="Times New Roman" w:cs="Times New Roman"/>
          <w:sz w:val="24"/>
          <w:szCs w:val="24"/>
        </w:rPr>
      </w:pPr>
      <w:r w:rsidRPr="00AC0634">
        <w:rPr>
          <w:rFonts w:ascii="Times New Roman" w:eastAsia="Arial" w:hAnsi="Times New Roman" w:cs="Times New Roman"/>
          <w:bCs/>
          <w:sz w:val="24"/>
          <w:szCs w:val="24"/>
          <w:lang w:val="es-ES"/>
        </w:rPr>
        <w:t xml:space="preserve">Tomo III, Avance presupuestal y programático. </w:t>
      </w:r>
    </w:p>
    <w:p w14:paraId="40B48825" w14:textId="77777777" w:rsidR="008C3F95" w:rsidRPr="00AC0634" w:rsidRDefault="008C3F95" w:rsidP="001805A3">
      <w:pPr>
        <w:numPr>
          <w:ilvl w:val="0"/>
          <w:numId w:val="41"/>
        </w:numPr>
        <w:spacing w:after="0" w:line="240" w:lineRule="auto"/>
        <w:contextualSpacing/>
        <w:jc w:val="both"/>
        <w:rPr>
          <w:rFonts w:ascii="Times New Roman" w:hAnsi="Times New Roman" w:cs="Times New Roman"/>
          <w:sz w:val="24"/>
          <w:szCs w:val="24"/>
        </w:rPr>
      </w:pPr>
      <w:r w:rsidRPr="00AC0634">
        <w:rPr>
          <w:rFonts w:ascii="Times New Roman" w:eastAsia="Arial" w:hAnsi="Times New Roman" w:cs="Times New Roman"/>
          <w:bCs/>
          <w:sz w:val="24"/>
          <w:szCs w:val="24"/>
          <w:lang w:val="es-ES"/>
        </w:rPr>
        <w:t>Tomo IV, Evaluación cualitativa.</w:t>
      </w:r>
      <w:r w:rsidRPr="00AC0634">
        <w:rPr>
          <w:rFonts w:ascii="Times New Roman" w:eastAsia="Arial" w:hAnsi="Times New Roman" w:cs="Times New Roman"/>
          <w:b/>
          <w:bCs/>
          <w:sz w:val="24"/>
          <w:szCs w:val="24"/>
          <w:lang w:val="es-ES"/>
        </w:rPr>
        <w:t xml:space="preserve"> </w:t>
      </w:r>
    </w:p>
    <w:p w14:paraId="68D7B992" w14:textId="77777777" w:rsidR="008C3F95" w:rsidRPr="00AC0634" w:rsidRDefault="008C3F95" w:rsidP="001805A3">
      <w:pPr>
        <w:numPr>
          <w:ilvl w:val="0"/>
          <w:numId w:val="41"/>
        </w:numPr>
        <w:spacing w:after="0" w:line="240" w:lineRule="auto"/>
        <w:contextualSpacing/>
        <w:jc w:val="both"/>
        <w:rPr>
          <w:rFonts w:ascii="Times New Roman" w:hAnsi="Times New Roman" w:cs="Times New Roman"/>
          <w:sz w:val="24"/>
          <w:szCs w:val="24"/>
        </w:rPr>
      </w:pPr>
      <w:r w:rsidRPr="00AC0634">
        <w:rPr>
          <w:rFonts w:ascii="Times New Roman" w:eastAsia="Arial" w:hAnsi="Times New Roman" w:cs="Times New Roman"/>
          <w:bCs/>
          <w:sz w:val="24"/>
          <w:szCs w:val="24"/>
          <w:lang w:val="es-ES"/>
        </w:rPr>
        <w:t>Tomo V al XII, Organismos Auxiliares.</w:t>
      </w:r>
    </w:p>
    <w:p w14:paraId="36F716D7" w14:textId="77777777" w:rsidR="008C3F95" w:rsidRPr="00AC0634" w:rsidRDefault="008C3F95" w:rsidP="001805A3">
      <w:pPr>
        <w:numPr>
          <w:ilvl w:val="0"/>
          <w:numId w:val="41"/>
        </w:numPr>
        <w:spacing w:after="0" w:line="240" w:lineRule="auto"/>
        <w:contextualSpacing/>
        <w:jc w:val="both"/>
        <w:rPr>
          <w:rFonts w:ascii="Times New Roman" w:hAnsi="Times New Roman" w:cs="Times New Roman"/>
          <w:sz w:val="24"/>
          <w:szCs w:val="24"/>
        </w:rPr>
      </w:pPr>
      <w:r w:rsidRPr="00AC0634">
        <w:rPr>
          <w:rFonts w:ascii="Times New Roman" w:eastAsia="Arial" w:hAnsi="Times New Roman" w:cs="Times New Roman"/>
          <w:bCs/>
          <w:sz w:val="24"/>
          <w:szCs w:val="24"/>
        </w:rPr>
        <w:t>Tomo XIII, Entes</w:t>
      </w:r>
      <w:r w:rsidRPr="00AC0634">
        <w:rPr>
          <w:rFonts w:ascii="Times New Roman" w:eastAsia="Arial" w:hAnsi="Times New Roman" w:cs="Times New Roman"/>
          <w:bCs/>
          <w:sz w:val="24"/>
          <w:szCs w:val="24"/>
          <w:lang w:val="es-ES"/>
        </w:rPr>
        <w:t xml:space="preserve"> Autónomos. </w:t>
      </w:r>
    </w:p>
    <w:p w14:paraId="40341929" w14:textId="77777777" w:rsidR="008C3F95" w:rsidRPr="00AC0634" w:rsidRDefault="008C3F95" w:rsidP="001805A3">
      <w:pPr>
        <w:numPr>
          <w:ilvl w:val="0"/>
          <w:numId w:val="41"/>
        </w:numPr>
        <w:spacing w:after="0" w:line="240" w:lineRule="auto"/>
        <w:contextualSpacing/>
        <w:jc w:val="both"/>
        <w:rPr>
          <w:rFonts w:ascii="Times New Roman" w:hAnsi="Times New Roman" w:cs="Times New Roman"/>
          <w:sz w:val="24"/>
          <w:szCs w:val="24"/>
        </w:rPr>
      </w:pPr>
      <w:r w:rsidRPr="00AC0634">
        <w:rPr>
          <w:rFonts w:ascii="Times New Roman" w:eastAsia="Arial" w:hAnsi="Times New Roman" w:cs="Times New Roman"/>
          <w:bCs/>
          <w:sz w:val="24"/>
          <w:szCs w:val="24"/>
          <w:lang w:val="es-ES"/>
        </w:rPr>
        <w:t xml:space="preserve">Volumen 1, Informe de Ejecución del Plan de Desarrollo del Estado de México 2017-2023. </w:t>
      </w:r>
    </w:p>
    <w:p w14:paraId="29B618AE" w14:textId="77777777" w:rsidR="008C3F95" w:rsidRPr="00AC0634" w:rsidRDefault="008C3F95" w:rsidP="001805A3">
      <w:pPr>
        <w:numPr>
          <w:ilvl w:val="0"/>
          <w:numId w:val="41"/>
        </w:numPr>
        <w:spacing w:after="0" w:line="240" w:lineRule="auto"/>
        <w:contextualSpacing/>
        <w:jc w:val="both"/>
        <w:rPr>
          <w:rFonts w:ascii="Times New Roman" w:hAnsi="Times New Roman" w:cs="Times New Roman"/>
          <w:sz w:val="24"/>
          <w:szCs w:val="24"/>
        </w:rPr>
      </w:pPr>
      <w:r w:rsidRPr="00AC0634">
        <w:rPr>
          <w:rFonts w:ascii="Times New Roman" w:eastAsia="Arial" w:hAnsi="Times New Roman" w:cs="Times New Roman"/>
          <w:bCs/>
          <w:sz w:val="24"/>
          <w:szCs w:val="24"/>
          <w:lang w:val="es-ES"/>
        </w:rPr>
        <w:t>Volúmenes 2 - 10, Anexos del Tomo II Ejercicio presupuestal integrado del Poder Ejecutivo.</w:t>
      </w:r>
    </w:p>
    <w:p w14:paraId="49DD9C6F" w14:textId="77777777" w:rsidR="008C3F95" w:rsidRPr="00AC0634" w:rsidRDefault="008C3F95" w:rsidP="001805A3">
      <w:pPr>
        <w:spacing w:after="0" w:line="240" w:lineRule="auto"/>
        <w:ind w:left="360"/>
        <w:jc w:val="both"/>
        <w:rPr>
          <w:rFonts w:ascii="Times New Roman" w:eastAsia="Arial" w:hAnsi="Times New Roman" w:cs="Times New Roman"/>
          <w:sz w:val="24"/>
          <w:szCs w:val="24"/>
          <w:lang w:val="es-ES"/>
        </w:rPr>
      </w:pPr>
    </w:p>
    <w:p w14:paraId="55C72444"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eastAsia="Arial" w:hAnsi="Times New Roman" w:cs="Times New Roman"/>
          <w:sz w:val="24"/>
          <w:szCs w:val="24"/>
          <w:lang w:val="es-ES"/>
        </w:rPr>
        <w:t xml:space="preserve">El Órgano Superior de Fiscalización del Estado de México, como Dependencia del Poder Legislativo del Estado de México, es el encargado de revisar y fiscalizar las cuentas públicas de </w:t>
      </w:r>
      <w:r w:rsidRPr="000947FB">
        <w:rPr>
          <w:rFonts w:ascii="Times New Roman" w:eastAsia="Arial" w:hAnsi="Times New Roman" w:cs="Times New Roman"/>
          <w:sz w:val="24"/>
          <w:szCs w:val="24"/>
          <w:lang w:val="es-ES"/>
        </w:rPr>
        <w:t>las entidades fiscalizables estatales y municipales conforme a los principios de legalidad, definitividad, imparcialidad</w:t>
      </w:r>
      <w:r w:rsidRPr="00AC0634">
        <w:rPr>
          <w:rFonts w:ascii="Times New Roman" w:eastAsia="Arial" w:hAnsi="Times New Roman" w:cs="Times New Roman"/>
          <w:sz w:val="24"/>
          <w:szCs w:val="24"/>
          <w:lang w:val="es-ES"/>
        </w:rPr>
        <w:t xml:space="preserve">, confiabilidad y de máxima publicidad, con el objetivo de prevenir </w:t>
      </w:r>
      <w:r w:rsidRPr="00AC0634">
        <w:rPr>
          <w:rFonts w:ascii="Times New Roman" w:eastAsia="Arial" w:hAnsi="Times New Roman" w:cs="Times New Roman"/>
          <w:sz w:val="24"/>
          <w:szCs w:val="24"/>
          <w:lang w:val="es-ES"/>
        </w:rPr>
        <w:lastRenderedPageBreak/>
        <w:t xml:space="preserve">posibles actos de corrupción y promover las responsabilidades administrativas que sean procedentes. </w:t>
      </w:r>
    </w:p>
    <w:p w14:paraId="53C72BA7"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1AE2958A"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eastAsia="Arial" w:hAnsi="Times New Roman" w:cs="Times New Roman"/>
          <w:sz w:val="24"/>
          <w:szCs w:val="24"/>
          <w:lang w:val="es-ES"/>
        </w:rPr>
        <w:t>El Órgano Superior de Fiscalización del Estado de México, emitió el Programa Anual de Auditorías para la Fiscalización del Ejercicio Fiscal 2022, el cual contiene las entidades fiscalizables que serán objeto de auditoría y revisión de sus cuentas públicas, mismo que se publicó el 20 de febrero de 2023 a través del Periódico Oficial “Gaceta del Gobierno”.</w:t>
      </w:r>
    </w:p>
    <w:p w14:paraId="018F89E1" w14:textId="77777777" w:rsidR="008C3F95" w:rsidRPr="00AC0634" w:rsidRDefault="008C3F95" w:rsidP="001805A3">
      <w:pPr>
        <w:spacing w:after="0" w:line="240" w:lineRule="auto"/>
        <w:jc w:val="both"/>
        <w:rPr>
          <w:rFonts w:ascii="Times New Roman" w:eastAsia="Arial" w:hAnsi="Times New Roman" w:cs="Times New Roman"/>
          <w:b/>
          <w:bCs/>
          <w:sz w:val="24"/>
          <w:szCs w:val="24"/>
          <w:lang w:val="es-ES"/>
        </w:rPr>
      </w:pPr>
    </w:p>
    <w:p w14:paraId="7AA93FCC" w14:textId="77777777" w:rsidR="008C3F95" w:rsidRPr="00AC0634" w:rsidRDefault="008C3F95" w:rsidP="001805A3">
      <w:pPr>
        <w:spacing w:after="0" w:line="240" w:lineRule="auto"/>
        <w:jc w:val="both"/>
        <w:rPr>
          <w:rFonts w:ascii="Times New Roman" w:eastAsia="Arial" w:hAnsi="Times New Roman" w:cs="Times New Roman"/>
          <w:bCs/>
          <w:sz w:val="24"/>
          <w:szCs w:val="24"/>
          <w:lang w:val="es-ES"/>
        </w:rPr>
      </w:pPr>
      <w:r w:rsidRPr="00AC0634">
        <w:rPr>
          <w:rFonts w:ascii="Times New Roman" w:eastAsia="Arial" w:hAnsi="Times New Roman" w:cs="Times New Roman"/>
          <w:bCs/>
          <w:sz w:val="24"/>
          <w:szCs w:val="24"/>
          <w:lang w:val="es-ES"/>
        </w:rPr>
        <w:t>Atendiendo a lo dispuesto por los artículos 50 y 51 de la Ley de Fiscalización Superior del Estado de México, el Órgano Superior de Fiscalización</w:t>
      </w:r>
      <w:r w:rsidRPr="00AC0634">
        <w:rPr>
          <w:rFonts w:ascii="Times New Roman" w:eastAsia="Arial" w:hAnsi="Times New Roman" w:cs="Times New Roman"/>
          <w:sz w:val="24"/>
          <w:szCs w:val="24"/>
          <w:lang w:val="es-ES"/>
        </w:rPr>
        <w:t xml:space="preserve"> </w:t>
      </w:r>
      <w:r w:rsidRPr="00AC0634">
        <w:rPr>
          <w:rFonts w:ascii="Times New Roman" w:eastAsia="Arial" w:hAnsi="Times New Roman" w:cs="Times New Roman"/>
          <w:bCs/>
          <w:sz w:val="24"/>
          <w:szCs w:val="24"/>
          <w:lang w:val="es-ES"/>
        </w:rPr>
        <w:t>del Estado de México, presentó el 15 de noviembre del 2023 a esta “LXI” Legislatura del Estado de México, a través de la Comisión Legislativa de Vigilancia del Órgano Superior de Fiscalización, el “</w:t>
      </w:r>
      <w:bookmarkStart w:id="6" w:name="_Hlk151554363"/>
      <w:r w:rsidRPr="00AC0634">
        <w:rPr>
          <w:rFonts w:ascii="Times New Roman" w:eastAsia="Arial" w:hAnsi="Times New Roman" w:cs="Times New Roman"/>
          <w:bCs/>
          <w:sz w:val="24"/>
          <w:szCs w:val="24"/>
          <w:lang w:val="es-ES"/>
        </w:rPr>
        <w:t>Informe de Resultados de la Revisión y Fiscalización de las Cuentas Públicas Estatal y Municipal del Ejercicio Fiscal 2022</w:t>
      </w:r>
      <w:bookmarkEnd w:id="6"/>
      <w:r w:rsidRPr="00AC0634">
        <w:rPr>
          <w:rFonts w:ascii="Times New Roman" w:eastAsia="Arial" w:hAnsi="Times New Roman" w:cs="Times New Roman"/>
          <w:bCs/>
          <w:sz w:val="24"/>
          <w:szCs w:val="24"/>
          <w:lang w:val="es-ES"/>
        </w:rPr>
        <w:t xml:space="preserve">”, documento que contiene el resultado de los actos de fiscalización descritos en el Programa Anual de Auditorías. </w:t>
      </w:r>
    </w:p>
    <w:p w14:paraId="4A0164C1"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328317DB" w14:textId="77777777" w:rsidR="008C3F95" w:rsidRPr="00AC0634" w:rsidRDefault="008C3F95" w:rsidP="001805A3">
      <w:pPr>
        <w:spacing w:after="0" w:line="240" w:lineRule="auto"/>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Por ello, nos proponemos exponer que, una vez recibida, revisada y fiscalizada la “</w:t>
      </w:r>
      <w:bookmarkStart w:id="7" w:name="_Hlk151554398"/>
      <w:r w:rsidRPr="00AC0634">
        <w:rPr>
          <w:rFonts w:ascii="Times New Roman" w:eastAsia="Arial" w:hAnsi="Times New Roman" w:cs="Times New Roman"/>
          <w:sz w:val="24"/>
          <w:szCs w:val="24"/>
          <w:lang w:val="es-ES"/>
        </w:rPr>
        <w:t>Cuenta Pública del Ejercicio Fiscal 2022, de los Poderes Públicos, Organismos Auxiliares y Órganos Autónomos del Estado de México</w:t>
      </w:r>
      <w:bookmarkEnd w:id="7"/>
      <w:r w:rsidRPr="00AC0634">
        <w:rPr>
          <w:rFonts w:ascii="Times New Roman" w:eastAsia="Arial" w:hAnsi="Times New Roman" w:cs="Times New Roman"/>
          <w:sz w:val="24"/>
          <w:szCs w:val="24"/>
          <w:lang w:val="es-ES"/>
        </w:rPr>
        <w:t xml:space="preserve">”, analizamos la información correspondiente al ámbito estatal, así como los actos de fiscalización que sumaron 94 revisiones y 36 auditorías desglosadas de la siguiente forma: </w:t>
      </w:r>
    </w:p>
    <w:p w14:paraId="6A36FAEE"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5A457C83" w14:textId="77777777" w:rsidR="008C3F95" w:rsidRPr="00AC0634" w:rsidRDefault="008C3F95" w:rsidP="001805A3">
      <w:pPr>
        <w:numPr>
          <w:ilvl w:val="0"/>
          <w:numId w:val="42"/>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Revisiones: 94.</w:t>
      </w:r>
    </w:p>
    <w:p w14:paraId="36C697B0" w14:textId="77777777" w:rsidR="008C3F95" w:rsidRPr="00AC0634" w:rsidRDefault="008C3F95" w:rsidP="001805A3">
      <w:pPr>
        <w:numPr>
          <w:ilvl w:val="1"/>
          <w:numId w:val="42"/>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 xml:space="preserve">3 a Poderes Públicos (Ejecutivo, Legislativo y Judicial); </w:t>
      </w:r>
    </w:p>
    <w:p w14:paraId="7BB61C91" w14:textId="77777777" w:rsidR="008C3F95" w:rsidRPr="00AC0634" w:rsidRDefault="008C3F95" w:rsidP="001805A3">
      <w:pPr>
        <w:numPr>
          <w:ilvl w:val="1"/>
          <w:numId w:val="42"/>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 xml:space="preserve">7 a Órganos Autónomos; y </w:t>
      </w:r>
    </w:p>
    <w:p w14:paraId="1472DA85" w14:textId="77777777" w:rsidR="008C3F95" w:rsidRPr="00AC0634" w:rsidRDefault="008C3F95" w:rsidP="001805A3">
      <w:pPr>
        <w:numPr>
          <w:ilvl w:val="1"/>
          <w:numId w:val="42"/>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84 a Organismos Auxiliares.</w:t>
      </w:r>
    </w:p>
    <w:p w14:paraId="1535CCE7" w14:textId="77777777" w:rsidR="008C3F95" w:rsidRPr="00AC0634" w:rsidRDefault="008C3F95" w:rsidP="001805A3">
      <w:pPr>
        <w:spacing w:after="0" w:line="240" w:lineRule="auto"/>
        <w:ind w:left="1440"/>
        <w:contextualSpacing/>
        <w:jc w:val="both"/>
        <w:rPr>
          <w:rFonts w:ascii="Times New Roman" w:eastAsia="Arial" w:hAnsi="Times New Roman" w:cs="Times New Roman"/>
          <w:bCs/>
          <w:strike/>
          <w:sz w:val="24"/>
          <w:szCs w:val="24"/>
          <w:lang w:val="es-ES"/>
        </w:rPr>
      </w:pPr>
    </w:p>
    <w:p w14:paraId="4C027051" w14:textId="77777777" w:rsidR="008C3F95" w:rsidRPr="00AC0634" w:rsidRDefault="008C3F95" w:rsidP="001805A3">
      <w:pPr>
        <w:numPr>
          <w:ilvl w:val="0"/>
          <w:numId w:val="42"/>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Auditorías: 36.</w:t>
      </w:r>
    </w:p>
    <w:p w14:paraId="149BA853" w14:textId="77777777" w:rsidR="008C3F95" w:rsidRPr="00AC0634" w:rsidRDefault="008C3F95" w:rsidP="001805A3">
      <w:pPr>
        <w:numPr>
          <w:ilvl w:val="1"/>
          <w:numId w:val="42"/>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 xml:space="preserve">11 de Cumplimiento Financiero; </w:t>
      </w:r>
    </w:p>
    <w:p w14:paraId="329523E9" w14:textId="77777777" w:rsidR="008C3F95" w:rsidRPr="00AC0634" w:rsidRDefault="008C3F95" w:rsidP="001805A3">
      <w:pPr>
        <w:numPr>
          <w:ilvl w:val="1"/>
          <w:numId w:val="42"/>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 xml:space="preserve">08 de Inversión Física; </w:t>
      </w:r>
    </w:p>
    <w:p w14:paraId="1E8F7E7C" w14:textId="77777777" w:rsidR="008C3F95" w:rsidRPr="00AC0634" w:rsidRDefault="008C3F95" w:rsidP="001805A3">
      <w:pPr>
        <w:numPr>
          <w:ilvl w:val="1"/>
          <w:numId w:val="42"/>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 xml:space="preserve">11 de Desempeño; y </w:t>
      </w:r>
    </w:p>
    <w:p w14:paraId="01F4108D" w14:textId="77777777" w:rsidR="008C3F95" w:rsidRPr="00AC0634" w:rsidRDefault="008C3F95" w:rsidP="001805A3">
      <w:pPr>
        <w:numPr>
          <w:ilvl w:val="1"/>
          <w:numId w:val="42"/>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 xml:space="preserve">06 de Legalidad. </w:t>
      </w:r>
    </w:p>
    <w:p w14:paraId="0B2B98DD"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22940D23" w14:textId="77777777" w:rsidR="008C3F95" w:rsidRPr="00AC0634" w:rsidRDefault="008C3F95" w:rsidP="001805A3">
      <w:pPr>
        <w:spacing w:after="0" w:line="240" w:lineRule="auto"/>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 xml:space="preserve">Una vez concluida la etapa de auditoría, las observaciones determinadas continúan con la etapa de seguimiento, a la fecha de la emisión de este dictamen las 36 auditorías se encuentran en etapa de seguimiento, etapa en la que todas estas entidades fiscalizadas tienen el derecho de aclarar a efecto de subsanar las acciones determinadas; y, en caso de subsistir observaciones, serán turnadas a la Unidad de Investigación del Órgano Superior de Fiscalización del Estado de México, a efecto de que </w:t>
      </w:r>
      <w:r w:rsidRPr="00AC0634">
        <w:rPr>
          <w:rFonts w:ascii="Times New Roman" w:eastAsia="Arial" w:hAnsi="Times New Roman" w:cs="Times New Roman"/>
          <w:sz w:val="24"/>
          <w:szCs w:val="24"/>
        </w:rPr>
        <w:t xml:space="preserve">se realice la investigación pertinente para determinar si existe la comisión de una presunta falta administrativa grave o no grave, </w:t>
      </w:r>
      <w:r w:rsidRPr="00AC0634">
        <w:rPr>
          <w:rFonts w:ascii="Times New Roman" w:eastAsia="Arial" w:hAnsi="Times New Roman" w:cs="Times New Roman"/>
          <w:sz w:val="24"/>
          <w:szCs w:val="24"/>
          <w:lang w:val="es-ES"/>
        </w:rPr>
        <w:t>y en su caso, emita el Informe de Presunta Responsabilidad Administrativa en el que determine a los presuntos responsables.</w:t>
      </w:r>
    </w:p>
    <w:p w14:paraId="24C8C0B0"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1F7D68B7" w14:textId="77777777" w:rsidR="008C3F95" w:rsidRPr="00AC0634" w:rsidRDefault="008C3F95" w:rsidP="001805A3">
      <w:pPr>
        <w:spacing w:after="0" w:line="240" w:lineRule="auto"/>
        <w:jc w:val="both"/>
        <w:rPr>
          <w:rFonts w:ascii="Times New Roman" w:eastAsia="Arial" w:hAnsi="Times New Roman" w:cs="Times New Roman"/>
          <w:bCs/>
          <w:sz w:val="24"/>
          <w:szCs w:val="24"/>
          <w:lang w:val="es-ES"/>
        </w:rPr>
      </w:pPr>
      <w:r w:rsidRPr="00AC0634">
        <w:rPr>
          <w:rFonts w:ascii="Times New Roman" w:eastAsia="Arial" w:hAnsi="Times New Roman" w:cs="Times New Roman"/>
          <w:sz w:val="24"/>
          <w:szCs w:val="24"/>
          <w:lang w:val="es-ES"/>
        </w:rPr>
        <w:t>De acuerdo</w:t>
      </w:r>
      <w:r w:rsidRPr="00AC0634">
        <w:rPr>
          <w:rFonts w:ascii="Times New Roman" w:eastAsia="Arial" w:hAnsi="Times New Roman" w:cs="Times New Roman"/>
          <w:bCs/>
          <w:sz w:val="24"/>
          <w:szCs w:val="24"/>
          <w:lang w:val="es-ES"/>
        </w:rPr>
        <w:t xml:space="preserve"> a los dispuesto en los artículos 31 fracción I y 50 de la Ley de Fiscalización Superior del Estado de México, la Comisión Legislativa de Vigilancia del Órgano Superior de Fiscalización llevó a cabo reuniones de trabajo, con la presencia de la Auditora Superior y su equipo de trabajo, para revisar, analizar, aclarar y discutir el “Informe de Resultados de la Revisión y Fiscalización de las Cuentas Públicas Estatal y Municipal del Ejercicio Fiscal 2022”.</w:t>
      </w:r>
    </w:p>
    <w:p w14:paraId="29270900" w14:textId="77777777" w:rsidR="008C3F95" w:rsidRPr="00AC0634" w:rsidRDefault="008C3F95" w:rsidP="001805A3">
      <w:pPr>
        <w:spacing w:after="0" w:line="240" w:lineRule="auto"/>
        <w:jc w:val="both"/>
        <w:rPr>
          <w:rFonts w:ascii="Times New Roman" w:eastAsia="Arial" w:hAnsi="Times New Roman" w:cs="Times New Roman"/>
          <w:bCs/>
          <w:strike/>
          <w:sz w:val="24"/>
          <w:szCs w:val="24"/>
          <w:lang w:val="es-ES"/>
        </w:rPr>
      </w:pPr>
    </w:p>
    <w:p w14:paraId="59911AA4"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r w:rsidRPr="00AC0634">
        <w:rPr>
          <w:rFonts w:ascii="Times New Roman" w:eastAsia="Arial" w:hAnsi="Times New Roman" w:cs="Times New Roman"/>
          <w:sz w:val="24"/>
          <w:szCs w:val="24"/>
          <w:lang w:val="es-ES"/>
        </w:rPr>
        <w:t xml:space="preserve">A partir del análisis, cuyo objeto es determinar si la “Cuenta Pública del Ejercicio Fiscal 2022, de los Poderes Públicos, Organismos Auxiliares y Órganos Autónomos del Estado de México” cumplió con los criterios establecidos en el artículo 35 de la Ley de Fiscalización Superior del </w:t>
      </w:r>
      <w:r w:rsidRPr="00AC0634">
        <w:rPr>
          <w:rFonts w:ascii="Times New Roman" w:eastAsia="Arial" w:hAnsi="Times New Roman" w:cs="Times New Roman"/>
          <w:sz w:val="24"/>
          <w:szCs w:val="24"/>
          <w:lang w:val="es-ES"/>
        </w:rPr>
        <w:lastRenderedPageBreak/>
        <w:t>Estado de México sobre la revisión, fiscalización y calificación de las cuentas públicas, entre otras cosas: Si los programas y su ejecución se ajustaron a los términos y montos aprobados; si las cantidades correspondientes a los ingresos o a los egresos, se ajustan o corresponden a los conceptos y a las partidas respectivas; el cumplimiento de los programas autorizados; si los recursos provenientes del financiamiento se obtuvieron en los términos autorizados y se aplicaron con la periodicidad y forma establecidas por la Ley y demás disposiciones aplicables, y si se cumplieron los compromisos adquiridos en los actos respectivos; y la gestión financiera de las entidades fiscalizables, en sus programas y procesos concluidos, entre otros, la Comisión Legislativa de Vigilancia del Órgano Superior de Fiscalización elaboró el dictamen que da por fiscalizada y calificada la Cuenta Pública del Gobierno, Organismos Auxiliares y Autónomos del Estado de México, por lo que se da cuenta de las siguientes:</w:t>
      </w:r>
    </w:p>
    <w:p w14:paraId="628C54CE" w14:textId="77777777" w:rsidR="008C3F95" w:rsidRPr="00AC0634" w:rsidRDefault="008C3F95" w:rsidP="001805A3">
      <w:pPr>
        <w:spacing w:after="0" w:line="240" w:lineRule="auto"/>
        <w:jc w:val="both"/>
        <w:rPr>
          <w:rFonts w:ascii="Times New Roman" w:eastAsia="Arial" w:hAnsi="Times New Roman" w:cs="Times New Roman"/>
          <w:b/>
          <w:bCs/>
          <w:sz w:val="24"/>
          <w:szCs w:val="24"/>
          <w:lang w:val="es-ES"/>
        </w:rPr>
      </w:pPr>
    </w:p>
    <w:p w14:paraId="3C9E4272" w14:textId="77777777" w:rsidR="008C3F95" w:rsidRPr="00AC0634" w:rsidRDefault="008C3F95" w:rsidP="001805A3">
      <w:pPr>
        <w:spacing w:after="0" w:line="240" w:lineRule="auto"/>
        <w:rPr>
          <w:rFonts w:ascii="Times New Roman" w:eastAsia="Arial" w:hAnsi="Times New Roman" w:cs="Times New Roman"/>
          <w:b/>
          <w:bCs/>
          <w:sz w:val="24"/>
          <w:szCs w:val="24"/>
          <w:lang w:val="es-ES"/>
        </w:rPr>
      </w:pPr>
      <w:r w:rsidRPr="00AC0634">
        <w:rPr>
          <w:rFonts w:ascii="Times New Roman" w:eastAsia="Arial" w:hAnsi="Times New Roman" w:cs="Times New Roman"/>
          <w:b/>
          <w:bCs/>
          <w:sz w:val="24"/>
          <w:szCs w:val="24"/>
          <w:lang w:val="es-ES"/>
        </w:rPr>
        <w:t>CONSIDERACIONES</w:t>
      </w:r>
    </w:p>
    <w:p w14:paraId="1E67E090"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121EC34A" w14:textId="77777777" w:rsidR="008C3F95" w:rsidRPr="00AC0634" w:rsidRDefault="008C3F95" w:rsidP="001805A3">
      <w:pPr>
        <w:spacing w:after="0" w:line="240" w:lineRule="auto"/>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En atención a lo establecido en la Ley Orgánica del Poder Legislativo del Estado Libre y Soberano de México</w:t>
      </w:r>
      <w:r w:rsidRPr="00AC0634">
        <w:rPr>
          <w:rFonts w:ascii="Times New Roman" w:eastAsia="Arial" w:hAnsi="Times New Roman" w:cs="Times New Roman"/>
          <w:b/>
          <w:bCs/>
          <w:sz w:val="24"/>
          <w:szCs w:val="24"/>
        </w:rPr>
        <w:t xml:space="preserve"> </w:t>
      </w:r>
      <w:r w:rsidRPr="00AC0634">
        <w:rPr>
          <w:rFonts w:ascii="Times New Roman" w:eastAsia="Arial" w:hAnsi="Times New Roman" w:cs="Times New Roman"/>
          <w:sz w:val="24"/>
          <w:szCs w:val="24"/>
          <w:lang w:val="es-ES"/>
        </w:rPr>
        <w:t>y el Reglamento del Poder Legislativo del Estado Libre y Soberano de México, la Comisión Legislativa de Vigilancia del Órgano Superior de Fiscalización tuvo a bien realizar el análisis y revisión del “</w:t>
      </w:r>
      <w:r w:rsidRPr="00AC0634">
        <w:rPr>
          <w:rFonts w:ascii="Times New Roman" w:eastAsia="Arial" w:hAnsi="Times New Roman" w:cs="Times New Roman"/>
          <w:bCs/>
          <w:sz w:val="24"/>
          <w:szCs w:val="24"/>
          <w:lang w:val="es-ES"/>
        </w:rPr>
        <w:t>Informe de Resultados de la Revisión y Fiscalización de las Cuentas Públicas Estatal y Municipal del Ejercicio Fiscal 2022</w:t>
      </w:r>
      <w:r w:rsidRPr="00AC0634">
        <w:rPr>
          <w:rFonts w:ascii="Times New Roman" w:eastAsia="Arial" w:hAnsi="Times New Roman" w:cs="Times New Roman"/>
          <w:sz w:val="24"/>
          <w:szCs w:val="24"/>
          <w:lang w:val="es-ES"/>
        </w:rPr>
        <w:t>”.</w:t>
      </w:r>
    </w:p>
    <w:p w14:paraId="4136B298"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6A6E3A59"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r w:rsidRPr="00AC0634">
        <w:rPr>
          <w:rFonts w:ascii="Times New Roman" w:eastAsia="Arial" w:hAnsi="Times New Roman" w:cs="Times New Roman"/>
          <w:sz w:val="24"/>
          <w:szCs w:val="24"/>
          <w:lang w:val="es-ES"/>
        </w:rPr>
        <w:t>Que el Informe de Resultados cumple con lo estipulado en el artículo 51 de la Ley de Fiscalización Superior del Estado de México, por lo que, la Comisión Legislativa de Vigilancia del Órgano Superior de Fiscalización propone al Pleno de la “LXI” Legislatura del Estado de México la calificación de la “</w:t>
      </w:r>
      <w:bookmarkStart w:id="8" w:name="_Hlk151555367"/>
      <w:r w:rsidRPr="00AC0634">
        <w:rPr>
          <w:rFonts w:ascii="Times New Roman" w:eastAsia="Arial" w:hAnsi="Times New Roman" w:cs="Times New Roman"/>
          <w:sz w:val="24"/>
          <w:szCs w:val="24"/>
          <w:lang w:val="es-ES"/>
        </w:rPr>
        <w:t>Cuenta Pública del Ejercicio Fiscal 2022, de los Poderes Públicos, Organismos Auxiliares y Órganos Autónomos del Estado de México</w:t>
      </w:r>
      <w:bookmarkEnd w:id="8"/>
      <w:r w:rsidRPr="00AC0634">
        <w:rPr>
          <w:rFonts w:ascii="Times New Roman" w:eastAsia="Arial" w:hAnsi="Times New Roman" w:cs="Times New Roman"/>
          <w:sz w:val="24"/>
          <w:szCs w:val="24"/>
          <w:lang w:val="es-ES"/>
        </w:rPr>
        <w:t>”, con base en los criterios establecidos en el artículo 35 de la Ley de Fiscalización Superior del Estado de México. La estructura del análisis se presenta de la siguiente manera:</w:t>
      </w:r>
    </w:p>
    <w:p w14:paraId="21C14CF7" w14:textId="77777777" w:rsidR="008C3F95" w:rsidRPr="00AC0634" w:rsidRDefault="008C3F95" w:rsidP="001805A3">
      <w:pPr>
        <w:numPr>
          <w:ilvl w:val="0"/>
          <w:numId w:val="43"/>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Presupuesto ejercido.</w:t>
      </w:r>
    </w:p>
    <w:p w14:paraId="0FB25109" w14:textId="77777777" w:rsidR="008C3F95" w:rsidRPr="00AC0634" w:rsidRDefault="008C3F95" w:rsidP="001805A3">
      <w:pPr>
        <w:numPr>
          <w:ilvl w:val="0"/>
          <w:numId w:val="43"/>
        </w:numPr>
        <w:spacing w:after="0" w:line="240" w:lineRule="auto"/>
        <w:contextualSpacing/>
        <w:jc w:val="both"/>
        <w:rPr>
          <w:rFonts w:ascii="Times New Roman" w:eastAsia="Arial" w:hAnsi="Times New Roman" w:cs="Times New Roman"/>
          <w:bCs/>
          <w:strike/>
          <w:sz w:val="24"/>
          <w:szCs w:val="24"/>
          <w:lang w:val="es-ES"/>
        </w:rPr>
      </w:pPr>
      <w:r w:rsidRPr="00AC0634">
        <w:rPr>
          <w:rFonts w:ascii="Times New Roman" w:eastAsia="Arial" w:hAnsi="Times New Roman" w:cs="Times New Roman"/>
          <w:sz w:val="24"/>
          <w:szCs w:val="24"/>
          <w:lang w:val="es-ES"/>
        </w:rPr>
        <w:t>Resultados de Actos de Fiscalización al Poder Ejecutivo, Organismos Auxiliares y Autónomos del Estado de México.</w:t>
      </w:r>
    </w:p>
    <w:p w14:paraId="46DB8DAD" w14:textId="77777777" w:rsidR="008C3F95" w:rsidRPr="00AC0634" w:rsidRDefault="008C3F95" w:rsidP="001805A3">
      <w:pPr>
        <w:spacing w:after="0" w:line="240" w:lineRule="auto"/>
        <w:jc w:val="both"/>
        <w:rPr>
          <w:rFonts w:ascii="Times New Roman" w:eastAsia="Arial" w:hAnsi="Times New Roman" w:cs="Times New Roman"/>
          <w:b/>
          <w:bCs/>
          <w:sz w:val="24"/>
          <w:szCs w:val="24"/>
          <w:lang w:val="es-ES"/>
        </w:rPr>
      </w:pPr>
    </w:p>
    <w:p w14:paraId="694C2A57" w14:textId="77777777" w:rsidR="008C3F95" w:rsidRPr="00AC0634" w:rsidRDefault="008C3F95" w:rsidP="001805A3">
      <w:pPr>
        <w:spacing w:after="0" w:line="240" w:lineRule="auto"/>
        <w:jc w:val="both"/>
        <w:rPr>
          <w:rFonts w:ascii="Times New Roman" w:eastAsia="Arial" w:hAnsi="Times New Roman" w:cs="Times New Roman"/>
          <w:bCs/>
          <w:strike/>
          <w:sz w:val="24"/>
          <w:szCs w:val="24"/>
          <w:lang w:val="es-ES"/>
        </w:rPr>
      </w:pPr>
      <w:r w:rsidRPr="00AC0634">
        <w:rPr>
          <w:rFonts w:ascii="Times New Roman" w:eastAsia="Arial" w:hAnsi="Times New Roman" w:cs="Times New Roman"/>
          <w:b/>
          <w:bCs/>
          <w:sz w:val="24"/>
          <w:szCs w:val="24"/>
          <w:lang w:val="es-ES"/>
        </w:rPr>
        <w:t xml:space="preserve">A.- PRESUPUESTO EJERCIDO. </w:t>
      </w:r>
    </w:p>
    <w:p w14:paraId="2A0134A8"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 xml:space="preserve">Los recursos públicos, el gasto total previsto en el presupuesto de egresos para el Ejercicio Fiscal 2022 ascendió a la cantidad de 303,120,223.8 miles de pesos y correspondió al total de los ingresos aprobados por la Ley de Ingresos del Estado de México; mientras que el presupuesto total ejercido correspondió a </w:t>
      </w:r>
      <w:r w:rsidRPr="00AC0634">
        <w:rPr>
          <w:rFonts w:ascii="Times New Roman" w:eastAsia="Times New Roman" w:hAnsi="Times New Roman" w:cs="Times New Roman"/>
          <w:sz w:val="24"/>
          <w:szCs w:val="24"/>
          <w:lang w:eastAsia="es-MX"/>
        </w:rPr>
        <w:t xml:space="preserve">$340,238,053.1 miles de pesos, mismo </w:t>
      </w:r>
      <w:r w:rsidRPr="00AC0634">
        <w:rPr>
          <w:rFonts w:ascii="Times New Roman" w:hAnsi="Times New Roman" w:cs="Times New Roman"/>
          <w:sz w:val="24"/>
          <w:szCs w:val="24"/>
        </w:rPr>
        <w:t>que a continuación se muestra:</w:t>
      </w:r>
    </w:p>
    <w:p w14:paraId="0B4DDDD6" w14:textId="77777777" w:rsidR="008C3F95" w:rsidRPr="00AC0634" w:rsidRDefault="008C3F95" w:rsidP="001805A3">
      <w:pPr>
        <w:spacing w:after="0" w:line="240" w:lineRule="auto"/>
        <w:jc w:val="center"/>
        <w:rPr>
          <w:rFonts w:ascii="Times New Roman" w:eastAsia="Arial" w:hAnsi="Times New Roman" w:cs="Times New Roman"/>
          <w:bCs/>
          <w:strike/>
          <w:sz w:val="24"/>
          <w:szCs w:val="24"/>
          <w:lang w:val="es-ES"/>
        </w:rPr>
      </w:pPr>
    </w:p>
    <w:tbl>
      <w:tblPr>
        <w:tblW w:w="8892" w:type="dxa"/>
        <w:jc w:val="center"/>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73"/>
        <w:gridCol w:w="4319"/>
      </w:tblGrid>
      <w:tr w:rsidR="00AC0634" w:rsidRPr="00AC0634" w14:paraId="3A1F86AD" w14:textId="77777777" w:rsidTr="00AC0634">
        <w:trPr>
          <w:trHeight w:val="59"/>
          <w:jc w:val="center"/>
        </w:trPr>
        <w:tc>
          <w:tcPr>
            <w:tcW w:w="4573" w:type="dxa"/>
            <w:shd w:val="clear" w:color="000000" w:fill="BFBFBF"/>
            <w:noWrap/>
            <w:vAlign w:val="center"/>
            <w:hideMark/>
          </w:tcPr>
          <w:p w14:paraId="45441530"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ENTE</w:t>
            </w:r>
          </w:p>
        </w:tc>
        <w:tc>
          <w:tcPr>
            <w:tcW w:w="4319" w:type="dxa"/>
            <w:shd w:val="clear" w:color="000000" w:fill="BFBFBF"/>
            <w:vAlign w:val="center"/>
            <w:hideMark/>
          </w:tcPr>
          <w:p w14:paraId="5FED9FFD"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 xml:space="preserve">PRESUPUESTO DE EJERCIDO </w:t>
            </w:r>
          </w:p>
        </w:tc>
      </w:tr>
      <w:tr w:rsidR="00AC0634" w:rsidRPr="00AC0634" w14:paraId="27048D26" w14:textId="77777777" w:rsidTr="00AC0634">
        <w:trPr>
          <w:trHeight w:val="59"/>
          <w:jc w:val="center"/>
        </w:trPr>
        <w:tc>
          <w:tcPr>
            <w:tcW w:w="4573" w:type="dxa"/>
            <w:shd w:val="clear" w:color="auto" w:fill="auto"/>
            <w:noWrap/>
            <w:vAlign w:val="center"/>
          </w:tcPr>
          <w:p w14:paraId="667E658D" w14:textId="77777777" w:rsidR="008C3F95" w:rsidRPr="00AC0634" w:rsidRDefault="008C3F95" w:rsidP="001805A3">
            <w:pPr>
              <w:spacing w:after="0" w:line="240" w:lineRule="auto"/>
              <w:ind w:firstLineChars="100" w:firstLine="240"/>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 xml:space="preserve">Poderes </w:t>
            </w:r>
          </w:p>
        </w:tc>
        <w:tc>
          <w:tcPr>
            <w:tcW w:w="4319" w:type="dxa"/>
            <w:shd w:val="clear" w:color="auto" w:fill="auto"/>
            <w:noWrap/>
            <w:vAlign w:val="center"/>
          </w:tcPr>
          <w:p w14:paraId="1A0AAFB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186,493,220.8</w:t>
            </w:r>
          </w:p>
        </w:tc>
      </w:tr>
      <w:tr w:rsidR="00AC0634" w:rsidRPr="00AC0634" w14:paraId="7D0E70EA" w14:textId="77777777" w:rsidTr="00AC0634">
        <w:trPr>
          <w:trHeight w:val="59"/>
          <w:jc w:val="center"/>
        </w:trPr>
        <w:tc>
          <w:tcPr>
            <w:tcW w:w="4573" w:type="dxa"/>
            <w:shd w:val="clear" w:color="auto" w:fill="auto"/>
            <w:noWrap/>
            <w:vAlign w:val="center"/>
          </w:tcPr>
          <w:p w14:paraId="74A7BA13" w14:textId="77777777" w:rsidR="008C3F95" w:rsidRPr="00AC0634" w:rsidRDefault="008C3F95" w:rsidP="001805A3">
            <w:pPr>
              <w:spacing w:after="0" w:line="240" w:lineRule="auto"/>
              <w:ind w:firstLineChars="100" w:firstLine="240"/>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 xml:space="preserve">Organismos Auxiliares </w:t>
            </w:r>
          </w:p>
        </w:tc>
        <w:tc>
          <w:tcPr>
            <w:tcW w:w="4319" w:type="dxa"/>
            <w:shd w:val="clear" w:color="auto" w:fill="auto"/>
            <w:noWrap/>
            <w:vAlign w:val="center"/>
          </w:tcPr>
          <w:p w14:paraId="619A71D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141,150,996.5</w:t>
            </w:r>
          </w:p>
        </w:tc>
      </w:tr>
      <w:tr w:rsidR="00AC0634" w:rsidRPr="00AC0634" w14:paraId="4135A427" w14:textId="77777777" w:rsidTr="00AC0634">
        <w:trPr>
          <w:trHeight w:val="59"/>
          <w:jc w:val="center"/>
        </w:trPr>
        <w:tc>
          <w:tcPr>
            <w:tcW w:w="4573" w:type="dxa"/>
            <w:shd w:val="clear" w:color="auto" w:fill="auto"/>
            <w:noWrap/>
            <w:vAlign w:val="center"/>
            <w:hideMark/>
          </w:tcPr>
          <w:p w14:paraId="2E0EAE1B" w14:textId="77777777" w:rsidR="008C3F95" w:rsidRPr="00AC0634" w:rsidRDefault="008C3F95" w:rsidP="001805A3">
            <w:pPr>
              <w:spacing w:after="0" w:line="240" w:lineRule="auto"/>
              <w:ind w:firstLineChars="100" w:firstLine="240"/>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Órganos Autónomos</w:t>
            </w:r>
          </w:p>
        </w:tc>
        <w:tc>
          <w:tcPr>
            <w:tcW w:w="4319" w:type="dxa"/>
            <w:shd w:val="clear" w:color="auto" w:fill="auto"/>
            <w:noWrap/>
            <w:vAlign w:val="center"/>
            <w:hideMark/>
          </w:tcPr>
          <w:p w14:paraId="043A074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12,593,835.8</w:t>
            </w:r>
          </w:p>
        </w:tc>
      </w:tr>
    </w:tbl>
    <w:p w14:paraId="41E74DF3" w14:textId="77777777" w:rsidR="008C3F95" w:rsidRPr="00AC0634" w:rsidRDefault="008C3F95" w:rsidP="001805A3">
      <w:pPr>
        <w:spacing w:after="0" w:line="240" w:lineRule="auto"/>
        <w:jc w:val="both"/>
        <w:rPr>
          <w:rFonts w:ascii="Times New Roman" w:eastAsia="Arial" w:hAnsi="Times New Roman" w:cs="Times New Roman"/>
          <w:b/>
          <w:bCs/>
          <w:sz w:val="24"/>
          <w:szCs w:val="24"/>
          <w:lang w:val="es-ES"/>
        </w:rPr>
      </w:pPr>
    </w:p>
    <w:p w14:paraId="61A63EB0" w14:textId="77777777" w:rsidR="008C3F95" w:rsidRPr="00AC0634" w:rsidRDefault="008C3F95" w:rsidP="001805A3">
      <w:pPr>
        <w:spacing w:after="0" w:line="240" w:lineRule="auto"/>
        <w:jc w:val="both"/>
        <w:rPr>
          <w:rFonts w:ascii="Times New Roman" w:eastAsia="Arial" w:hAnsi="Times New Roman" w:cs="Times New Roman"/>
          <w:b/>
          <w:bCs/>
          <w:sz w:val="24"/>
          <w:szCs w:val="24"/>
          <w:lang w:val="es-ES"/>
        </w:rPr>
      </w:pPr>
      <w:r w:rsidRPr="00AC0634">
        <w:rPr>
          <w:rFonts w:ascii="Times New Roman" w:eastAsia="Arial" w:hAnsi="Times New Roman" w:cs="Times New Roman"/>
          <w:b/>
          <w:bCs/>
          <w:sz w:val="24"/>
          <w:szCs w:val="24"/>
          <w:lang w:val="es-ES"/>
        </w:rPr>
        <w:t>B.- RESULTADOS DE ACTOS DE FISCALIZACIÓN AL PODER EJECUTIVO, ORGANISMOS AUXILIARES Y AUTÓNOMOS DEL ESTADO DE MÉXICO.</w:t>
      </w:r>
    </w:p>
    <w:p w14:paraId="41BFD6DB" w14:textId="77777777" w:rsidR="008C3F95" w:rsidRPr="00AC0634" w:rsidRDefault="008C3F95" w:rsidP="001805A3">
      <w:pPr>
        <w:spacing w:after="0" w:line="240" w:lineRule="auto"/>
        <w:jc w:val="both"/>
        <w:rPr>
          <w:rFonts w:ascii="Times New Roman" w:hAnsi="Times New Roman" w:cs="Times New Roman"/>
          <w:b/>
          <w:sz w:val="24"/>
          <w:szCs w:val="24"/>
          <w:lang w:val="es-ES"/>
        </w:rPr>
      </w:pPr>
    </w:p>
    <w:p w14:paraId="77A25F21" w14:textId="77777777" w:rsidR="008C3F95" w:rsidRPr="00AC0634" w:rsidRDefault="008C3F95" w:rsidP="001805A3">
      <w:pPr>
        <w:spacing w:after="0" w:line="240" w:lineRule="auto"/>
        <w:jc w:val="both"/>
        <w:rPr>
          <w:rFonts w:ascii="Times New Roman" w:hAnsi="Times New Roman" w:cs="Times New Roman"/>
          <w:b/>
          <w:sz w:val="24"/>
          <w:szCs w:val="24"/>
        </w:rPr>
      </w:pPr>
      <w:r w:rsidRPr="00AC0634">
        <w:rPr>
          <w:rFonts w:ascii="Times New Roman" w:hAnsi="Times New Roman" w:cs="Times New Roman"/>
          <w:b/>
          <w:sz w:val="24"/>
          <w:szCs w:val="24"/>
        </w:rPr>
        <w:t>Revisiones de las Cuentas Públicas</w:t>
      </w:r>
    </w:p>
    <w:p w14:paraId="2B287172" w14:textId="77777777" w:rsidR="008C3F95" w:rsidRPr="00AC0634" w:rsidRDefault="008C3F95" w:rsidP="001805A3">
      <w:pPr>
        <w:spacing w:after="0" w:line="240" w:lineRule="auto"/>
        <w:jc w:val="both"/>
        <w:rPr>
          <w:rFonts w:ascii="Times New Roman" w:eastAsia="Arial" w:hAnsi="Times New Roman" w:cs="Times New Roman"/>
          <w:bCs/>
          <w:strike/>
          <w:sz w:val="24"/>
          <w:szCs w:val="24"/>
          <w:lang w:val="es-ES"/>
        </w:rPr>
      </w:pPr>
      <w:r w:rsidRPr="00AC0634">
        <w:rPr>
          <w:rFonts w:ascii="Times New Roman" w:hAnsi="Times New Roman" w:cs="Times New Roman"/>
          <w:sz w:val="24"/>
          <w:szCs w:val="24"/>
        </w:rPr>
        <w:t xml:space="preserve">Para las revisiones se utilizó como método el Ciclo Hacendario, proceso orientado al logro sistemático de objetivos y resultados específicos medibles y tangibles. Es un modelo basado en resultados que tiene un enfoque que se concentra en la definición clara de los objetivos y resultados </w:t>
      </w:r>
      <w:r w:rsidRPr="00AC0634">
        <w:rPr>
          <w:rFonts w:ascii="Times New Roman" w:hAnsi="Times New Roman" w:cs="Times New Roman"/>
          <w:sz w:val="24"/>
          <w:szCs w:val="24"/>
        </w:rPr>
        <w:lastRenderedPageBreak/>
        <w:t xml:space="preserve">a lograr de la entidad fiscalizada, así como en la evaluación de qué se hace, qué se logra y cuál es su impacto en el bienestar de la población. </w:t>
      </w:r>
    </w:p>
    <w:p w14:paraId="4994F103" w14:textId="77777777" w:rsidR="008C3F95" w:rsidRPr="00AC0634" w:rsidRDefault="008C3F95" w:rsidP="001805A3">
      <w:pPr>
        <w:spacing w:after="0" w:line="240" w:lineRule="auto"/>
        <w:jc w:val="both"/>
        <w:rPr>
          <w:rFonts w:ascii="Times New Roman" w:hAnsi="Times New Roman" w:cs="Times New Roman"/>
          <w:sz w:val="24"/>
          <w:szCs w:val="24"/>
        </w:rPr>
      </w:pPr>
    </w:p>
    <w:p w14:paraId="71EEEEAE"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En los Aspectos Generales se especificó la naturaleza jurídica, domicilio de las oficinas centrales, estructura de gobierno, organigrama, cobertura y derecho humano que garantiza. En los Generales Financieros se muestran los estados de situación financiera, activos, pasivos; así como el Estado de Actividades, tales como ingresos y otros beneficios y los gastos y otras pérdidas. Y, por último, en los Generales Presupuestales se muestran los ingresos y los egresos que obtuvo la Entidad en el ejercicio revisado; en ambos casos, desglosados en los diferentes momentos contables.</w:t>
      </w:r>
    </w:p>
    <w:p w14:paraId="76478D4E" w14:textId="77777777" w:rsidR="008C3F95" w:rsidRPr="00AC0634" w:rsidRDefault="008C3F95" w:rsidP="001805A3">
      <w:pPr>
        <w:spacing w:after="0" w:line="240" w:lineRule="auto"/>
        <w:jc w:val="both"/>
        <w:rPr>
          <w:rFonts w:ascii="Times New Roman" w:hAnsi="Times New Roman" w:cs="Times New Roman"/>
          <w:sz w:val="24"/>
          <w:szCs w:val="24"/>
        </w:rPr>
      </w:pPr>
    </w:p>
    <w:p w14:paraId="3204F288"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 xml:space="preserve">El número de observaciones por entidad fiscalizable derivado de las revisiones fue: </w:t>
      </w:r>
    </w:p>
    <w:p w14:paraId="02D9155D" w14:textId="77777777" w:rsidR="008C3F95" w:rsidRPr="00AC0634" w:rsidRDefault="008C3F95" w:rsidP="001805A3">
      <w:pPr>
        <w:spacing w:after="0" w:line="240" w:lineRule="auto"/>
        <w:jc w:val="center"/>
        <w:rPr>
          <w:rFonts w:ascii="Times New Roman" w:hAnsi="Times New Roman" w:cs="Times New Roman"/>
          <w:sz w:val="24"/>
          <w:szCs w:val="24"/>
        </w:rPr>
      </w:pPr>
    </w:p>
    <w:tbl>
      <w:tblPr>
        <w:tblStyle w:val="Tablaconcuadrcula71"/>
        <w:tblW w:w="94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85"/>
        <w:gridCol w:w="4653"/>
      </w:tblGrid>
      <w:tr w:rsidR="00AC0634" w:rsidRPr="00AC0634" w14:paraId="15839D86" w14:textId="77777777" w:rsidTr="00AC0634">
        <w:trPr>
          <w:trHeight w:val="291"/>
        </w:trPr>
        <w:tc>
          <w:tcPr>
            <w:tcW w:w="9438" w:type="dxa"/>
            <w:gridSpan w:val="2"/>
            <w:shd w:val="clear" w:color="auto" w:fill="000000" w:themeFill="text1"/>
            <w:vAlign w:val="center"/>
          </w:tcPr>
          <w:p w14:paraId="5D154EF9" w14:textId="77777777" w:rsidR="008C3F95" w:rsidRPr="00AC0634" w:rsidRDefault="008C3F95" w:rsidP="001805A3">
            <w:pPr>
              <w:jc w:val="center"/>
              <w:rPr>
                <w:rFonts w:ascii="Times New Roman" w:hAnsi="Times New Roman" w:cs="Times New Roman"/>
                <w:b/>
                <w:sz w:val="24"/>
                <w:szCs w:val="24"/>
              </w:rPr>
            </w:pPr>
            <w:r w:rsidRPr="00AC0634">
              <w:rPr>
                <w:rFonts w:ascii="Times New Roman" w:hAnsi="Times New Roman" w:cs="Times New Roman"/>
                <w:b/>
                <w:sz w:val="24"/>
                <w:szCs w:val="24"/>
              </w:rPr>
              <w:t>OBSERVACIONES DE LA REVISIÓN A LA CUENTA PÚBLICA</w:t>
            </w:r>
          </w:p>
        </w:tc>
      </w:tr>
      <w:tr w:rsidR="00AC0634" w:rsidRPr="00AC0634" w14:paraId="115148C0" w14:textId="77777777" w:rsidTr="00AC0634">
        <w:trPr>
          <w:trHeight w:val="291"/>
        </w:trPr>
        <w:tc>
          <w:tcPr>
            <w:tcW w:w="4785" w:type="dxa"/>
            <w:shd w:val="clear" w:color="auto" w:fill="BFBFBF" w:themeFill="background1" w:themeFillShade="BF"/>
            <w:vAlign w:val="center"/>
          </w:tcPr>
          <w:p w14:paraId="753ED9D8" w14:textId="77777777" w:rsidR="008C3F95" w:rsidRPr="00AC0634" w:rsidRDefault="008C3F95" w:rsidP="001805A3">
            <w:pPr>
              <w:jc w:val="center"/>
              <w:rPr>
                <w:rFonts w:ascii="Times New Roman" w:hAnsi="Times New Roman" w:cs="Times New Roman"/>
                <w:b/>
                <w:sz w:val="24"/>
                <w:szCs w:val="24"/>
              </w:rPr>
            </w:pPr>
            <w:r w:rsidRPr="00AC0634">
              <w:rPr>
                <w:rFonts w:ascii="Times New Roman" w:hAnsi="Times New Roman" w:cs="Times New Roman"/>
                <w:b/>
                <w:sz w:val="24"/>
                <w:szCs w:val="24"/>
              </w:rPr>
              <w:t>ENTIDAD</w:t>
            </w:r>
          </w:p>
        </w:tc>
        <w:tc>
          <w:tcPr>
            <w:tcW w:w="4653" w:type="dxa"/>
            <w:shd w:val="clear" w:color="auto" w:fill="BFBFBF" w:themeFill="background1" w:themeFillShade="BF"/>
            <w:vAlign w:val="center"/>
          </w:tcPr>
          <w:p w14:paraId="07382E35" w14:textId="77777777" w:rsidR="008C3F95" w:rsidRPr="00AC0634" w:rsidRDefault="008C3F95" w:rsidP="001805A3">
            <w:pPr>
              <w:jc w:val="center"/>
              <w:rPr>
                <w:rFonts w:ascii="Times New Roman" w:hAnsi="Times New Roman" w:cs="Times New Roman"/>
                <w:b/>
                <w:sz w:val="24"/>
                <w:szCs w:val="24"/>
              </w:rPr>
            </w:pPr>
            <w:r w:rsidRPr="00AC0634">
              <w:rPr>
                <w:rFonts w:ascii="Times New Roman" w:hAnsi="Times New Roman" w:cs="Times New Roman"/>
                <w:b/>
                <w:sz w:val="24"/>
                <w:szCs w:val="24"/>
              </w:rPr>
              <w:t>OBSERVACIONES</w:t>
            </w:r>
          </w:p>
        </w:tc>
      </w:tr>
      <w:tr w:rsidR="00AC0634" w:rsidRPr="00AC0634" w14:paraId="303BE8AA" w14:textId="77777777" w:rsidTr="00AC0634">
        <w:trPr>
          <w:trHeight w:val="291"/>
        </w:trPr>
        <w:tc>
          <w:tcPr>
            <w:tcW w:w="4785" w:type="dxa"/>
            <w:vAlign w:val="center"/>
          </w:tcPr>
          <w:p w14:paraId="7660A8A4" w14:textId="77777777" w:rsidR="008C3F95" w:rsidRPr="00AC0634" w:rsidRDefault="008C3F95" w:rsidP="001805A3">
            <w:pPr>
              <w:jc w:val="center"/>
              <w:rPr>
                <w:rFonts w:ascii="Times New Roman" w:hAnsi="Times New Roman" w:cs="Times New Roman"/>
                <w:sz w:val="24"/>
                <w:szCs w:val="24"/>
              </w:rPr>
            </w:pPr>
            <w:r w:rsidRPr="00AC0634">
              <w:rPr>
                <w:rFonts w:ascii="Times New Roman" w:hAnsi="Times New Roman" w:cs="Times New Roman"/>
                <w:sz w:val="24"/>
                <w:szCs w:val="24"/>
              </w:rPr>
              <w:t>Poderes</w:t>
            </w:r>
          </w:p>
        </w:tc>
        <w:tc>
          <w:tcPr>
            <w:tcW w:w="4653" w:type="dxa"/>
            <w:vAlign w:val="center"/>
          </w:tcPr>
          <w:p w14:paraId="753292F0" w14:textId="77777777" w:rsidR="008C3F95" w:rsidRPr="00AC0634" w:rsidRDefault="008C3F95" w:rsidP="001805A3">
            <w:pPr>
              <w:jc w:val="center"/>
              <w:rPr>
                <w:rFonts w:ascii="Times New Roman" w:hAnsi="Times New Roman" w:cs="Times New Roman"/>
                <w:sz w:val="24"/>
                <w:szCs w:val="24"/>
              </w:rPr>
            </w:pPr>
            <w:r w:rsidRPr="00AC0634">
              <w:rPr>
                <w:rFonts w:ascii="Times New Roman" w:hAnsi="Times New Roman" w:cs="Times New Roman"/>
                <w:sz w:val="24"/>
                <w:szCs w:val="24"/>
              </w:rPr>
              <w:t>19</w:t>
            </w:r>
          </w:p>
        </w:tc>
      </w:tr>
      <w:tr w:rsidR="00AC0634" w:rsidRPr="00AC0634" w14:paraId="2BC26988" w14:textId="77777777" w:rsidTr="00AC0634">
        <w:trPr>
          <w:trHeight w:val="291"/>
        </w:trPr>
        <w:tc>
          <w:tcPr>
            <w:tcW w:w="4785" w:type="dxa"/>
            <w:vAlign w:val="center"/>
          </w:tcPr>
          <w:p w14:paraId="055995C2" w14:textId="77777777" w:rsidR="008C3F95" w:rsidRPr="00AC0634" w:rsidRDefault="008C3F95" w:rsidP="001805A3">
            <w:pPr>
              <w:jc w:val="center"/>
              <w:rPr>
                <w:rFonts w:ascii="Times New Roman" w:hAnsi="Times New Roman" w:cs="Times New Roman"/>
                <w:sz w:val="24"/>
                <w:szCs w:val="24"/>
              </w:rPr>
            </w:pPr>
            <w:r w:rsidRPr="00AC0634">
              <w:rPr>
                <w:rFonts w:ascii="Times New Roman" w:hAnsi="Times New Roman" w:cs="Times New Roman"/>
                <w:sz w:val="24"/>
                <w:szCs w:val="24"/>
              </w:rPr>
              <w:t>Órganos Autónomos</w:t>
            </w:r>
          </w:p>
        </w:tc>
        <w:tc>
          <w:tcPr>
            <w:tcW w:w="4653" w:type="dxa"/>
            <w:vAlign w:val="center"/>
          </w:tcPr>
          <w:p w14:paraId="58D2D857" w14:textId="77777777" w:rsidR="008C3F95" w:rsidRPr="00AC0634" w:rsidRDefault="008C3F95" w:rsidP="001805A3">
            <w:pPr>
              <w:jc w:val="center"/>
              <w:rPr>
                <w:rFonts w:ascii="Times New Roman" w:hAnsi="Times New Roman" w:cs="Times New Roman"/>
                <w:sz w:val="24"/>
                <w:szCs w:val="24"/>
              </w:rPr>
            </w:pPr>
            <w:r w:rsidRPr="00AC0634">
              <w:rPr>
                <w:rFonts w:ascii="Times New Roman" w:hAnsi="Times New Roman" w:cs="Times New Roman"/>
                <w:sz w:val="24"/>
                <w:szCs w:val="24"/>
              </w:rPr>
              <w:t>26</w:t>
            </w:r>
          </w:p>
        </w:tc>
      </w:tr>
      <w:tr w:rsidR="00AC0634" w:rsidRPr="00AC0634" w14:paraId="2B6AFAF3" w14:textId="77777777" w:rsidTr="00AC0634">
        <w:trPr>
          <w:trHeight w:val="278"/>
        </w:trPr>
        <w:tc>
          <w:tcPr>
            <w:tcW w:w="4785" w:type="dxa"/>
            <w:vAlign w:val="center"/>
          </w:tcPr>
          <w:p w14:paraId="5C575DC5" w14:textId="77777777" w:rsidR="008C3F95" w:rsidRPr="00AC0634" w:rsidRDefault="008C3F95" w:rsidP="001805A3">
            <w:pPr>
              <w:jc w:val="center"/>
              <w:rPr>
                <w:rFonts w:ascii="Times New Roman" w:hAnsi="Times New Roman" w:cs="Times New Roman"/>
                <w:sz w:val="24"/>
                <w:szCs w:val="24"/>
              </w:rPr>
            </w:pPr>
            <w:r w:rsidRPr="00AC0634">
              <w:rPr>
                <w:rFonts w:ascii="Times New Roman" w:hAnsi="Times New Roman" w:cs="Times New Roman"/>
                <w:sz w:val="24"/>
                <w:szCs w:val="24"/>
              </w:rPr>
              <w:t>Organismos Auxiliares</w:t>
            </w:r>
          </w:p>
        </w:tc>
        <w:tc>
          <w:tcPr>
            <w:tcW w:w="4653" w:type="dxa"/>
            <w:vAlign w:val="center"/>
          </w:tcPr>
          <w:p w14:paraId="1EB546D4" w14:textId="77777777" w:rsidR="008C3F95" w:rsidRPr="00AC0634" w:rsidRDefault="008C3F95" w:rsidP="001805A3">
            <w:pPr>
              <w:jc w:val="center"/>
              <w:rPr>
                <w:rFonts w:ascii="Times New Roman" w:hAnsi="Times New Roman" w:cs="Times New Roman"/>
                <w:sz w:val="24"/>
                <w:szCs w:val="24"/>
              </w:rPr>
            </w:pPr>
            <w:r w:rsidRPr="00AC0634">
              <w:rPr>
                <w:rFonts w:ascii="Times New Roman" w:hAnsi="Times New Roman" w:cs="Times New Roman"/>
                <w:sz w:val="24"/>
                <w:szCs w:val="24"/>
              </w:rPr>
              <w:t>407</w:t>
            </w:r>
          </w:p>
        </w:tc>
      </w:tr>
      <w:tr w:rsidR="00AC0634" w:rsidRPr="00AC0634" w14:paraId="1991B36B" w14:textId="77777777" w:rsidTr="00AC0634">
        <w:trPr>
          <w:trHeight w:val="291"/>
        </w:trPr>
        <w:tc>
          <w:tcPr>
            <w:tcW w:w="4785" w:type="dxa"/>
            <w:vAlign w:val="center"/>
          </w:tcPr>
          <w:p w14:paraId="4229FE24" w14:textId="77777777" w:rsidR="008C3F95" w:rsidRPr="00AC0634" w:rsidRDefault="008C3F95" w:rsidP="001805A3">
            <w:pPr>
              <w:jc w:val="center"/>
              <w:rPr>
                <w:rFonts w:ascii="Times New Roman" w:hAnsi="Times New Roman" w:cs="Times New Roman"/>
                <w:b/>
                <w:sz w:val="24"/>
                <w:szCs w:val="24"/>
              </w:rPr>
            </w:pPr>
            <w:r w:rsidRPr="00AC0634">
              <w:rPr>
                <w:rFonts w:ascii="Times New Roman" w:hAnsi="Times New Roman" w:cs="Times New Roman"/>
                <w:b/>
                <w:sz w:val="24"/>
                <w:szCs w:val="24"/>
              </w:rPr>
              <w:t xml:space="preserve">Total </w:t>
            </w:r>
          </w:p>
        </w:tc>
        <w:tc>
          <w:tcPr>
            <w:tcW w:w="4653" w:type="dxa"/>
            <w:vAlign w:val="center"/>
          </w:tcPr>
          <w:p w14:paraId="600777F4" w14:textId="77777777" w:rsidR="008C3F95" w:rsidRPr="00AC0634" w:rsidRDefault="008C3F95" w:rsidP="001805A3">
            <w:pPr>
              <w:jc w:val="center"/>
              <w:rPr>
                <w:rFonts w:ascii="Times New Roman" w:hAnsi="Times New Roman" w:cs="Times New Roman"/>
                <w:b/>
                <w:sz w:val="24"/>
                <w:szCs w:val="24"/>
              </w:rPr>
            </w:pPr>
            <w:r w:rsidRPr="00AC0634">
              <w:rPr>
                <w:rFonts w:ascii="Times New Roman" w:hAnsi="Times New Roman" w:cs="Times New Roman"/>
                <w:b/>
                <w:sz w:val="24"/>
                <w:szCs w:val="24"/>
              </w:rPr>
              <w:t>452</w:t>
            </w:r>
          </w:p>
        </w:tc>
      </w:tr>
    </w:tbl>
    <w:p w14:paraId="059CD94E" w14:textId="77777777" w:rsidR="008C3F95" w:rsidRPr="00AC0634" w:rsidRDefault="008C3F95" w:rsidP="001805A3">
      <w:pPr>
        <w:spacing w:after="0" w:line="240" w:lineRule="auto"/>
        <w:jc w:val="both"/>
        <w:rPr>
          <w:rFonts w:ascii="Times New Roman" w:hAnsi="Times New Roman" w:cs="Times New Roman"/>
          <w:sz w:val="24"/>
          <w:szCs w:val="24"/>
        </w:rPr>
      </w:pPr>
    </w:p>
    <w:tbl>
      <w:tblPr>
        <w:tblW w:w="9450"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2"/>
        <w:gridCol w:w="6788"/>
        <w:gridCol w:w="2130"/>
      </w:tblGrid>
      <w:tr w:rsidR="00AC0634" w:rsidRPr="00AC0634" w14:paraId="2D20D4B8" w14:textId="77777777" w:rsidTr="00AC0634">
        <w:trPr>
          <w:trHeight w:val="413"/>
        </w:trPr>
        <w:tc>
          <w:tcPr>
            <w:tcW w:w="9450" w:type="dxa"/>
            <w:gridSpan w:val="3"/>
            <w:shd w:val="clear" w:color="auto" w:fill="000000" w:themeFill="text1"/>
            <w:vAlign w:val="center"/>
          </w:tcPr>
          <w:p w14:paraId="6D49391C"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OBSERVACIONES DE LA REVISIÓN A LA CUENTA PÚBLICA</w:t>
            </w:r>
          </w:p>
        </w:tc>
      </w:tr>
      <w:tr w:rsidR="00AC0634" w:rsidRPr="00AC0634" w14:paraId="656FF999" w14:textId="77777777" w:rsidTr="00AC0634">
        <w:trPr>
          <w:trHeight w:val="277"/>
        </w:trPr>
        <w:tc>
          <w:tcPr>
            <w:tcW w:w="532" w:type="dxa"/>
            <w:shd w:val="clear" w:color="auto" w:fill="BFBFBF" w:themeFill="background1" w:themeFillShade="BF"/>
            <w:vAlign w:val="center"/>
            <w:hideMark/>
          </w:tcPr>
          <w:p w14:paraId="5F8D5FE6"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NO.</w:t>
            </w:r>
          </w:p>
        </w:tc>
        <w:tc>
          <w:tcPr>
            <w:tcW w:w="6788" w:type="dxa"/>
            <w:shd w:val="clear" w:color="auto" w:fill="BFBFBF" w:themeFill="background1" w:themeFillShade="BF"/>
            <w:vAlign w:val="center"/>
            <w:hideMark/>
          </w:tcPr>
          <w:p w14:paraId="4DA4D837"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ENTIDAD</w:t>
            </w:r>
          </w:p>
        </w:tc>
        <w:tc>
          <w:tcPr>
            <w:tcW w:w="2129" w:type="dxa"/>
            <w:shd w:val="clear" w:color="auto" w:fill="BFBFBF" w:themeFill="background1" w:themeFillShade="BF"/>
            <w:vAlign w:val="center"/>
            <w:hideMark/>
          </w:tcPr>
          <w:p w14:paraId="480791C4"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OBSERVACIONES</w:t>
            </w:r>
          </w:p>
        </w:tc>
      </w:tr>
      <w:tr w:rsidR="00AC0634" w:rsidRPr="00AC0634" w14:paraId="07191DFD" w14:textId="77777777" w:rsidTr="00AC0634">
        <w:trPr>
          <w:trHeight w:val="300"/>
        </w:trPr>
        <w:tc>
          <w:tcPr>
            <w:tcW w:w="532" w:type="dxa"/>
            <w:shd w:val="clear" w:color="auto" w:fill="auto"/>
            <w:noWrap/>
            <w:vAlign w:val="center"/>
            <w:hideMark/>
          </w:tcPr>
          <w:p w14:paraId="13C743E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w:t>
            </w:r>
          </w:p>
        </w:tc>
        <w:tc>
          <w:tcPr>
            <w:tcW w:w="6788" w:type="dxa"/>
            <w:shd w:val="clear" w:color="auto" w:fill="auto"/>
            <w:noWrap/>
            <w:vAlign w:val="center"/>
          </w:tcPr>
          <w:p w14:paraId="5E853FF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Banco de Tejidos del Estado de México</w:t>
            </w:r>
          </w:p>
        </w:tc>
        <w:tc>
          <w:tcPr>
            <w:tcW w:w="2129" w:type="dxa"/>
            <w:shd w:val="clear" w:color="auto" w:fill="auto"/>
            <w:noWrap/>
            <w:vAlign w:val="center"/>
          </w:tcPr>
          <w:p w14:paraId="38F416B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490D0293" w14:textId="77777777" w:rsidTr="00AC0634">
        <w:trPr>
          <w:trHeight w:val="300"/>
        </w:trPr>
        <w:tc>
          <w:tcPr>
            <w:tcW w:w="532" w:type="dxa"/>
            <w:shd w:val="clear" w:color="auto" w:fill="auto"/>
            <w:noWrap/>
            <w:vAlign w:val="center"/>
            <w:hideMark/>
          </w:tcPr>
          <w:p w14:paraId="69A037C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w:t>
            </w:r>
          </w:p>
        </w:tc>
        <w:tc>
          <w:tcPr>
            <w:tcW w:w="6788" w:type="dxa"/>
            <w:shd w:val="clear" w:color="auto" w:fill="auto"/>
            <w:noWrap/>
            <w:vAlign w:val="center"/>
          </w:tcPr>
          <w:p w14:paraId="428857A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Centro de Conciliación Laboral</w:t>
            </w:r>
          </w:p>
        </w:tc>
        <w:tc>
          <w:tcPr>
            <w:tcW w:w="2129" w:type="dxa"/>
            <w:shd w:val="clear" w:color="auto" w:fill="auto"/>
            <w:noWrap/>
            <w:vAlign w:val="center"/>
          </w:tcPr>
          <w:p w14:paraId="0396BE3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02A096B1" w14:textId="77777777" w:rsidTr="00AC0634">
        <w:trPr>
          <w:trHeight w:val="300"/>
        </w:trPr>
        <w:tc>
          <w:tcPr>
            <w:tcW w:w="532" w:type="dxa"/>
            <w:shd w:val="clear" w:color="auto" w:fill="auto"/>
            <w:noWrap/>
            <w:vAlign w:val="center"/>
            <w:hideMark/>
          </w:tcPr>
          <w:p w14:paraId="1328A82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c>
          <w:tcPr>
            <w:tcW w:w="6788" w:type="dxa"/>
            <w:shd w:val="clear" w:color="auto" w:fill="auto"/>
            <w:noWrap/>
            <w:vAlign w:val="center"/>
          </w:tcPr>
          <w:p w14:paraId="19C6D4F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Centro de Control de Confianza del Estado de México</w:t>
            </w:r>
          </w:p>
        </w:tc>
        <w:tc>
          <w:tcPr>
            <w:tcW w:w="2129" w:type="dxa"/>
            <w:shd w:val="clear" w:color="auto" w:fill="auto"/>
            <w:noWrap/>
            <w:vAlign w:val="center"/>
          </w:tcPr>
          <w:p w14:paraId="7BE45BB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7327B28F" w14:textId="77777777" w:rsidTr="00AC0634">
        <w:trPr>
          <w:trHeight w:val="300"/>
        </w:trPr>
        <w:tc>
          <w:tcPr>
            <w:tcW w:w="532" w:type="dxa"/>
            <w:shd w:val="clear" w:color="auto" w:fill="auto"/>
            <w:noWrap/>
            <w:vAlign w:val="center"/>
            <w:hideMark/>
          </w:tcPr>
          <w:p w14:paraId="65C1B1C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c>
          <w:tcPr>
            <w:tcW w:w="6788" w:type="dxa"/>
            <w:shd w:val="clear" w:color="auto" w:fill="auto"/>
            <w:noWrap/>
            <w:vAlign w:val="center"/>
          </w:tcPr>
          <w:p w14:paraId="52CE295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Centro Regional de Formación Docente e Investigación Educativa</w:t>
            </w:r>
          </w:p>
        </w:tc>
        <w:tc>
          <w:tcPr>
            <w:tcW w:w="2129" w:type="dxa"/>
            <w:shd w:val="clear" w:color="auto" w:fill="auto"/>
            <w:noWrap/>
            <w:vAlign w:val="center"/>
          </w:tcPr>
          <w:p w14:paraId="4A13C2D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7753AFF0" w14:textId="77777777" w:rsidTr="00AC0634">
        <w:trPr>
          <w:trHeight w:val="300"/>
        </w:trPr>
        <w:tc>
          <w:tcPr>
            <w:tcW w:w="532" w:type="dxa"/>
            <w:shd w:val="clear" w:color="auto" w:fill="auto"/>
            <w:noWrap/>
            <w:vAlign w:val="center"/>
            <w:hideMark/>
          </w:tcPr>
          <w:p w14:paraId="54FA181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c>
          <w:tcPr>
            <w:tcW w:w="6788" w:type="dxa"/>
            <w:shd w:val="clear" w:color="auto" w:fill="auto"/>
            <w:noWrap/>
            <w:vAlign w:val="center"/>
          </w:tcPr>
          <w:p w14:paraId="197A821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Colegio de Bachilleres del Estado de México</w:t>
            </w:r>
          </w:p>
        </w:tc>
        <w:tc>
          <w:tcPr>
            <w:tcW w:w="2129" w:type="dxa"/>
            <w:shd w:val="clear" w:color="auto" w:fill="auto"/>
            <w:noWrap/>
            <w:vAlign w:val="center"/>
          </w:tcPr>
          <w:p w14:paraId="0BDEA45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7D8204FD" w14:textId="77777777" w:rsidTr="00AC0634">
        <w:trPr>
          <w:trHeight w:val="300"/>
        </w:trPr>
        <w:tc>
          <w:tcPr>
            <w:tcW w:w="532" w:type="dxa"/>
            <w:shd w:val="clear" w:color="auto" w:fill="auto"/>
            <w:noWrap/>
            <w:vAlign w:val="center"/>
            <w:hideMark/>
          </w:tcPr>
          <w:p w14:paraId="6091809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c>
          <w:tcPr>
            <w:tcW w:w="6788" w:type="dxa"/>
            <w:shd w:val="clear" w:color="auto" w:fill="auto"/>
            <w:noWrap/>
            <w:vAlign w:val="center"/>
          </w:tcPr>
          <w:p w14:paraId="48FE60F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Colegio de Educación Profesional Técnica del Estado de México</w:t>
            </w:r>
          </w:p>
        </w:tc>
        <w:tc>
          <w:tcPr>
            <w:tcW w:w="2129" w:type="dxa"/>
            <w:shd w:val="clear" w:color="auto" w:fill="auto"/>
            <w:noWrap/>
            <w:vAlign w:val="center"/>
          </w:tcPr>
          <w:p w14:paraId="61D9D9B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7C8FF456" w14:textId="77777777" w:rsidTr="00AC0634">
        <w:trPr>
          <w:trHeight w:val="300"/>
        </w:trPr>
        <w:tc>
          <w:tcPr>
            <w:tcW w:w="532" w:type="dxa"/>
            <w:shd w:val="clear" w:color="auto" w:fill="auto"/>
            <w:noWrap/>
            <w:vAlign w:val="center"/>
            <w:hideMark/>
          </w:tcPr>
          <w:p w14:paraId="0006510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w:t>
            </w:r>
          </w:p>
        </w:tc>
        <w:tc>
          <w:tcPr>
            <w:tcW w:w="6788" w:type="dxa"/>
            <w:shd w:val="clear" w:color="auto" w:fill="auto"/>
            <w:noWrap/>
            <w:vAlign w:val="center"/>
          </w:tcPr>
          <w:p w14:paraId="0D5E46D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Colegio de Estudios Científicos y Tecnológicos del Estado de México</w:t>
            </w:r>
          </w:p>
        </w:tc>
        <w:tc>
          <w:tcPr>
            <w:tcW w:w="2129" w:type="dxa"/>
            <w:shd w:val="clear" w:color="auto" w:fill="auto"/>
            <w:noWrap/>
            <w:vAlign w:val="center"/>
          </w:tcPr>
          <w:p w14:paraId="74D077C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0156EC7E" w14:textId="77777777" w:rsidTr="00AC0634">
        <w:trPr>
          <w:trHeight w:val="300"/>
        </w:trPr>
        <w:tc>
          <w:tcPr>
            <w:tcW w:w="532" w:type="dxa"/>
            <w:shd w:val="clear" w:color="auto" w:fill="auto"/>
            <w:noWrap/>
            <w:vAlign w:val="center"/>
            <w:hideMark/>
          </w:tcPr>
          <w:p w14:paraId="399D765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w:t>
            </w:r>
          </w:p>
        </w:tc>
        <w:tc>
          <w:tcPr>
            <w:tcW w:w="6788" w:type="dxa"/>
            <w:shd w:val="clear" w:color="auto" w:fill="auto"/>
            <w:noWrap/>
            <w:vAlign w:val="center"/>
          </w:tcPr>
          <w:p w14:paraId="68D28FA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Comisión de Conciliación y Arbitraje Médico del Estado de México</w:t>
            </w:r>
          </w:p>
        </w:tc>
        <w:tc>
          <w:tcPr>
            <w:tcW w:w="2129" w:type="dxa"/>
            <w:shd w:val="clear" w:color="auto" w:fill="auto"/>
            <w:noWrap/>
            <w:vAlign w:val="center"/>
          </w:tcPr>
          <w:p w14:paraId="70DDA02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51CE31CE" w14:textId="77777777" w:rsidTr="00AC0634">
        <w:trPr>
          <w:trHeight w:val="300"/>
        </w:trPr>
        <w:tc>
          <w:tcPr>
            <w:tcW w:w="532" w:type="dxa"/>
            <w:shd w:val="clear" w:color="auto" w:fill="auto"/>
            <w:noWrap/>
            <w:vAlign w:val="center"/>
            <w:hideMark/>
          </w:tcPr>
          <w:p w14:paraId="7EBB40E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9</w:t>
            </w:r>
          </w:p>
        </w:tc>
        <w:tc>
          <w:tcPr>
            <w:tcW w:w="6788" w:type="dxa"/>
            <w:shd w:val="clear" w:color="auto" w:fill="auto"/>
            <w:noWrap/>
            <w:vAlign w:val="center"/>
          </w:tcPr>
          <w:p w14:paraId="70B6321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Comisión del Agua del Estado de México</w:t>
            </w:r>
          </w:p>
        </w:tc>
        <w:tc>
          <w:tcPr>
            <w:tcW w:w="2129" w:type="dxa"/>
            <w:shd w:val="clear" w:color="auto" w:fill="auto"/>
            <w:noWrap/>
            <w:vAlign w:val="center"/>
          </w:tcPr>
          <w:p w14:paraId="18AD778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162F4D54" w14:textId="77777777" w:rsidTr="00AC0634">
        <w:trPr>
          <w:trHeight w:val="300"/>
        </w:trPr>
        <w:tc>
          <w:tcPr>
            <w:tcW w:w="532" w:type="dxa"/>
            <w:shd w:val="clear" w:color="auto" w:fill="auto"/>
            <w:noWrap/>
            <w:vAlign w:val="center"/>
            <w:hideMark/>
          </w:tcPr>
          <w:p w14:paraId="6E59908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10</w:t>
            </w:r>
          </w:p>
        </w:tc>
        <w:tc>
          <w:tcPr>
            <w:tcW w:w="6788" w:type="dxa"/>
            <w:shd w:val="clear" w:color="auto" w:fill="auto"/>
            <w:noWrap/>
            <w:vAlign w:val="center"/>
          </w:tcPr>
          <w:p w14:paraId="7D0ADCC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Comisión Estatal de Parques Naturales y de la Fauna</w:t>
            </w:r>
          </w:p>
        </w:tc>
        <w:tc>
          <w:tcPr>
            <w:tcW w:w="2129" w:type="dxa"/>
            <w:shd w:val="clear" w:color="auto" w:fill="auto"/>
            <w:noWrap/>
            <w:vAlign w:val="center"/>
          </w:tcPr>
          <w:p w14:paraId="24C434E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65F093B9" w14:textId="77777777" w:rsidTr="00AC0634">
        <w:trPr>
          <w:trHeight w:val="300"/>
        </w:trPr>
        <w:tc>
          <w:tcPr>
            <w:tcW w:w="532" w:type="dxa"/>
            <w:shd w:val="clear" w:color="auto" w:fill="auto"/>
            <w:noWrap/>
            <w:vAlign w:val="center"/>
            <w:hideMark/>
          </w:tcPr>
          <w:p w14:paraId="2FB6523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11</w:t>
            </w:r>
          </w:p>
        </w:tc>
        <w:tc>
          <w:tcPr>
            <w:tcW w:w="6788" w:type="dxa"/>
            <w:shd w:val="clear" w:color="auto" w:fill="auto"/>
            <w:noWrap/>
            <w:vAlign w:val="center"/>
          </w:tcPr>
          <w:p w14:paraId="007C61B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Comisión Técnica del Agua del Estado de México</w:t>
            </w:r>
          </w:p>
        </w:tc>
        <w:tc>
          <w:tcPr>
            <w:tcW w:w="2129" w:type="dxa"/>
            <w:shd w:val="clear" w:color="auto" w:fill="auto"/>
            <w:noWrap/>
            <w:vAlign w:val="center"/>
          </w:tcPr>
          <w:p w14:paraId="3EBCA41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w:t>
            </w:r>
          </w:p>
        </w:tc>
      </w:tr>
      <w:tr w:rsidR="00AC0634" w:rsidRPr="00AC0634" w14:paraId="2D9A1CA8" w14:textId="77777777" w:rsidTr="00AC0634">
        <w:trPr>
          <w:trHeight w:val="300"/>
        </w:trPr>
        <w:tc>
          <w:tcPr>
            <w:tcW w:w="532" w:type="dxa"/>
            <w:shd w:val="clear" w:color="auto" w:fill="auto"/>
            <w:noWrap/>
            <w:vAlign w:val="center"/>
            <w:hideMark/>
          </w:tcPr>
          <w:p w14:paraId="5960056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12</w:t>
            </w:r>
          </w:p>
        </w:tc>
        <w:tc>
          <w:tcPr>
            <w:tcW w:w="6788" w:type="dxa"/>
            <w:shd w:val="clear" w:color="auto" w:fill="auto"/>
            <w:noWrap/>
            <w:vAlign w:val="center"/>
          </w:tcPr>
          <w:p w14:paraId="53BD5C5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Comité de Planeación para el Desarrollo del Estado de México</w:t>
            </w:r>
          </w:p>
        </w:tc>
        <w:tc>
          <w:tcPr>
            <w:tcW w:w="2129" w:type="dxa"/>
            <w:shd w:val="clear" w:color="auto" w:fill="auto"/>
            <w:noWrap/>
            <w:vAlign w:val="center"/>
          </w:tcPr>
          <w:p w14:paraId="228D9BA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504810B4" w14:textId="77777777" w:rsidTr="00AC0634">
        <w:trPr>
          <w:trHeight w:val="300"/>
        </w:trPr>
        <w:tc>
          <w:tcPr>
            <w:tcW w:w="532" w:type="dxa"/>
            <w:shd w:val="clear" w:color="auto" w:fill="auto"/>
            <w:noWrap/>
            <w:vAlign w:val="center"/>
            <w:hideMark/>
          </w:tcPr>
          <w:p w14:paraId="0C4A269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13</w:t>
            </w:r>
          </w:p>
        </w:tc>
        <w:tc>
          <w:tcPr>
            <w:tcW w:w="6788" w:type="dxa"/>
            <w:shd w:val="clear" w:color="auto" w:fill="auto"/>
            <w:noWrap/>
            <w:vAlign w:val="center"/>
          </w:tcPr>
          <w:p w14:paraId="13B6FBE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Consejo de Investigación y Evaluación de la Política Social</w:t>
            </w:r>
          </w:p>
        </w:tc>
        <w:tc>
          <w:tcPr>
            <w:tcW w:w="2129" w:type="dxa"/>
            <w:shd w:val="clear" w:color="auto" w:fill="auto"/>
            <w:noWrap/>
            <w:vAlign w:val="center"/>
          </w:tcPr>
          <w:p w14:paraId="6DEA4AE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5234230D" w14:textId="77777777" w:rsidTr="00AC0634">
        <w:trPr>
          <w:trHeight w:val="300"/>
        </w:trPr>
        <w:tc>
          <w:tcPr>
            <w:tcW w:w="532" w:type="dxa"/>
            <w:shd w:val="clear" w:color="auto" w:fill="auto"/>
            <w:noWrap/>
            <w:vAlign w:val="center"/>
            <w:hideMark/>
          </w:tcPr>
          <w:p w14:paraId="77B5973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14</w:t>
            </w:r>
          </w:p>
        </w:tc>
        <w:tc>
          <w:tcPr>
            <w:tcW w:w="6788" w:type="dxa"/>
            <w:shd w:val="clear" w:color="auto" w:fill="auto"/>
            <w:noWrap/>
            <w:vAlign w:val="center"/>
          </w:tcPr>
          <w:p w14:paraId="0C77F4C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Consejo Estatal para el Desarrollo Integral de los Pueblos Indígenas del Estado de México</w:t>
            </w:r>
          </w:p>
        </w:tc>
        <w:tc>
          <w:tcPr>
            <w:tcW w:w="2129" w:type="dxa"/>
            <w:shd w:val="clear" w:color="auto" w:fill="auto"/>
            <w:noWrap/>
            <w:vAlign w:val="center"/>
          </w:tcPr>
          <w:p w14:paraId="70F716D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774ED8C4" w14:textId="77777777" w:rsidTr="00AC0634">
        <w:trPr>
          <w:trHeight w:val="300"/>
        </w:trPr>
        <w:tc>
          <w:tcPr>
            <w:tcW w:w="532" w:type="dxa"/>
            <w:shd w:val="clear" w:color="auto" w:fill="auto"/>
            <w:noWrap/>
            <w:vAlign w:val="center"/>
            <w:hideMark/>
          </w:tcPr>
          <w:p w14:paraId="353187C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15</w:t>
            </w:r>
          </w:p>
        </w:tc>
        <w:tc>
          <w:tcPr>
            <w:tcW w:w="6788" w:type="dxa"/>
            <w:shd w:val="clear" w:color="auto" w:fill="auto"/>
            <w:noWrap/>
            <w:vAlign w:val="center"/>
          </w:tcPr>
          <w:p w14:paraId="4831F5B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Consejo Mexiquense de Ciencia y Tecnología</w:t>
            </w:r>
          </w:p>
        </w:tc>
        <w:tc>
          <w:tcPr>
            <w:tcW w:w="2129" w:type="dxa"/>
            <w:shd w:val="clear" w:color="auto" w:fill="auto"/>
            <w:noWrap/>
            <w:vAlign w:val="center"/>
          </w:tcPr>
          <w:p w14:paraId="3FAD52D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w:t>
            </w:r>
          </w:p>
        </w:tc>
      </w:tr>
      <w:tr w:rsidR="00AC0634" w:rsidRPr="00AC0634" w14:paraId="304DA5CE" w14:textId="77777777" w:rsidTr="00AC0634">
        <w:trPr>
          <w:trHeight w:val="300"/>
        </w:trPr>
        <w:tc>
          <w:tcPr>
            <w:tcW w:w="532" w:type="dxa"/>
            <w:shd w:val="clear" w:color="auto" w:fill="auto"/>
            <w:noWrap/>
            <w:vAlign w:val="center"/>
            <w:hideMark/>
          </w:tcPr>
          <w:p w14:paraId="26DEC3E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16</w:t>
            </w:r>
          </w:p>
        </w:tc>
        <w:tc>
          <w:tcPr>
            <w:tcW w:w="6788" w:type="dxa"/>
            <w:shd w:val="clear" w:color="auto" w:fill="auto"/>
            <w:noWrap/>
            <w:vAlign w:val="center"/>
          </w:tcPr>
          <w:p w14:paraId="4B0F242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Fideicomiso para el Desarrollo de Parques y Zonas Industriales en el Estado de México</w:t>
            </w:r>
          </w:p>
        </w:tc>
        <w:tc>
          <w:tcPr>
            <w:tcW w:w="2129" w:type="dxa"/>
            <w:shd w:val="clear" w:color="auto" w:fill="auto"/>
            <w:noWrap/>
            <w:vAlign w:val="center"/>
          </w:tcPr>
          <w:p w14:paraId="1EEAC9D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69DA1115" w14:textId="77777777" w:rsidTr="00AC0634">
        <w:trPr>
          <w:trHeight w:val="300"/>
        </w:trPr>
        <w:tc>
          <w:tcPr>
            <w:tcW w:w="532" w:type="dxa"/>
            <w:shd w:val="clear" w:color="auto" w:fill="auto"/>
            <w:noWrap/>
            <w:vAlign w:val="center"/>
            <w:hideMark/>
          </w:tcPr>
          <w:p w14:paraId="2DDE96D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17</w:t>
            </w:r>
          </w:p>
        </w:tc>
        <w:tc>
          <w:tcPr>
            <w:tcW w:w="6788" w:type="dxa"/>
            <w:shd w:val="clear" w:color="auto" w:fill="auto"/>
            <w:noWrap/>
            <w:vAlign w:val="center"/>
          </w:tcPr>
          <w:p w14:paraId="4F4EA3F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Fideicomiso Público irrevocable de Administración, Financiamiento, Inversión y Pago para la Construcción de Centros Preventivos y de Readaptación Social en el Estado de México Denominado "Fideicomiso C3"</w:t>
            </w:r>
          </w:p>
        </w:tc>
        <w:tc>
          <w:tcPr>
            <w:tcW w:w="2129" w:type="dxa"/>
            <w:shd w:val="clear" w:color="auto" w:fill="auto"/>
            <w:noWrap/>
            <w:vAlign w:val="center"/>
          </w:tcPr>
          <w:p w14:paraId="16F5AC2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46B4CFC5" w14:textId="77777777" w:rsidTr="00AC0634">
        <w:trPr>
          <w:trHeight w:val="300"/>
        </w:trPr>
        <w:tc>
          <w:tcPr>
            <w:tcW w:w="532" w:type="dxa"/>
            <w:shd w:val="clear" w:color="auto" w:fill="auto"/>
            <w:noWrap/>
            <w:vAlign w:val="center"/>
            <w:hideMark/>
          </w:tcPr>
          <w:p w14:paraId="6DCE465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18</w:t>
            </w:r>
          </w:p>
        </w:tc>
        <w:tc>
          <w:tcPr>
            <w:tcW w:w="6788" w:type="dxa"/>
            <w:shd w:val="clear" w:color="auto" w:fill="auto"/>
            <w:noWrap/>
            <w:vAlign w:val="center"/>
          </w:tcPr>
          <w:p w14:paraId="1D6C7CA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Hospital Regional de Alta Especialidad de Zumpango</w:t>
            </w:r>
          </w:p>
        </w:tc>
        <w:tc>
          <w:tcPr>
            <w:tcW w:w="2129" w:type="dxa"/>
            <w:shd w:val="clear" w:color="auto" w:fill="auto"/>
            <w:noWrap/>
            <w:vAlign w:val="center"/>
          </w:tcPr>
          <w:p w14:paraId="65F6C37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601928A0" w14:textId="77777777" w:rsidTr="00AC0634">
        <w:trPr>
          <w:trHeight w:val="300"/>
        </w:trPr>
        <w:tc>
          <w:tcPr>
            <w:tcW w:w="532" w:type="dxa"/>
            <w:shd w:val="clear" w:color="auto" w:fill="auto"/>
            <w:noWrap/>
            <w:vAlign w:val="center"/>
            <w:hideMark/>
          </w:tcPr>
          <w:p w14:paraId="21938CD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lastRenderedPageBreak/>
              <w:t>19</w:t>
            </w:r>
          </w:p>
        </w:tc>
        <w:tc>
          <w:tcPr>
            <w:tcW w:w="6788" w:type="dxa"/>
            <w:shd w:val="clear" w:color="auto" w:fill="auto"/>
            <w:noWrap/>
            <w:vAlign w:val="center"/>
          </w:tcPr>
          <w:p w14:paraId="348FBB0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de Capacitación y Adiestramiento para el Trabajo Industrial</w:t>
            </w:r>
          </w:p>
        </w:tc>
        <w:tc>
          <w:tcPr>
            <w:tcW w:w="2129" w:type="dxa"/>
            <w:shd w:val="clear" w:color="auto" w:fill="auto"/>
            <w:noWrap/>
            <w:vAlign w:val="center"/>
          </w:tcPr>
          <w:p w14:paraId="0906ACA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w:t>
            </w:r>
          </w:p>
        </w:tc>
      </w:tr>
      <w:tr w:rsidR="00AC0634" w:rsidRPr="00AC0634" w14:paraId="4EB14BA0" w14:textId="77777777" w:rsidTr="00AC0634">
        <w:trPr>
          <w:trHeight w:val="300"/>
        </w:trPr>
        <w:tc>
          <w:tcPr>
            <w:tcW w:w="532" w:type="dxa"/>
            <w:shd w:val="clear" w:color="auto" w:fill="auto"/>
            <w:noWrap/>
            <w:vAlign w:val="center"/>
            <w:hideMark/>
          </w:tcPr>
          <w:p w14:paraId="40386C4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20</w:t>
            </w:r>
          </w:p>
        </w:tc>
        <w:tc>
          <w:tcPr>
            <w:tcW w:w="6788" w:type="dxa"/>
            <w:shd w:val="clear" w:color="auto" w:fill="auto"/>
            <w:noWrap/>
            <w:vAlign w:val="center"/>
          </w:tcPr>
          <w:p w14:paraId="4F9F883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de Fomento Minero y Estudios Geológicos del Estado de México</w:t>
            </w:r>
          </w:p>
        </w:tc>
        <w:tc>
          <w:tcPr>
            <w:tcW w:w="2129" w:type="dxa"/>
            <w:shd w:val="clear" w:color="auto" w:fill="auto"/>
            <w:noWrap/>
            <w:vAlign w:val="center"/>
          </w:tcPr>
          <w:p w14:paraId="363948F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78CA49E7" w14:textId="77777777" w:rsidTr="00AC0634">
        <w:trPr>
          <w:trHeight w:val="300"/>
        </w:trPr>
        <w:tc>
          <w:tcPr>
            <w:tcW w:w="532" w:type="dxa"/>
            <w:shd w:val="clear" w:color="auto" w:fill="auto"/>
            <w:noWrap/>
            <w:vAlign w:val="center"/>
            <w:hideMark/>
          </w:tcPr>
          <w:p w14:paraId="02AF2AC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21</w:t>
            </w:r>
          </w:p>
        </w:tc>
        <w:tc>
          <w:tcPr>
            <w:tcW w:w="6788" w:type="dxa"/>
            <w:shd w:val="clear" w:color="auto" w:fill="auto"/>
            <w:noWrap/>
            <w:vAlign w:val="center"/>
          </w:tcPr>
          <w:p w14:paraId="1509764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de Información e Investigación Geográfica, Estadística y Catastral del Estado de México</w:t>
            </w:r>
          </w:p>
        </w:tc>
        <w:tc>
          <w:tcPr>
            <w:tcW w:w="2129" w:type="dxa"/>
            <w:shd w:val="clear" w:color="auto" w:fill="auto"/>
            <w:noWrap/>
            <w:vAlign w:val="center"/>
          </w:tcPr>
          <w:p w14:paraId="270B550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5402087F" w14:textId="77777777" w:rsidTr="00AC0634">
        <w:trPr>
          <w:trHeight w:val="300"/>
        </w:trPr>
        <w:tc>
          <w:tcPr>
            <w:tcW w:w="532" w:type="dxa"/>
            <w:shd w:val="clear" w:color="auto" w:fill="auto"/>
            <w:noWrap/>
            <w:vAlign w:val="center"/>
            <w:hideMark/>
          </w:tcPr>
          <w:p w14:paraId="03822AF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22</w:t>
            </w:r>
          </w:p>
        </w:tc>
        <w:tc>
          <w:tcPr>
            <w:tcW w:w="6788" w:type="dxa"/>
            <w:shd w:val="clear" w:color="auto" w:fill="auto"/>
            <w:noWrap/>
            <w:vAlign w:val="center"/>
          </w:tcPr>
          <w:p w14:paraId="33B8005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de Investigación y Capacitación Agropecuaria, Acuícola y Forestal del Estado de México</w:t>
            </w:r>
          </w:p>
        </w:tc>
        <w:tc>
          <w:tcPr>
            <w:tcW w:w="2129" w:type="dxa"/>
            <w:shd w:val="clear" w:color="auto" w:fill="auto"/>
            <w:noWrap/>
            <w:vAlign w:val="center"/>
          </w:tcPr>
          <w:p w14:paraId="34F271B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9</w:t>
            </w:r>
          </w:p>
        </w:tc>
      </w:tr>
      <w:tr w:rsidR="00AC0634" w:rsidRPr="00AC0634" w14:paraId="1C646CBF" w14:textId="77777777" w:rsidTr="00AC0634">
        <w:trPr>
          <w:trHeight w:val="300"/>
        </w:trPr>
        <w:tc>
          <w:tcPr>
            <w:tcW w:w="532" w:type="dxa"/>
            <w:shd w:val="clear" w:color="auto" w:fill="auto"/>
            <w:noWrap/>
            <w:vAlign w:val="center"/>
            <w:hideMark/>
          </w:tcPr>
          <w:p w14:paraId="6D0CC9C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23</w:t>
            </w:r>
          </w:p>
        </w:tc>
        <w:tc>
          <w:tcPr>
            <w:tcW w:w="6788" w:type="dxa"/>
            <w:shd w:val="clear" w:color="auto" w:fill="auto"/>
            <w:noWrap/>
            <w:vAlign w:val="center"/>
          </w:tcPr>
          <w:p w14:paraId="1EA4ADE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de Investigación y Fomento de las Artesanías del Estado de México</w:t>
            </w:r>
          </w:p>
        </w:tc>
        <w:tc>
          <w:tcPr>
            <w:tcW w:w="2129" w:type="dxa"/>
            <w:shd w:val="clear" w:color="auto" w:fill="auto"/>
            <w:noWrap/>
            <w:vAlign w:val="center"/>
          </w:tcPr>
          <w:p w14:paraId="2EAF769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2C88210D" w14:textId="77777777" w:rsidTr="00AC0634">
        <w:trPr>
          <w:trHeight w:val="300"/>
        </w:trPr>
        <w:tc>
          <w:tcPr>
            <w:tcW w:w="532" w:type="dxa"/>
            <w:shd w:val="clear" w:color="auto" w:fill="auto"/>
            <w:noWrap/>
            <w:vAlign w:val="center"/>
            <w:hideMark/>
          </w:tcPr>
          <w:p w14:paraId="53ACAD9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24</w:t>
            </w:r>
          </w:p>
        </w:tc>
        <w:tc>
          <w:tcPr>
            <w:tcW w:w="6788" w:type="dxa"/>
            <w:shd w:val="clear" w:color="auto" w:fill="auto"/>
            <w:noWrap/>
            <w:vAlign w:val="center"/>
          </w:tcPr>
          <w:p w14:paraId="228C10E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de la Función Registral del Estado de México</w:t>
            </w:r>
          </w:p>
        </w:tc>
        <w:tc>
          <w:tcPr>
            <w:tcW w:w="2129" w:type="dxa"/>
            <w:shd w:val="clear" w:color="auto" w:fill="auto"/>
            <w:noWrap/>
            <w:vAlign w:val="center"/>
          </w:tcPr>
          <w:p w14:paraId="7272789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08676B28" w14:textId="77777777" w:rsidTr="00AC0634">
        <w:trPr>
          <w:trHeight w:val="300"/>
        </w:trPr>
        <w:tc>
          <w:tcPr>
            <w:tcW w:w="532" w:type="dxa"/>
            <w:shd w:val="clear" w:color="auto" w:fill="auto"/>
            <w:noWrap/>
            <w:vAlign w:val="center"/>
            <w:hideMark/>
          </w:tcPr>
          <w:p w14:paraId="7D68C98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25</w:t>
            </w:r>
          </w:p>
        </w:tc>
        <w:tc>
          <w:tcPr>
            <w:tcW w:w="6788" w:type="dxa"/>
            <w:shd w:val="clear" w:color="auto" w:fill="auto"/>
            <w:noWrap/>
            <w:vAlign w:val="center"/>
          </w:tcPr>
          <w:p w14:paraId="38096AF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de Políticas Públicas del Estado de México y sus Municipios</w:t>
            </w:r>
          </w:p>
        </w:tc>
        <w:tc>
          <w:tcPr>
            <w:tcW w:w="2129" w:type="dxa"/>
            <w:shd w:val="clear" w:color="auto" w:fill="auto"/>
            <w:noWrap/>
            <w:vAlign w:val="center"/>
          </w:tcPr>
          <w:p w14:paraId="5C5A1F1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6288C307" w14:textId="77777777" w:rsidTr="00AC0634">
        <w:trPr>
          <w:trHeight w:val="300"/>
        </w:trPr>
        <w:tc>
          <w:tcPr>
            <w:tcW w:w="532" w:type="dxa"/>
            <w:shd w:val="clear" w:color="auto" w:fill="auto"/>
            <w:noWrap/>
            <w:vAlign w:val="center"/>
            <w:hideMark/>
          </w:tcPr>
          <w:p w14:paraId="0286A10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26</w:t>
            </w:r>
          </w:p>
        </w:tc>
        <w:tc>
          <w:tcPr>
            <w:tcW w:w="6788" w:type="dxa"/>
            <w:shd w:val="clear" w:color="auto" w:fill="auto"/>
            <w:noWrap/>
            <w:vAlign w:val="center"/>
          </w:tcPr>
          <w:p w14:paraId="01DCEFBA"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de Salud del Estado de México</w:t>
            </w:r>
          </w:p>
        </w:tc>
        <w:tc>
          <w:tcPr>
            <w:tcW w:w="2129" w:type="dxa"/>
            <w:shd w:val="clear" w:color="auto" w:fill="auto"/>
            <w:noWrap/>
            <w:vAlign w:val="center"/>
          </w:tcPr>
          <w:p w14:paraId="13E5660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36EFA17A" w14:textId="77777777" w:rsidTr="00AC0634">
        <w:trPr>
          <w:trHeight w:val="300"/>
        </w:trPr>
        <w:tc>
          <w:tcPr>
            <w:tcW w:w="532" w:type="dxa"/>
            <w:shd w:val="clear" w:color="auto" w:fill="auto"/>
            <w:noWrap/>
            <w:vAlign w:val="center"/>
            <w:hideMark/>
          </w:tcPr>
          <w:p w14:paraId="33AED29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27</w:t>
            </w:r>
          </w:p>
        </w:tc>
        <w:tc>
          <w:tcPr>
            <w:tcW w:w="6788" w:type="dxa"/>
            <w:shd w:val="clear" w:color="auto" w:fill="auto"/>
            <w:noWrap/>
            <w:vAlign w:val="center"/>
          </w:tcPr>
          <w:p w14:paraId="54D25D9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de Seguridad Social del Estado de México y Municipios</w:t>
            </w:r>
          </w:p>
        </w:tc>
        <w:tc>
          <w:tcPr>
            <w:tcW w:w="2129" w:type="dxa"/>
            <w:shd w:val="clear" w:color="auto" w:fill="auto"/>
            <w:noWrap/>
            <w:vAlign w:val="center"/>
          </w:tcPr>
          <w:p w14:paraId="255E8A6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w:t>
            </w:r>
          </w:p>
        </w:tc>
      </w:tr>
      <w:tr w:rsidR="00AC0634" w:rsidRPr="00AC0634" w14:paraId="3509D8E0" w14:textId="77777777" w:rsidTr="00AC0634">
        <w:trPr>
          <w:trHeight w:val="300"/>
        </w:trPr>
        <w:tc>
          <w:tcPr>
            <w:tcW w:w="532" w:type="dxa"/>
            <w:shd w:val="clear" w:color="auto" w:fill="auto"/>
            <w:noWrap/>
            <w:vAlign w:val="center"/>
            <w:hideMark/>
          </w:tcPr>
          <w:p w14:paraId="221290E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28</w:t>
            </w:r>
          </w:p>
        </w:tc>
        <w:tc>
          <w:tcPr>
            <w:tcW w:w="6788" w:type="dxa"/>
            <w:shd w:val="clear" w:color="auto" w:fill="auto"/>
            <w:noWrap/>
            <w:vAlign w:val="center"/>
          </w:tcPr>
          <w:p w14:paraId="3D4E922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Estatal de Energía y Cambio Climático</w:t>
            </w:r>
          </w:p>
        </w:tc>
        <w:tc>
          <w:tcPr>
            <w:tcW w:w="2129" w:type="dxa"/>
            <w:shd w:val="clear" w:color="auto" w:fill="auto"/>
            <w:noWrap/>
            <w:vAlign w:val="center"/>
          </w:tcPr>
          <w:p w14:paraId="0A4931D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54728B74" w14:textId="77777777" w:rsidTr="00AC0634">
        <w:trPr>
          <w:trHeight w:val="300"/>
        </w:trPr>
        <w:tc>
          <w:tcPr>
            <w:tcW w:w="532" w:type="dxa"/>
            <w:shd w:val="clear" w:color="auto" w:fill="auto"/>
            <w:noWrap/>
            <w:vAlign w:val="center"/>
            <w:hideMark/>
          </w:tcPr>
          <w:p w14:paraId="55D1E60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29</w:t>
            </w:r>
          </w:p>
        </w:tc>
        <w:tc>
          <w:tcPr>
            <w:tcW w:w="6788" w:type="dxa"/>
            <w:shd w:val="clear" w:color="auto" w:fill="auto"/>
            <w:noWrap/>
            <w:vAlign w:val="center"/>
          </w:tcPr>
          <w:p w14:paraId="7073C1B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Hacendario del Estado de México</w:t>
            </w:r>
          </w:p>
        </w:tc>
        <w:tc>
          <w:tcPr>
            <w:tcW w:w="2129" w:type="dxa"/>
            <w:shd w:val="clear" w:color="auto" w:fill="auto"/>
            <w:noWrap/>
            <w:vAlign w:val="center"/>
          </w:tcPr>
          <w:p w14:paraId="23DC45E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3EBA4C5D" w14:textId="77777777" w:rsidTr="00AC0634">
        <w:trPr>
          <w:trHeight w:val="300"/>
        </w:trPr>
        <w:tc>
          <w:tcPr>
            <w:tcW w:w="532" w:type="dxa"/>
            <w:shd w:val="clear" w:color="auto" w:fill="auto"/>
            <w:noWrap/>
            <w:vAlign w:val="center"/>
            <w:hideMark/>
          </w:tcPr>
          <w:p w14:paraId="495CC77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30</w:t>
            </w:r>
          </w:p>
        </w:tc>
        <w:tc>
          <w:tcPr>
            <w:tcW w:w="6788" w:type="dxa"/>
            <w:shd w:val="clear" w:color="auto" w:fill="auto"/>
            <w:noWrap/>
            <w:vAlign w:val="center"/>
          </w:tcPr>
          <w:p w14:paraId="075E0B4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Materno Infantil del Estado de México</w:t>
            </w:r>
          </w:p>
        </w:tc>
        <w:tc>
          <w:tcPr>
            <w:tcW w:w="2129" w:type="dxa"/>
            <w:shd w:val="clear" w:color="auto" w:fill="auto"/>
            <w:noWrap/>
            <w:vAlign w:val="center"/>
          </w:tcPr>
          <w:p w14:paraId="3DE2BEB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23F8C728" w14:textId="77777777" w:rsidTr="00AC0634">
        <w:trPr>
          <w:trHeight w:val="300"/>
        </w:trPr>
        <w:tc>
          <w:tcPr>
            <w:tcW w:w="532" w:type="dxa"/>
            <w:shd w:val="clear" w:color="auto" w:fill="auto"/>
            <w:noWrap/>
            <w:vAlign w:val="center"/>
            <w:hideMark/>
          </w:tcPr>
          <w:p w14:paraId="0C10713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31</w:t>
            </w:r>
          </w:p>
        </w:tc>
        <w:tc>
          <w:tcPr>
            <w:tcW w:w="6788" w:type="dxa"/>
            <w:shd w:val="clear" w:color="auto" w:fill="auto"/>
            <w:noWrap/>
            <w:vAlign w:val="center"/>
          </w:tcPr>
          <w:p w14:paraId="6DD508C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Mexiquense de la Infraestructura Física Educativa</w:t>
            </w:r>
          </w:p>
        </w:tc>
        <w:tc>
          <w:tcPr>
            <w:tcW w:w="2129" w:type="dxa"/>
            <w:shd w:val="clear" w:color="auto" w:fill="auto"/>
            <w:noWrap/>
            <w:vAlign w:val="center"/>
          </w:tcPr>
          <w:p w14:paraId="20BD948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4922969D" w14:textId="77777777" w:rsidTr="00AC0634">
        <w:trPr>
          <w:trHeight w:val="300"/>
        </w:trPr>
        <w:tc>
          <w:tcPr>
            <w:tcW w:w="532" w:type="dxa"/>
            <w:shd w:val="clear" w:color="auto" w:fill="auto"/>
            <w:noWrap/>
            <w:vAlign w:val="center"/>
            <w:hideMark/>
          </w:tcPr>
          <w:p w14:paraId="19FD0C8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32</w:t>
            </w:r>
          </w:p>
        </w:tc>
        <w:tc>
          <w:tcPr>
            <w:tcW w:w="6788" w:type="dxa"/>
            <w:shd w:val="clear" w:color="auto" w:fill="auto"/>
            <w:noWrap/>
            <w:vAlign w:val="center"/>
          </w:tcPr>
          <w:p w14:paraId="1BD60CA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Mexiquense de la Juventud</w:t>
            </w:r>
          </w:p>
        </w:tc>
        <w:tc>
          <w:tcPr>
            <w:tcW w:w="2129" w:type="dxa"/>
            <w:shd w:val="clear" w:color="auto" w:fill="auto"/>
            <w:noWrap/>
            <w:vAlign w:val="center"/>
          </w:tcPr>
          <w:p w14:paraId="7DAF4CC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15BDAFDC" w14:textId="77777777" w:rsidTr="00AC0634">
        <w:trPr>
          <w:trHeight w:val="300"/>
        </w:trPr>
        <w:tc>
          <w:tcPr>
            <w:tcW w:w="532" w:type="dxa"/>
            <w:shd w:val="clear" w:color="auto" w:fill="auto"/>
            <w:noWrap/>
            <w:vAlign w:val="center"/>
            <w:hideMark/>
          </w:tcPr>
          <w:p w14:paraId="4EF8D0C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33</w:t>
            </w:r>
          </w:p>
        </w:tc>
        <w:tc>
          <w:tcPr>
            <w:tcW w:w="6788" w:type="dxa"/>
            <w:shd w:val="clear" w:color="auto" w:fill="auto"/>
            <w:noWrap/>
            <w:vAlign w:val="center"/>
          </w:tcPr>
          <w:p w14:paraId="3A6EA15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Mexiquense de la Pirotecnia</w:t>
            </w:r>
          </w:p>
        </w:tc>
        <w:tc>
          <w:tcPr>
            <w:tcW w:w="2129" w:type="dxa"/>
            <w:shd w:val="clear" w:color="auto" w:fill="auto"/>
            <w:noWrap/>
            <w:vAlign w:val="center"/>
          </w:tcPr>
          <w:p w14:paraId="4131274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w:t>
            </w:r>
          </w:p>
        </w:tc>
      </w:tr>
      <w:tr w:rsidR="00AC0634" w:rsidRPr="00AC0634" w14:paraId="519E9850" w14:textId="77777777" w:rsidTr="00AC0634">
        <w:trPr>
          <w:trHeight w:val="300"/>
        </w:trPr>
        <w:tc>
          <w:tcPr>
            <w:tcW w:w="532" w:type="dxa"/>
            <w:shd w:val="clear" w:color="auto" w:fill="auto"/>
            <w:noWrap/>
            <w:vAlign w:val="center"/>
            <w:hideMark/>
          </w:tcPr>
          <w:p w14:paraId="29103A3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34</w:t>
            </w:r>
          </w:p>
        </w:tc>
        <w:tc>
          <w:tcPr>
            <w:tcW w:w="6788" w:type="dxa"/>
            <w:shd w:val="clear" w:color="auto" w:fill="auto"/>
            <w:noWrap/>
            <w:vAlign w:val="center"/>
          </w:tcPr>
          <w:p w14:paraId="6E95A7F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Mexiquense de la Vivienda Social</w:t>
            </w:r>
          </w:p>
        </w:tc>
        <w:tc>
          <w:tcPr>
            <w:tcW w:w="2129" w:type="dxa"/>
            <w:shd w:val="clear" w:color="auto" w:fill="auto"/>
            <w:noWrap/>
            <w:vAlign w:val="center"/>
          </w:tcPr>
          <w:p w14:paraId="7E59AF1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630619A6" w14:textId="77777777" w:rsidTr="00AC0634">
        <w:trPr>
          <w:trHeight w:val="300"/>
        </w:trPr>
        <w:tc>
          <w:tcPr>
            <w:tcW w:w="532" w:type="dxa"/>
            <w:shd w:val="clear" w:color="auto" w:fill="auto"/>
            <w:noWrap/>
            <w:vAlign w:val="center"/>
            <w:hideMark/>
          </w:tcPr>
          <w:p w14:paraId="4C460D4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35</w:t>
            </w:r>
          </w:p>
        </w:tc>
        <w:tc>
          <w:tcPr>
            <w:tcW w:w="6788" w:type="dxa"/>
            <w:shd w:val="clear" w:color="auto" w:fill="auto"/>
            <w:noWrap/>
            <w:vAlign w:val="center"/>
          </w:tcPr>
          <w:p w14:paraId="3677487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Mexiquense del Emprendedor</w:t>
            </w:r>
          </w:p>
        </w:tc>
        <w:tc>
          <w:tcPr>
            <w:tcW w:w="2129" w:type="dxa"/>
            <w:shd w:val="clear" w:color="auto" w:fill="auto"/>
            <w:noWrap/>
            <w:vAlign w:val="center"/>
          </w:tcPr>
          <w:p w14:paraId="1922B1A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396FD31F" w14:textId="77777777" w:rsidTr="00AC0634">
        <w:trPr>
          <w:trHeight w:val="300"/>
        </w:trPr>
        <w:tc>
          <w:tcPr>
            <w:tcW w:w="532" w:type="dxa"/>
            <w:shd w:val="clear" w:color="auto" w:fill="auto"/>
            <w:noWrap/>
            <w:vAlign w:val="center"/>
            <w:hideMark/>
          </w:tcPr>
          <w:p w14:paraId="7C12E82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36</w:t>
            </w:r>
          </w:p>
        </w:tc>
        <w:tc>
          <w:tcPr>
            <w:tcW w:w="6788" w:type="dxa"/>
            <w:shd w:val="clear" w:color="auto" w:fill="auto"/>
            <w:noWrap/>
            <w:vAlign w:val="center"/>
          </w:tcPr>
          <w:p w14:paraId="7C61A4EA"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Mexiquense para la Discapacidad</w:t>
            </w:r>
          </w:p>
        </w:tc>
        <w:tc>
          <w:tcPr>
            <w:tcW w:w="2129" w:type="dxa"/>
            <w:shd w:val="clear" w:color="auto" w:fill="auto"/>
            <w:noWrap/>
            <w:vAlign w:val="center"/>
          </w:tcPr>
          <w:p w14:paraId="4900A96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49FC0A20" w14:textId="77777777" w:rsidTr="00AC0634">
        <w:trPr>
          <w:trHeight w:val="300"/>
        </w:trPr>
        <w:tc>
          <w:tcPr>
            <w:tcW w:w="532" w:type="dxa"/>
            <w:shd w:val="clear" w:color="auto" w:fill="auto"/>
            <w:noWrap/>
            <w:vAlign w:val="center"/>
            <w:hideMark/>
          </w:tcPr>
          <w:p w14:paraId="12032C0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37</w:t>
            </w:r>
          </w:p>
        </w:tc>
        <w:tc>
          <w:tcPr>
            <w:tcW w:w="6788" w:type="dxa"/>
            <w:shd w:val="clear" w:color="auto" w:fill="auto"/>
            <w:noWrap/>
            <w:vAlign w:val="center"/>
          </w:tcPr>
          <w:p w14:paraId="1EBC9AE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Junta de Asistencia Privada del Estado de México</w:t>
            </w:r>
          </w:p>
        </w:tc>
        <w:tc>
          <w:tcPr>
            <w:tcW w:w="2129" w:type="dxa"/>
            <w:shd w:val="clear" w:color="auto" w:fill="auto"/>
            <w:noWrap/>
            <w:vAlign w:val="center"/>
          </w:tcPr>
          <w:p w14:paraId="448F56A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2DCAB077" w14:textId="77777777" w:rsidTr="00AC0634">
        <w:trPr>
          <w:trHeight w:val="300"/>
        </w:trPr>
        <w:tc>
          <w:tcPr>
            <w:tcW w:w="532" w:type="dxa"/>
            <w:shd w:val="clear" w:color="auto" w:fill="auto"/>
            <w:noWrap/>
            <w:vAlign w:val="center"/>
            <w:hideMark/>
          </w:tcPr>
          <w:p w14:paraId="651D561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38</w:t>
            </w:r>
          </w:p>
        </w:tc>
        <w:tc>
          <w:tcPr>
            <w:tcW w:w="6788" w:type="dxa"/>
            <w:shd w:val="clear" w:color="auto" w:fill="auto"/>
            <w:noWrap/>
            <w:vAlign w:val="center"/>
          </w:tcPr>
          <w:p w14:paraId="317BF8A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Junta de Caminos del Estado de México</w:t>
            </w:r>
          </w:p>
        </w:tc>
        <w:tc>
          <w:tcPr>
            <w:tcW w:w="2129" w:type="dxa"/>
            <w:shd w:val="clear" w:color="auto" w:fill="auto"/>
            <w:noWrap/>
            <w:vAlign w:val="center"/>
          </w:tcPr>
          <w:p w14:paraId="7C002CF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2921CB61" w14:textId="77777777" w:rsidTr="00AC0634">
        <w:trPr>
          <w:trHeight w:val="300"/>
        </w:trPr>
        <w:tc>
          <w:tcPr>
            <w:tcW w:w="532" w:type="dxa"/>
            <w:shd w:val="clear" w:color="auto" w:fill="auto"/>
            <w:noWrap/>
            <w:vAlign w:val="center"/>
            <w:hideMark/>
          </w:tcPr>
          <w:p w14:paraId="53E094E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39</w:t>
            </w:r>
          </w:p>
        </w:tc>
        <w:tc>
          <w:tcPr>
            <w:tcW w:w="6788" w:type="dxa"/>
            <w:shd w:val="clear" w:color="auto" w:fill="auto"/>
            <w:noWrap/>
            <w:vAlign w:val="center"/>
          </w:tcPr>
          <w:p w14:paraId="69BC58C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Procuraduría de Protección al Ambiente del Estado de México</w:t>
            </w:r>
          </w:p>
        </w:tc>
        <w:tc>
          <w:tcPr>
            <w:tcW w:w="2129" w:type="dxa"/>
            <w:shd w:val="clear" w:color="auto" w:fill="auto"/>
            <w:noWrap/>
            <w:vAlign w:val="center"/>
          </w:tcPr>
          <w:p w14:paraId="79A77AE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171FEA58" w14:textId="77777777" w:rsidTr="00AC0634">
        <w:trPr>
          <w:trHeight w:val="300"/>
        </w:trPr>
        <w:tc>
          <w:tcPr>
            <w:tcW w:w="532" w:type="dxa"/>
            <w:shd w:val="clear" w:color="auto" w:fill="auto"/>
            <w:noWrap/>
            <w:vAlign w:val="center"/>
            <w:hideMark/>
          </w:tcPr>
          <w:p w14:paraId="1084003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40</w:t>
            </w:r>
          </w:p>
        </w:tc>
        <w:tc>
          <w:tcPr>
            <w:tcW w:w="6788" w:type="dxa"/>
            <w:shd w:val="clear" w:color="auto" w:fill="auto"/>
            <w:noWrap/>
            <w:vAlign w:val="center"/>
          </w:tcPr>
          <w:p w14:paraId="3308E56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Protectora de Bosques del Estado de México</w:t>
            </w:r>
          </w:p>
        </w:tc>
        <w:tc>
          <w:tcPr>
            <w:tcW w:w="2129" w:type="dxa"/>
            <w:shd w:val="clear" w:color="auto" w:fill="auto"/>
            <w:noWrap/>
            <w:vAlign w:val="center"/>
          </w:tcPr>
          <w:p w14:paraId="77551BF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319DD3CE" w14:textId="77777777" w:rsidTr="00AC0634">
        <w:trPr>
          <w:trHeight w:val="300"/>
        </w:trPr>
        <w:tc>
          <w:tcPr>
            <w:tcW w:w="532" w:type="dxa"/>
            <w:shd w:val="clear" w:color="auto" w:fill="auto"/>
            <w:noWrap/>
            <w:vAlign w:val="center"/>
            <w:hideMark/>
          </w:tcPr>
          <w:p w14:paraId="3E6DEA3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41</w:t>
            </w:r>
          </w:p>
        </w:tc>
        <w:tc>
          <w:tcPr>
            <w:tcW w:w="6788" w:type="dxa"/>
            <w:shd w:val="clear" w:color="auto" w:fill="auto"/>
            <w:noWrap/>
            <w:vAlign w:val="center"/>
          </w:tcPr>
          <w:p w14:paraId="19C00FD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proofErr w:type="spellStart"/>
            <w:r w:rsidRPr="00AC0634">
              <w:rPr>
                <w:rFonts w:ascii="Times New Roman" w:eastAsia="Times New Roman" w:hAnsi="Times New Roman" w:cs="Times New Roman"/>
                <w:sz w:val="24"/>
                <w:szCs w:val="24"/>
                <w:lang w:eastAsia="es-MX"/>
              </w:rPr>
              <w:t>Reciclagua</w:t>
            </w:r>
            <w:proofErr w:type="spellEnd"/>
            <w:r w:rsidRPr="00AC0634">
              <w:rPr>
                <w:rFonts w:ascii="Times New Roman" w:eastAsia="Times New Roman" w:hAnsi="Times New Roman" w:cs="Times New Roman"/>
                <w:sz w:val="24"/>
                <w:szCs w:val="24"/>
                <w:lang w:eastAsia="es-MX"/>
              </w:rPr>
              <w:t xml:space="preserve"> Ambiental, S.A. de C.V.</w:t>
            </w:r>
          </w:p>
        </w:tc>
        <w:tc>
          <w:tcPr>
            <w:tcW w:w="2129" w:type="dxa"/>
            <w:shd w:val="clear" w:color="auto" w:fill="auto"/>
            <w:noWrap/>
            <w:vAlign w:val="center"/>
          </w:tcPr>
          <w:p w14:paraId="782B566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21AD68D7" w14:textId="77777777" w:rsidTr="00AC0634">
        <w:trPr>
          <w:trHeight w:val="300"/>
        </w:trPr>
        <w:tc>
          <w:tcPr>
            <w:tcW w:w="532" w:type="dxa"/>
            <w:shd w:val="clear" w:color="auto" w:fill="auto"/>
            <w:noWrap/>
            <w:vAlign w:val="center"/>
            <w:hideMark/>
          </w:tcPr>
          <w:p w14:paraId="0ED3566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42</w:t>
            </w:r>
          </w:p>
        </w:tc>
        <w:tc>
          <w:tcPr>
            <w:tcW w:w="6788" w:type="dxa"/>
            <w:shd w:val="clear" w:color="auto" w:fill="auto"/>
            <w:noWrap/>
            <w:vAlign w:val="center"/>
          </w:tcPr>
          <w:p w14:paraId="5CA5D18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Secretaría Ejecutiva del Sistema Estatal Anticorrupción</w:t>
            </w:r>
          </w:p>
        </w:tc>
        <w:tc>
          <w:tcPr>
            <w:tcW w:w="2129" w:type="dxa"/>
            <w:shd w:val="clear" w:color="auto" w:fill="auto"/>
            <w:noWrap/>
            <w:vAlign w:val="center"/>
          </w:tcPr>
          <w:p w14:paraId="60651A4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7BB5A721" w14:textId="77777777" w:rsidTr="00AC0634">
        <w:trPr>
          <w:trHeight w:val="300"/>
        </w:trPr>
        <w:tc>
          <w:tcPr>
            <w:tcW w:w="532" w:type="dxa"/>
            <w:shd w:val="clear" w:color="auto" w:fill="auto"/>
            <w:noWrap/>
            <w:vAlign w:val="center"/>
            <w:hideMark/>
          </w:tcPr>
          <w:p w14:paraId="149BB42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43</w:t>
            </w:r>
          </w:p>
        </w:tc>
        <w:tc>
          <w:tcPr>
            <w:tcW w:w="6788" w:type="dxa"/>
            <w:shd w:val="clear" w:color="auto" w:fill="auto"/>
            <w:noWrap/>
            <w:vAlign w:val="center"/>
          </w:tcPr>
          <w:p w14:paraId="345C2BC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Servicios Educativos Integrados al Estado de México</w:t>
            </w:r>
          </w:p>
        </w:tc>
        <w:tc>
          <w:tcPr>
            <w:tcW w:w="2129" w:type="dxa"/>
            <w:shd w:val="clear" w:color="auto" w:fill="auto"/>
            <w:noWrap/>
            <w:vAlign w:val="center"/>
          </w:tcPr>
          <w:p w14:paraId="4F07DCF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0564CBFC" w14:textId="77777777" w:rsidTr="00AC0634">
        <w:trPr>
          <w:trHeight w:val="300"/>
        </w:trPr>
        <w:tc>
          <w:tcPr>
            <w:tcW w:w="532" w:type="dxa"/>
            <w:shd w:val="clear" w:color="auto" w:fill="auto"/>
            <w:noWrap/>
            <w:vAlign w:val="center"/>
            <w:hideMark/>
          </w:tcPr>
          <w:p w14:paraId="02D9994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44</w:t>
            </w:r>
          </w:p>
        </w:tc>
        <w:tc>
          <w:tcPr>
            <w:tcW w:w="6788" w:type="dxa"/>
            <w:shd w:val="clear" w:color="auto" w:fill="auto"/>
            <w:noWrap/>
            <w:vAlign w:val="center"/>
          </w:tcPr>
          <w:p w14:paraId="70DAB94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Sistema de Autopistas, Aeropuertos, Servicios Conexos y Auxiliares del Estado de México</w:t>
            </w:r>
          </w:p>
        </w:tc>
        <w:tc>
          <w:tcPr>
            <w:tcW w:w="2129" w:type="dxa"/>
            <w:shd w:val="clear" w:color="auto" w:fill="auto"/>
            <w:noWrap/>
            <w:vAlign w:val="center"/>
          </w:tcPr>
          <w:p w14:paraId="120282E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6434EF3A" w14:textId="77777777" w:rsidTr="00AC0634">
        <w:trPr>
          <w:trHeight w:val="300"/>
        </w:trPr>
        <w:tc>
          <w:tcPr>
            <w:tcW w:w="532" w:type="dxa"/>
            <w:shd w:val="clear" w:color="auto" w:fill="auto"/>
            <w:noWrap/>
            <w:vAlign w:val="center"/>
            <w:hideMark/>
          </w:tcPr>
          <w:p w14:paraId="06F243E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45</w:t>
            </w:r>
          </w:p>
        </w:tc>
        <w:tc>
          <w:tcPr>
            <w:tcW w:w="6788" w:type="dxa"/>
            <w:shd w:val="clear" w:color="auto" w:fill="auto"/>
            <w:noWrap/>
            <w:vAlign w:val="center"/>
          </w:tcPr>
          <w:p w14:paraId="17231DE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Sistema de Transporte Masivo y Teleférico del Estado de México</w:t>
            </w:r>
          </w:p>
        </w:tc>
        <w:tc>
          <w:tcPr>
            <w:tcW w:w="2129" w:type="dxa"/>
            <w:shd w:val="clear" w:color="auto" w:fill="auto"/>
            <w:noWrap/>
            <w:vAlign w:val="center"/>
          </w:tcPr>
          <w:p w14:paraId="393FEB5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w:t>
            </w:r>
          </w:p>
        </w:tc>
      </w:tr>
      <w:tr w:rsidR="00AC0634" w:rsidRPr="00AC0634" w14:paraId="61CE6CAC" w14:textId="77777777" w:rsidTr="00AC0634">
        <w:trPr>
          <w:trHeight w:val="300"/>
        </w:trPr>
        <w:tc>
          <w:tcPr>
            <w:tcW w:w="532" w:type="dxa"/>
            <w:shd w:val="clear" w:color="auto" w:fill="auto"/>
            <w:noWrap/>
            <w:vAlign w:val="center"/>
            <w:hideMark/>
          </w:tcPr>
          <w:p w14:paraId="5DCA76D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46</w:t>
            </w:r>
          </w:p>
        </w:tc>
        <w:tc>
          <w:tcPr>
            <w:tcW w:w="6788" w:type="dxa"/>
            <w:shd w:val="clear" w:color="auto" w:fill="auto"/>
            <w:noWrap/>
            <w:vAlign w:val="center"/>
          </w:tcPr>
          <w:p w14:paraId="3B3EBA4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Sistema Mexiquense de Medios Públicos</w:t>
            </w:r>
          </w:p>
        </w:tc>
        <w:tc>
          <w:tcPr>
            <w:tcW w:w="2129" w:type="dxa"/>
            <w:shd w:val="clear" w:color="auto" w:fill="auto"/>
            <w:noWrap/>
            <w:vAlign w:val="center"/>
          </w:tcPr>
          <w:p w14:paraId="707C0B6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6AB50830" w14:textId="77777777" w:rsidTr="00AC0634">
        <w:trPr>
          <w:trHeight w:val="300"/>
        </w:trPr>
        <w:tc>
          <w:tcPr>
            <w:tcW w:w="532" w:type="dxa"/>
            <w:shd w:val="clear" w:color="auto" w:fill="auto"/>
            <w:noWrap/>
            <w:vAlign w:val="center"/>
            <w:hideMark/>
          </w:tcPr>
          <w:p w14:paraId="472BDED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47</w:t>
            </w:r>
          </w:p>
        </w:tc>
        <w:tc>
          <w:tcPr>
            <w:tcW w:w="6788" w:type="dxa"/>
            <w:shd w:val="clear" w:color="auto" w:fill="auto"/>
            <w:noWrap/>
            <w:vAlign w:val="center"/>
          </w:tcPr>
          <w:p w14:paraId="7911E96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Sistema para el Desarrollo Integral de la Familia del Estado de México</w:t>
            </w:r>
          </w:p>
        </w:tc>
        <w:tc>
          <w:tcPr>
            <w:tcW w:w="2129" w:type="dxa"/>
            <w:shd w:val="clear" w:color="auto" w:fill="auto"/>
            <w:noWrap/>
            <w:vAlign w:val="center"/>
          </w:tcPr>
          <w:p w14:paraId="3F34E15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w:t>
            </w:r>
          </w:p>
        </w:tc>
      </w:tr>
      <w:tr w:rsidR="00AC0634" w:rsidRPr="00AC0634" w14:paraId="2CBCABF8" w14:textId="77777777" w:rsidTr="00AC0634">
        <w:trPr>
          <w:trHeight w:val="300"/>
        </w:trPr>
        <w:tc>
          <w:tcPr>
            <w:tcW w:w="532" w:type="dxa"/>
            <w:shd w:val="clear" w:color="auto" w:fill="auto"/>
            <w:noWrap/>
            <w:vAlign w:val="center"/>
            <w:hideMark/>
          </w:tcPr>
          <w:p w14:paraId="3E080DE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48</w:t>
            </w:r>
          </w:p>
        </w:tc>
        <w:tc>
          <w:tcPr>
            <w:tcW w:w="6788" w:type="dxa"/>
            <w:shd w:val="clear" w:color="auto" w:fill="auto"/>
            <w:noWrap/>
            <w:vAlign w:val="center"/>
          </w:tcPr>
          <w:p w14:paraId="56092E8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Chalco</w:t>
            </w:r>
          </w:p>
        </w:tc>
        <w:tc>
          <w:tcPr>
            <w:tcW w:w="2129" w:type="dxa"/>
            <w:shd w:val="clear" w:color="auto" w:fill="auto"/>
            <w:noWrap/>
            <w:vAlign w:val="center"/>
          </w:tcPr>
          <w:p w14:paraId="394BD1C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7DE6D6EE" w14:textId="77777777" w:rsidTr="00AC0634">
        <w:trPr>
          <w:trHeight w:val="300"/>
        </w:trPr>
        <w:tc>
          <w:tcPr>
            <w:tcW w:w="532" w:type="dxa"/>
            <w:shd w:val="clear" w:color="auto" w:fill="auto"/>
            <w:noWrap/>
            <w:vAlign w:val="center"/>
            <w:hideMark/>
          </w:tcPr>
          <w:p w14:paraId="5D1E24A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49</w:t>
            </w:r>
          </w:p>
        </w:tc>
        <w:tc>
          <w:tcPr>
            <w:tcW w:w="6788" w:type="dxa"/>
            <w:shd w:val="clear" w:color="auto" w:fill="auto"/>
            <w:noWrap/>
            <w:vAlign w:val="center"/>
          </w:tcPr>
          <w:p w14:paraId="6871198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Chicoloapan</w:t>
            </w:r>
          </w:p>
        </w:tc>
        <w:tc>
          <w:tcPr>
            <w:tcW w:w="2129" w:type="dxa"/>
            <w:shd w:val="clear" w:color="auto" w:fill="auto"/>
            <w:noWrap/>
            <w:vAlign w:val="center"/>
          </w:tcPr>
          <w:p w14:paraId="55ECF10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23A62907" w14:textId="77777777" w:rsidTr="00AC0634">
        <w:trPr>
          <w:trHeight w:val="300"/>
        </w:trPr>
        <w:tc>
          <w:tcPr>
            <w:tcW w:w="532" w:type="dxa"/>
            <w:shd w:val="clear" w:color="auto" w:fill="auto"/>
            <w:noWrap/>
            <w:vAlign w:val="center"/>
            <w:hideMark/>
          </w:tcPr>
          <w:p w14:paraId="1BD0564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50</w:t>
            </w:r>
          </w:p>
        </w:tc>
        <w:tc>
          <w:tcPr>
            <w:tcW w:w="6788" w:type="dxa"/>
            <w:shd w:val="clear" w:color="auto" w:fill="auto"/>
            <w:noWrap/>
            <w:vAlign w:val="center"/>
          </w:tcPr>
          <w:p w14:paraId="228BD34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Chimalhuacán</w:t>
            </w:r>
          </w:p>
        </w:tc>
        <w:tc>
          <w:tcPr>
            <w:tcW w:w="2129" w:type="dxa"/>
            <w:shd w:val="clear" w:color="auto" w:fill="auto"/>
            <w:noWrap/>
            <w:vAlign w:val="center"/>
          </w:tcPr>
          <w:p w14:paraId="6934A4E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217E3B80" w14:textId="77777777" w:rsidTr="00AC0634">
        <w:trPr>
          <w:trHeight w:val="300"/>
        </w:trPr>
        <w:tc>
          <w:tcPr>
            <w:tcW w:w="532" w:type="dxa"/>
            <w:shd w:val="clear" w:color="auto" w:fill="auto"/>
            <w:noWrap/>
            <w:vAlign w:val="center"/>
            <w:hideMark/>
          </w:tcPr>
          <w:p w14:paraId="3880AA7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51</w:t>
            </w:r>
          </w:p>
        </w:tc>
        <w:tc>
          <w:tcPr>
            <w:tcW w:w="6788" w:type="dxa"/>
            <w:shd w:val="clear" w:color="auto" w:fill="auto"/>
            <w:noWrap/>
            <w:vAlign w:val="center"/>
          </w:tcPr>
          <w:p w14:paraId="3B19590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Coacalco</w:t>
            </w:r>
          </w:p>
        </w:tc>
        <w:tc>
          <w:tcPr>
            <w:tcW w:w="2129" w:type="dxa"/>
            <w:shd w:val="clear" w:color="auto" w:fill="auto"/>
            <w:noWrap/>
            <w:vAlign w:val="center"/>
          </w:tcPr>
          <w:p w14:paraId="567A00D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6662A834" w14:textId="77777777" w:rsidTr="00AC0634">
        <w:trPr>
          <w:trHeight w:val="300"/>
        </w:trPr>
        <w:tc>
          <w:tcPr>
            <w:tcW w:w="532" w:type="dxa"/>
            <w:shd w:val="clear" w:color="auto" w:fill="auto"/>
            <w:noWrap/>
            <w:vAlign w:val="center"/>
            <w:hideMark/>
          </w:tcPr>
          <w:p w14:paraId="02BD74B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52</w:t>
            </w:r>
          </w:p>
        </w:tc>
        <w:tc>
          <w:tcPr>
            <w:tcW w:w="6788" w:type="dxa"/>
            <w:shd w:val="clear" w:color="auto" w:fill="auto"/>
            <w:noWrap/>
            <w:vAlign w:val="center"/>
          </w:tcPr>
          <w:p w14:paraId="39337AC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Cuautitlán Izcalli</w:t>
            </w:r>
          </w:p>
        </w:tc>
        <w:tc>
          <w:tcPr>
            <w:tcW w:w="2129" w:type="dxa"/>
            <w:shd w:val="clear" w:color="auto" w:fill="auto"/>
            <w:noWrap/>
            <w:vAlign w:val="center"/>
          </w:tcPr>
          <w:p w14:paraId="06FB010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w:t>
            </w:r>
          </w:p>
        </w:tc>
      </w:tr>
      <w:tr w:rsidR="00AC0634" w:rsidRPr="00AC0634" w14:paraId="55923242" w14:textId="77777777" w:rsidTr="00AC0634">
        <w:trPr>
          <w:trHeight w:val="300"/>
        </w:trPr>
        <w:tc>
          <w:tcPr>
            <w:tcW w:w="532" w:type="dxa"/>
            <w:shd w:val="clear" w:color="auto" w:fill="auto"/>
            <w:noWrap/>
            <w:vAlign w:val="center"/>
            <w:hideMark/>
          </w:tcPr>
          <w:p w14:paraId="71DBC41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53</w:t>
            </w:r>
          </w:p>
        </w:tc>
        <w:tc>
          <w:tcPr>
            <w:tcW w:w="6788" w:type="dxa"/>
            <w:shd w:val="clear" w:color="auto" w:fill="auto"/>
            <w:noWrap/>
            <w:vAlign w:val="center"/>
          </w:tcPr>
          <w:p w14:paraId="16FF2B4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Ecatepec</w:t>
            </w:r>
          </w:p>
        </w:tc>
        <w:tc>
          <w:tcPr>
            <w:tcW w:w="2129" w:type="dxa"/>
            <w:shd w:val="clear" w:color="auto" w:fill="auto"/>
            <w:noWrap/>
            <w:vAlign w:val="center"/>
          </w:tcPr>
          <w:p w14:paraId="562B48B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9</w:t>
            </w:r>
          </w:p>
        </w:tc>
      </w:tr>
      <w:tr w:rsidR="00AC0634" w:rsidRPr="00AC0634" w14:paraId="57AA5391" w14:textId="77777777" w:rsidTr="00AC0634">
        <w:trPr>
          <w:trHeight w:val="300"/>
        </w:trPr>
        <w:tc>
          <w:tcPr>
            <w:tcW w:w="532" w:type="dxa"/>
            <w:shd w:val="clear" w:color="auto" w:fill="auto"/>
            <w:noWrap/>
            <w:vAlign w:val="center"/>
            <w:hideMark/>
          </w:tcPr>
          <w:p w14:paraId="649EDF4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54</w:t>
            </w:r>
          </w:p>
        </w:tc>
        <w:tc>
          <w:tcPr>
            <w:tcW w:w="6788" w:type="dxa"/>
            <w:shd w:val="clear" w:color="auto" w:fill="auto"/>
            <w:noWrap/>
            <w:vAlign w:val="center"/>
          </w:tcPr>
          <w:p w14:paraId="3DE85D5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Huixquilucan</w:t>
            </w:r>
          </w:p>
        </w:tc>
        <w:tc>
          <w:tcPr>
            <w:tcW w:w="2129" w:type="dxa"/>
            <w:shd w:val="clear" w:color="auto" w:fill="auto"/>
            <w:noWrap/>
            <w:vAlign w:val="center"/>
          </w:tcPr>
          <w:p w14:paraId="1651B57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1907AF52" w14:textId="77777777" w:rsidTr="00AC0634">
        <w:trPr>
          <w:trHeight w:val="300"/>
        </w:trPr>
        <w:tc>
          <w:tcPr>
            <w:tcW w:w="532" w:type="dxa"/>
            <w:shd w:val="clear" w:color="auto" w:fill="auto"/>
            <w:noWrap/>
            <w:vAlign w:val="center"/>
            <w:hideMark/>
          </w:tcPr>
          <w:p w14:paraId="3C54BF4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55</w:t>
            </w:r>
          </w:p>
        </w:tc>
        <w:tc>
          <w:tcPr>
            <w:tcW w:w="6788" w:type="dxa"/>
            <w:shd w:val="clear" w:color="auto" w:fill="auto"/>
            <w:noWrap/>
            <w:vAlign w:val="center"/>
          </w:tcPr>
          <w:p w14:paraId="1A3A422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Ixtapaluca</w:t>
            </w:r>
          </w:p>
        </w:tc>
        <w:tc>
          <w:tcPr>
            <w:tcW w:w="2129" w:type="dxa"/>
            <w:shd w:val="clear" w:color="auto" w:fill="auto"/>
            <w:noWrap/>
            <w:vAlign w:val="center"/>
          </w:tcPr>
          <w:p w14:paraId="4808EA0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01D11165" w14:textId="77777777" w:rsidTr="00AC0634">
        <w:trPr>
          <w:trHeight w:val="300"/>
        </w:trPr>
        <w:tc>
          <w:tcPr>
            <w:tcW w:w="532" w:type="dxa"/>
            <w:shd w:val="clear" w:color="auto" w:fill="auto"/>
            <w:noWrap/>
            <w:vAlign w:val="center"/>
            <w:hideMark/>
          </w:tcPr>
          <w:p w14:paraId="56DD91EA"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56</w:t>
            </w:r>
          </w:p>
        </w:tc>
        <w:tc>
          <w:tcPr>
            <w:tcW w:w="6788" w:type="dxa"/>
            <w:shd w:val="clear" w:color="auto" w:fill="auto"/>
            <w:noWrap/>
            <w:vAlign w:val="center"/>
          </w:tcPr>
          <w:p w14:paraId="0D338F8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Jilotepec</w:t>
            </w:r>
          </w:p>
        </w:tc>
        <w:tc>
          <w:tcPr>
            <w:tcW w:w="2129" w:type="dxa"/>
            <w:shd w:val="clear" w:color="auto" w:fill="auto"/>
            <w:noWrap/>
            <w:vAlign w:val="center"/>
          </w:tcPr>
          <w:p w14:paraId="0E161FD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566D5397" w14:textId="77777777" w:rsidTr="00AC0634">
        <w:trPr>
          <w:trHeight w:val="300"/>
        </w:trPr>
        <w:tc>
          <w:tcPr>
            <w:tcW w:w="532" w:type="dxa"/>
            <w:shd w:val="clear" w:color="auto" w:fill="auto"/>
            <w:noWrap/>
            <w:vAlign w:val="center"/>
            <w:hideMark/>
          </w:tcPr>
          <w:p w14:paraId="4C94F45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lastRenderedPageBreak/>
              <w:t>57</w:t>
            </w:r>
          </w:p>
        </w:tc>
        <w:tc>
          <w:tcPr>
            <w:tcW w:w="6788" w:type="dxa"/>
            <w:shd w:val="clear" w:color="auto" w:fill="auto"/>
            <w:noWrap/>
            <w:vAlign w:val="center"/>
          </w:tcPr>
          <w:p w14:paraId="096E33E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Jocotitlán</w:t>
            </w:r>
          </w:p>
        </w:tc>
        <w:tc>
          <w:tcPr>
            <w:tcW w:w="2129" w:type="dxa"/>
            <w:shd w:val="clear" w:color="auto" w:fill="auto"/>
            <w:noWrap/>
            <w:vAlign w:val="center"/>
          </w:tcPr>
          <w:p w14:paraId="63C9F94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5B26326F" w14:textId="77777777" w:rsidTr="00AC0634">
        <w:trPr>
          <w:trHeight w:val="300"/>
        </w:trPr>
        <w:tc>
          <w:tcPr>
            <w:tcW w:w="532" w:type="dxa"/>
            <w:shd w:val="clear" w:color="auto" w:fill="auto"/>
            <w:noWrap/>
            <w:vAlign w:val="center"/>
            <w:hideMark/>
          </w:tcPr>
          <w:p w14:paraId="3B2C9B2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58</w:t>
            </w:r>
          </w:p>
        </w:tc>
        <w:tc>
          <w:tcPr>
            <w:tcW w:w="6788" w:type="dxa"/>
            <w:shd w:val="clear" w:color="auto" w:fill="auto"/>
            <w:noWrap/>
            <w:vAlign w:val="center"/>
          </w:tcPr>
          <w:p w14:paraId="3949E69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San Felipe del Progreso</w:t>
            </w:r>
          </w:p>
        </w:tc>
        <w:tc>
          <w:tcPr>
            <w:tcW w:w="2129" w:type="dxa"/>
            <w:shd w:val="clear" w:color="auto" w:fill="auto"/>
            <w:noWrap/>
            <w:vAlign w:val="center"/>
          </w:tcPr>
          <w:p w14:paraId="631FEF2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w:t>
            </w:r>
          </w:p>
        </w:tc>
      </w:tr>
      <w:tr w:rsidR="00AC0634" w:rsidRPr="00AC0634" w14:paraId="532B9AB2" w14:textId="77777777" w:rsidTr="00AC0634">
        <w:trPr>
          <w:trHeight w:val="300"/>
        </w:trPr>
        <w:tc>
          <w:tcPr>
            <w:tcW w:w="532" w:type="dxa"/>
            <w:shd w:val="clear" w:color="auto" w:fill="auto"/>
            <w:noWrap/>
            <w:vAlign w:val="center"/>
            <w:hideMark/>
          </w:tcPr>
          <w:p w14:paraId="6369BDEA"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59</w:t>
            </w:r>
          </w:p>
        </w:tc>
        <w:tc>
          <w:tcPr>
            <w:tcW w:w="6788" w:type="dxa"/>
            <w:shd w:val="clear" w:color="auto" w:fill="auto"/>
            <w:noWrap/>
            <w:vAlign w:val="center"/>
          </w:tcPr>
          <w:p w14:paraId="6AA7A1E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Tianguistenco</w:t>
            </w:r>
          </w:p>
        </w:tc>
        <w:tc>
          <w:tcPr>
            <w:tcW w:w="2129" w:type="dxa"/>
            <w:shd w:val="clear" w:color="auto" w:fill="auto"/>
            <w:noWrap/>
            <w:vAlign w:val="center"/>
          </w:tcPr>
          <w:p w14:paraId="3BFC253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5D4AE579" w14:textId="77777777" w:rsidTr="00AC0634">
        <w:trPr>
          <w:trHeight w:val="300"/>
        </w:trPr>
        <w:tc>
          <w:tcPr>
            <w:tcW w:w="532" w:type="dxa"/>
            <w:shd w:val="clear" w:color="auto" w:fill="auto"/>
            <w:noWrap/>
            <w:vAlign w:val="center"/>
            <w:hideMark/>
          </w:tcPr>
          <w:p w14:paraId="4ADA8CF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60</w:t>
            </w:r>
          </w:p>
        </w:tc>
        <w:tc>
          <w:tcPr>
            <w:tcW w:w="6788" w:type="dxa"/>
            <w:shd w:val="clear" w:color="auto" w:fill="auto"/>
            <w:noWrap/>
            <w:vAlign w:val="center"/>
          </w:tcPr>
          <w:p w14:paraId="3D5E7B3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Valle de Bravo</w:t>
            </w:r>
          </w:p>
        </w:tc>
        <w:tc>
          <w:tcPr>
            <w:tcW w:w="2129" w:type="dxa"/>
            <w:shd w:val="clear" w:color="auto" w:fill="auto"/>
            <w:noWrap/>
            <w:vAlign w:val="center"/>
          </w:tcPr>
          <w:p w14:paraId="6CAA534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w:t>
            </w:r>
          </w:p>
        </w:tc>
      </w:tr>
      <w:tr w:rsidR="00AC0634" w:rsidRPr="00AC0634" w14:paraId="618F9745" w14:textId="77777777" w:rsidTr="00AC0634">
        <w:trPr>
          <w:trHeight w:val="300"/>
        </w:trPr>
        <w:tc>
          <w:tcPr>
            <w:tcW w:w="532" w:type="dxa"/>
            <w:shd w:val="clear" w:color="auto" w:fill="auto"/>
            <w:noWrap/>
            <w:vAlign w:val="center"/>
            <w:hideMark/>
          </w:tcPr>
          <w:p w14:paraId="1D5242D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61</w:t>
            </w:r>
          </w:p>
        </w:tc>
        <w:tc>
          <w:tcPr>
            <w:tcW w:w="6788" w:type="dxa"/>
            <w:shd w:val="clear" w:color="auto" w:fill="auto"/>
            <w:noWrap/>
            <w:vAlign w:val="center"/>
          </w:tcPr>
          <w:p w14:paraId="77DA79C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 Villa Guerrero</w:t>
            </w:r>
          </w:p>
        </w:tc>
        <w:tc>
          <w:tcPr>
            <w:tcW w:w="2129" w:type="dxa"/>
            <w:shd w:val="clear" w:color="auto" w:fill="auto"/>
            <w:noWrap/>
            <w:vAlign w:val="center"/>
          </w:tcPr>
          <w:p w14:paraId="137DF0E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6A223CE6" w14:textId="77777777" w:rsidTr="00AC0634">
        <w:trPr>
          <w:trHeight w:val="300"/>
        </w:trPr>
        <w:tc>
          <w:tcPr>
            <w:tcW w:w="532" w:type="dxa"/>
            <w:shd w:val="clear" w:color="auto" w:fill="auto"/>
            <w:noWrap/>
            <w:vAlign w:val="center"/>
            <w:hideMark/>
          </w:tcPr>
          <w:p w14:paraId="5CAB2B9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62</w:t>
            </w:r>
          </w:p>
        </w:tc>
        <w:tc>
          <w:tcPr>
            <w:tcW w:w="6788" w:type="dxa"/>
            <w:shd w:val="clear" w:color="auto" w:fill="auto"/>
            <w:noWrap/>
            <w:vAlign w:val="center"/>
          </w:tcPr>
          <w:p w14:paraId="2DB47E4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Tecnológico de Estudios Superiores del Oriente del Estado de México</w:t>
            </w:r>
          </w:p>
        </w:tc>
        <w:tc>
          <w:tcPr>
            <w:tcW w:w="2129" w:type="dxa"/>
            <w:shd w:val="clear" w:color="auto" w:fill="auto"/>
            <w:noWrap/>
            <w:vAlign w:val="center"/>
          </w:tcPr>
          <w:p w14:paraId="005C25C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145AE4EC" w14:textId="77777777" w:rsidTr="00AC0634">
        <w:trPr>
          <w:trHeight w:val="300"/>
        </w:trPr>
        <w:tc>
          <w:tcPr>
            <w:tcW w:w="532" w:type="dxa"/>
            <w:shd w:val="clear" w:color="auto" w:fill="auto"/>
            <w:noWrap/>
            <w:vAlign w:val="center"/>
            <w:hideMark/>
          </w:tcPr>
          <w:p w14:paraId="3E873C3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63</w:t>
            </w:r>
          </w:p>
        </w:tc>
        <w:tc>
          <w:tcPr>
            <w:tcW w:w="6788" w:type="dxa"/>
            <w:shd w:val="clear" w:color="auto" w:fill="auto"/>
            <w:noWrap/>
            <w:vAlign w:val="center"/>
          </w:tcPr>
          <w:p w14:paraId="651CF69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Unidad de Asuntos Internos</w:t>
            </w:r>
          </w:p>
        </w:tc>
        <w:tc>
          <w:tcPr>
            <w:tcW w:w="2129" w:type="dxa"/>
            <w:shd w:val="clear" w:color="auto" w:fill="auto"/>
            <w:noWrap/>
            <w:vAlign w:val="center"/>
          </w:tcPr>
          <w:p w14:paraId="232D1A6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5E555E9D" w14:textId="77777777" w:rsidTr="00AC0634">
        <w:trPr>
          <w:trHeight w:val="300"/>
        </w:trPr>
        <w:tc>
          <w:tcPr>
            <w:tcW w:w="532" w:type="dxa"/>
            <w:shd w:val="clear" w:color="auto" w:fill="auto"/>
            <w:noWrap/>
            <w:vAlign w:val="center"/>
            <w:hideMark/>
          </w:tcPr>
          <w:p w14:paraId="7E0CDCB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64</w:t>
            </w:r>
          </w:p>
        </w:tc>
        <w:tc>
          <w:tcPr>
            <w:tcW w:w="6788" w:type="dxa"/>
            <w:shd w:val="clear" w:color="auto" w:fill="auto"/>
            <w:noWrap/>
            <w:vAlign w:val="center"/>
          </w:tcPr>
          <w:p w14:paraId="4E7D48E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Digital del Estado de México</w:t>
            </w:r>
          </w:p>
        </w:tc>
        <w:tc>
          <w:tcPr>
            <w:tcW w:w="2129" w:type="dxa"/>
            <w:shd w:val="clear" w:color="auto" w:fill="auto"/>
            <w:noWrap/>
            <w:vAlign w:val="center"/>
          </w:tcPr>
          <w:p w14:paraId="3762A4B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1335936F" w14:textId="77777777" w:rsidTr="00AC0634">
        <w:trPr>
          <w:trHeight w:val="300"/>
        </w:trPr>
        <w:tc>
          <w:tcPr>
            <w:tcW w:w="532" w:type="dxa"/>
            <w:shd w:val="clear" w:color="auto" w:fill="auto"/>
            <w:noWrap/>
            <w:vAlign w:val="center"/>
            <w:hideMark/>
          </w:tcPr>
          <w:p w14:paraId="0C1B82F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65</w:t>
            </w:r>
          </w:p>
        </w:tc>
        <w:tc>
          <w:tcPr>
            <w:tcW w:w="6788" w:type="dxa"/>
            <w:shd w:val="clear" w:color="auto" w:fill="auto"/>
            <w:noWrap/>
            <w:vAlign w:val="center"/>
          </w:tcPr>
          <w:p w14:paraId="167C97C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Estatal del Valle de Ecatepec</w:t>
            </w:r>
          </w:p>
        </w:tc>
        <w:tc>
          <w:tcPr>
            <w:tcW w:w="2129" w:type="dxa"/>
            <w:shd w:val="clear" w:color="auto" w:fill="auto"/>
            <w:noWrap/>
            <w:vAlign w:val="center"/>
          </w:tcPr>
          <w:p w14:paraId="44D7506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67A23DC7" w14:textId="77777777" w:rsidTr="00AC0634">
        <w:trPr>
          <w:trHeight w:val="300"/>
        </w:trPr>
        <w:tc>
          <w:tcPr>
            <w:tcW w:w="532" w:type="dxa"/>
            <w:shd w:val="clear" w:color="auto" w:fill="auto"/>
            <w:noWrap/>
            <w:vAlign w:val="center"/>
            <w:hideMark/>
          </w:tcPr>
          <w:p w14:paraId="0965CC6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66</w:t>
            </w:r>
          </w:p>
        </w:tc>
        <w:tc>
          <w:tcPr>
            <w:tcW w:w="6788" w:type="dxa"/>
            <w:shd w:val="clear" w:color="auto" w:fill="auto"/>
            <w:noWrap/>
            <w:vAlign w:val="center"/>
          </w:tcPr>
          <w:p w14:paraId="215EBB3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Estatal del Valle de Toluca</w:t>
            </w:r>
          </w:p>
        </w:tc>
        <w:tc>
          <w:tcPr>
            <w:tcW w:w="2129" w:type="dxa"/>
            <w:shd w:val="clear" w:color="auto" w:fill="auto"/>
            <w:noWrap/>
            <w:vAlign w:val="center"/>
          </w:tcPr>
          <w:p w14:paraId="4A422C1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3CC86D4E" w14:textId="77777777" w:rsidTr="00AC0634">
        <w:trPr>
          <w:trHeight w:val="300"/>
        </w:trPr>
        <w:tc>
          <w:tcPr>
            <w:tcW w:w="532" w:type="dxa"/>
            <w:shd w:val="clear" w:color="auto" w:fill="auto"/>
            <w:noWrap/>
            <w:vAlign w:val="center"/>
            <w:hideMark/>
          </w:tcPr>
          <w:p w14:paraId="5628E9D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67</w:t>
            </w:r>
          </w:p>
        </w:tc>
        <w:tc>
          <w:tcPr>
            <w:tcW w:w="6788" w:type="dxa"/>
            <w:shd w:val="clear" w:color="auto" w:fill="auto"/>
            <w:noWrap/>
            <w:vAlign w:val="center"/>
          </w:tcPr>
          <w:p w14:paraId="7A9EA75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Intercultural del Estado de México</w:t>
            </w:r>
          </w:p>
        </w:tc>
        <w:tc>
          <w:tcPr>
            <w:tcW w:w="2129" w:type="dxa"/>
            <w:shd w:val="clear" w:color="auto" w:fill="auto"/>
            <w:noWrap/>
            <w:vAlign w:val="center"/>
          </w:tcPr>
          <w:p w14:paraId="3386286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7B994D35" w14:textId="77777777" w:rsidTr="00AC0634">
        <w:trPr>
          <w:trHeight w:val="300"/>
        </w:trPr>
        <w:tc>
          <w:tcPr>
            <w:tcW w:w="532" w:type="dxa"/>
            <w:shd w:val="clear" w:color="auto" w:fill="auto"/>
            <w:noWrap/>
            <w:vAlign w:val="center"/>
            <w:hideMark/>
          </w:tcPr>
          <w:p w14:paraId="70160F2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68</w:t>
            </w:r>
          </w:p>
        </w:tc>
        <w:tc>
          <w:tcPr>
            <w:tcW w:w="6788" w:type="dxa"/>
            <w:shd w:val="clear" w:color="auto" w:fill="auto"/>
            <w:noWrap/>
            <w:vAlign w:val="center"/>
          </w:tcPr>
          <w:p w14:paraId="1950C98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Mexiquense de Seguridad</w:t>
            </w:r>
          </w:p>
        </w:tc>
        <w:tc>
          <w:tcPr>
            <w:tcW w:w="2129" w:type="dxa"/>
            <w:shd w:val="clear" w:color="auto" w:fill="auto"/>
            <w:noWrap/>
            <w:vAlign w:val="center"/>
          </w:tcPr>
          <w:p w14:paraId="4B50F37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w:t>
            </w:r>
          </w:p>
        </w:tc>
      </w:tr>
      <w:tr w:rsidR="00AC0634" w:rsidRPr="00AC0634" w14:paraId="196F456E" w14:textId="77777777" w:rsidTr="00AC0634">
        <w:trPr>
          <w:trHeight w:val="300"/>
        </w:trPr>
        <w:tc>
          <w:tcPr>
            <w:tcW w:w="532" w:type="dxa"/>
            <w:shd w:val="clear" w:color="auto" w:fill="auto"/>
            <w:noWrap/>
            <w:vAlign w:val="center"/>
            <w:hideMark/>
          </w:tcPr>
          <w:p w14:paraId="4333EBC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69</w:t>
            </w:r>
          </w:p>
        </w:tc>
        <w:tc>
          <w:tcPr>
            <w:tcW w:w="6788" w:type="dxa"/>
            <w:shd w:val="clear" w:color="auto" w:fill="auto"/>
            <w:noWrap/>
            <w:vAlign w:val="center"/>
          </w:tcPr>
          <w:p w14:paraId="39EA19E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Mexiquense del Bicentenario</w:t>
            </w:r>
          </w:p>
        </w:tc>
        <w:tc>
          <w:tcPr>
            <w:tcW w:w="2129" w:type="dxa"/>
            <w:shd w:val="clear" w:color="auto" w:fill="auto"/>
            <w:noWrap/>
            <w:vAlign w:val="center"/>
          </w:tcPr>
          <w:p w14:paraId="64F155A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1C3B6CC7" w14:textId="77777777" w:rsidTr="00AC0634">
        <w:trPr>
          <w:trHeight w:val="300"/>
        </w:trPr>
        <w:tc>
          <w:tcPr>
            <w:tcW w:w="532" w:type="dxa"/>
            <w:shd w:val="clear" w:color="auto" w:fill="auto"/>
            <w:noWrap/>
            <w:vAlign w:val="center"/>
            <w:hideMark/>
          </w:tcPr>
          <w:p w14:paraId="5CC7401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70</w:t>
            </w:r>
          </w:p>
        </w:tc>
        <w:tc>
          <w:tcPr>
            <w:tcW w:w="6788" w:type="dxa"/>
            <w:shd w:val="clear" w:color="auto" w:fill="auto"/>
            <w:noWrap/>
            <w:vAlign w:val="center"/>
          </w:tcPr>
          <w:p w14:paraId="62F17B0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Politécnica de Atlacomulco</w:t>
            </w:r>
          </w:p>
        </w:tc>
        <w:tc>
          <w:tcPr>
            <w:tcW w:w="2129" w:type="dxa"/>
            <w:shd w:val="clear" w:color="auto" w:fill="auto"/>
            <w:noWrap/>
            <w:vAlign w:val="center"/>
          </w:tcPr>
          <w:p w14:paraId="6508C35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23DCA5FB" w14:textId="77777777" w:rsidTr="00AC0634">
        <w:trPr>
          <w:trHeight w:val="300"/>
        </w:trPr>
        <w:tc>
          <w:tcPr>
            <w:tcW w:w="532" w:type="dxa"/>
            <w:shd w:val="clear" w:color="auto" w:fill="auto"/>
            <w:noWrap/>
            <w:vAlign w:val="center"/>
            <w:hideMark/>
          </w:tcPr>
          <w:p w14:paraId="2EC8C54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71</w:t>
            </w:r>
          </w:p>
        </w:tc>
        <w:tc>
          <w:tcPr>
            <w:tcW w:w="6788" w:type="dxa"/>
            <w:shd w:val="clear" w:color="auto" w:fill="auto"/>
            <w:noWrap/>
            <w:vAlign w:val="center"/>
          </w:tcPr>
          <w:p w14:paraId="67458E2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Politécnica de Atlautla</w:t>
            </w:r>
          </w:p>
        </w:tc>
        <w:tc>
          <w:tcPr>
            <w:tcW w:w="2129" w:type="dxa"/>
            <w:shd w:val="clear" w:color="auto" w:fill="auto"/>
            <w:noWrap/>
            <w:vAlign w:val="center"/>
          </w:tcPr>
          <w:p w14:paraId="726B926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5EE0ED27" w14:textId="77777777" w:rsidTr="00AC0634">
        <w:trPr>
          <w:trHeight w:val="300"/>
        </w:trPr>
        <w:tc>
          <w:tcPr>
            <w:tcW w:w="532" w:type="dxa"/>
            <w:shd w:val="clear" w:color="auto" w:fill="auto"/>
            <w:noWrap/>
            <w:vAlign w:val="center"/>
            <w:hideMark/>
          </w:tcPr>
          <w:p w14:paraId="62D84DF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72</w:t>
            </w:r>
          </w:p>
        </w:tc>
        <w:tc>
          <w:tcPr>
            <w:tcW w:w="6788" w:type="dxa"/>
            <w:shd w:val="clear" w:color="auto" w:fill="auto"/>
            <w:noWrap/>
            <w:vAlign w:val="center"/>
          </w:tcPr>
          <w:p w14:paraId="1F332CD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Politécnica de Chimalhuacán</w:t>
            </w:r>
          </w:p>
        </w:tc>
        <w:tc>
          <w:tcPr>
            <w:tcW w:w="2129" w:type="dxa"/>
            <w:shd w:val="clear" w:color="auto" w:fill="auto"/>
            <w:noWrap/>
            <w:vAlign w:val="center"/>
          </w:tcPr>
          <w:p w14:paraId="094CB5A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2D813E67" w14:textId="77777777" w:rsidTr="00AC0634">
        <w:trPr>
          <w:trHeight w:val="300"/>
        </w:trPr>
        <w:tc>
          <w:tcPr>
            <w:tcW w:w="532" w:type="dxa"/>
            <w:shd w:val="clear" w:color="auto" w:fill="auto"/>
            <w:noWrap/>
            <w:vAlign w:val="center"/>
            <w:hideMark/>
          </w:tcPr>
          <w:p w14:paraId="75F6E12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73</w:t>
            </w:r>
          </w:p>
        </w:tc>
        <w:tc>
          <w:tcPr>
            <w:tcW w:w="6788" w:type="dxa"/>
            <w:shd w:val="clear" w:color="auto" w:fill="auto"/>
            <w:noWrap/>
            <w:vAlign w:val="center"/>
          </w:tcPr>
          <w:p w14:paraId="1B29B71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Politécnica de Cuautitlán Izcalli</w:t>
            </w:r>
          </w:p>
        </w:tc>
        <w:tc>
          <w:tcPr>
            <w:tcW w:w="2129" w:type="dxa"/>
            <w:shd w:val="clear" w:color="auto" w:fill="auto"/>
            <w:noWrap/>
            <w:vAlign w:val="center"/>
          </w:tcPr>
          <w:p w14:paraId="2A62DB3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5DC0E99F" w14:textId="77777777" w:rsidTr="00AC0634">
        <w:trPr>
          <w:trHeight w:val="300"/>
        </w:trPr>
        <w:tc>
          <w:tcPr>
            <w:tcW w:w="532" w:type="dxa"/>
            <w:shd w:val="clear" w:color="auto" w:fill="auto"/>
            <w:noWrap/>
            <w:vAlign w:val="center"/>
            <w:hideMark/>
          </w:tcPr>
          <w:p w14:paraId="5243B25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74</w:t>
            </w:r>
          </w:p>
        </w:tc>
        <w:tc>
          <w:tcPr>
            <w:tcW w:w="6788" w:type="dxa"/>
            <w:shd w:val="clear" w:color="auto" w:fill="auto"/>
            <w:noWrap/>
            <w:vAlign w:val="center"/>
          </w:tcPr>
          <w:p w14:paraId="0A1D5A9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Politécnica de Otzolotepec</w:t>
            </w:r>
          </w:p>
        </w:tc>
        <w:tc>
          <w:tcPr>
            <w:tcW w:w="2129" w:type="dxa"/>
            <w:shd w:val="clear" w:color="auto" w:fill="auto"/>
            <w:noWrap/>
            <w:vAlign w:val="center"/>
          </w:tcPr>
          <w:p w14:paraId="232857E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0BD2CF81" w14:textId="77777777" w:rsidTr="00AC0634">
        <w:trPr>
          <w:trHeight w:val="300"/>
        </w:trPr>
        <w:tc>
          <w:tcPr>
            <w:tcW w:w="532" w:type="dxa"/>
            <w:shd w:val="clear" w:color="auto" w:fill="auto"/>
            <w:noWrap/>
            <w:vAlign w:val="center"/>
            <w:hideMark/>
          </w:tcPr>
          <w:p w14:paraId="4CCF552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75</w:t>
            </w:r>
          </w:p>
        </w:tc>
        <w:tc>
          <w:tcPr>
            <w:tcW w:w="6788" w:type="dxa"/>
            <w:shd w:val="clear" w:color="auto" w:fill="auto"/>
            <w:noWrap/>
            <w:vAlign w:val="center"/>
          </w:tcPr>
          <w:p w14:paraId="49026B3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Politécnica de Tecámac</w:t>
            </w:r>
          </w:p>
        </w:tc>
        <w:tc>
          <w:tcPr>
            <w:tcW w:w="2129" w:type="dxa"/>
            <w:shd w:val="clear" w:color="auto" w:fill="auto"/>
            <w:noWrap/>
            <w:vAlign w:val="center"/>
          </w:tcPr>
          <w:p w14:paraId="7CD82A1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171D11D5" w14:textId="77777777" w:rsidTr="00AC0634">
        <w:trPr>
          <w:trHeight w:val="300"/>
        </w:trPr>
        <w:tc>
          <w:tcPr>
            <w:tcW w:w="532" w:type="dxa"/>
            <w:shd w:val="clear" w:color="auto" w:fill="auto"/>
            <w:noWrap/>
            <w:vAlign w:val="center"/>
            <w:hideMark/>
          </w:tcPr>
          <w:p w14:paraId="316F4F1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76</w:t>
            </w:r>
          </w:p>
        </w:tc>
        <w:tc>
          <w:tcPr>
            <w:tcW w:w="6788" w:type="dxa"/>
            <w:shd w:val="clear" w:color="auto" w:fill="auto"/>
            <w:noWrap/>
            <w:vAlign w:val="center"/>
          </w:tcPr>
          <w:p w14:paraId="163B282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Politécnica de Texcoco</w:t>
            </w:r>
          </w:p>
        </w:tc>
        <w:tc>
          <w:tcPr>
            <w:tcW w:w="2129" w:type="dxa"/>
            <w:shd w:val="clear" w:color="auto" w:fill="auto"/>
            <w:noWrap/>
            <w:vAlign w:val="center"/>
          </w:tcPr>
          <w:p w14:paraId="767F925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3E0A383E" w14:textId="77777777" w:rsidTr="00AC0634">
        <w:trPr>
          <w:trHeight w:val="300"/>
        </w:trPr>
        <w:tc>
          <w:tcPr>
            <w:tcW w:w="532" w:type="dxa"/>
            <w:shd w:val="clear" w:color="auto" w:fill="auto"/>
            <w:noWrap/>
            <w:vAlign w:val="center"/>
            <w:hideMark/>
          </w:tcPr>
          <w:p w14:paraId="5141DB2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77</w:t>
            </w:r>
          </w:p>
        </w:tc>
        <w:tc>
          <w:tcPr>
            <w:tcW w:w="6788" w:type="dxa"/>
            <w:shd w:val="clear" w:color="auto" w:fill="auto"/>
            <w:noWrap/>
            <w:vAlign w:val="center"/>
          </w:tcPr>
          <w:p w14:paraId="6680C7D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Politécnica del Valle de México</w:t>
            </w:r>
          </w:p>
        </w:tc>
        <w:tc>
          <w:tcPr>
            <w:tcW w:w="2129" w:type="dxa"/>
            <w:shd w:val="clear" w:color="auto" w:fill="auto"/>
            <w:noWrap/>
            <w:vAlign w:val="center"/>
          </w:tcPr>
          <w:p w14:paraId="757FAC8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233C47B0" w14:textId="77777777" w:rsidTr="00AC0634">
        <w:trPr>
          <w:trHeight w:val="300"/>
        </w:trPr>
        <w:tc>
          <w:tcPr>
            <w:tcW w:w="532" w:type="dxa"/>
            <w:shd w:val="clear" w:color="auto" w:fill="auto"/>
            <w:noWrap/>
            <w:vAlign w:val="center"/>
            <w:hideMark/>
          </w:tcPr>
          <w:p w14:paraId="291C78C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78</w:t>
            </w:r>
          </w:p>
        </w:tc>
        <w:tc>
          <w:tcPr>
            <w:tcW w:w="6788" w:type="dxa"/>
            <w:shd w:val="clear" w:color="auto" w:fill="auto"/>
            <w:noWrap/>
            <w:vAlign w:val="center"/>
          </w:tcPr>
          <w:p w14:paraId="4451D3AA"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Politécnica del Valle de Toluca</w:t>
            </w:r>
          </w:p>
        </w:tc>
        <w:tc>
          <w:tcPr>
            <w:tcW w:w="2129" w:type="dxa"/>
            <w:shd w:val="clear" w:color="auto" w:fill="auto"/>
            <w:noWrap/>
            <w:vAlign w:val="center"/>
          </w:tcPr>
          <w:p w14:paraId="1232002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0436A7BB" w14:textId="77777777" w:rsidTr="00AC0634">
        <w:trPr>
          <w:trHeight w:val="300"/>
        </w:trPr>
        <w:tc>
          <w:tcPr>
            <w:tcW w:w="532" w:type="dxa"/>
            <w:shd w:val="clear" w:color="auto" w:fill="auto"/>
            <w:noWrap/>
            <w:vAlign w:val="center"/>
            <w:hideMark/>
          </w:tcPr>
          <w:p w14:paraId="5A96DFE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79</w:t>
            </w:r>
          </w:p>
        </w:tc>
        <w:tc>
          <w:tcPr>
            <w:tcW w:w="6788" w:type="dxa"/>
            <w:shd w:val="clear" w:color="auto" w:fill="auto"/>
            <w:noWrap/>
            <w:vAlign w:val="center"/>
          </w:tcPr>
          <w:p w14:paraId="6918D79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Tecnológica "Fidel Velázquez"</w:t>
            </w:r>
          </w:p>
        </w:tc>
        <w:tc>
          <w:tcPr>
            <w:tcW w:w="2129" w:type="dxa"/>
            <w:shd w:val="clear" w:color="auto" w:fill="auto"/>
            <w:noWrap/>
            <w:vAlign w:val="center"/>
          </w:tcPr>
          <w:p w14:paraId="7913B5E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632CA490" w14:textId="77777777" w:rsidTr="00AC0634">
        <w:trPr>
          <w:trHeight w:val="300"/>
        </w:trPr>
        <w:tc>
          <w:tcPr>
            <w:tcW w:w="532" w:type="dxa"/>
            <w:shd w:val="clear" w:color="auto" w:fill="auto"/>
            <w:noWrap/>
            <w:vAlign w:val="center"/>
            <w:hideMark/>
          </w:tcPr>
          <w:p w14:paraId="3FCD5C9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80</w:t>
            </w:r>
          </w:p>
        </w:tc>
        <w:tc>
          <w:tcPr>
            <w:tcW w:w="6788" w:type="dxa"/>
            <w:shd w:val="clear" w:color="auto" w:fill="auto"/>
            <w:noWrap/>
            <w:vAlign w:val="center"/>
          </w:tcPr>
          <w:p w14:paraId="4466EF4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Tecnológica de Nezahualcóyotl</w:t>
            </w:r>
          </w:p>
        </w:tc>
        <w:tc>
          <w:tcPr>
            <w:tcW w:w="2129" w:type="dxa"/>
            <w:shd w:val="clear" w:color="auto" w:fill="auto"/>
            <w:noWrap/>
            <w:vAlign w:val="center"/>
          </w:tcPr>
          <w:p w14:paraId="3BF5E3B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7EE79103" w14:textId="77777777" w:rsidTr="00AC0634">
        <w:trPr>
          <w:trHeight w:val="300"/>
        </w:trPr>
        <w:tc>
          <w:tcPr>
            <w:tcW w:w="532" w:type="dxa"/>
            <w:shd w:val="clear" w:color="auto" w:fill="auto"/>
            <w:noWrap/>
            <w:vAlign w:val="center"/>
            <w:hideMark/>
          </w:tcPr>
          <w:p w14:paraId="42B2090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81</w:t>
            </w:r>
          </w:p>
        </w:tc>
        <w:tc>
          <w:tcPr>
            <w:tcW w:w="6788" w:type="dxa"/>
            <w:shd w:val="clear" w:color="auto" w:fill="auto"/>
            <w:noWrap/>
            <w:vAlign w:val="center"/>
          </w:tcPr>
          <w:p w14:paraId="4311D7F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Tecnológica de Tecámac</w:t>
            </w:r>
          </w:p>
        </w:tc>
        <w:tc>
          <w:tcPr>
            <w:tcW w:w="2129" w:type="dxa"/>
            <w:shd w:val="clear" w:color="auto" w:fill="auto"/>
            <w:noWrap/>
            <w:vAlign w:val="center"/>
          </w:tcPr>
          <w:p w14:paraId="1E96167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7B9CF26B" w14:textId="77777777" w:rsidTr="00AC0634">
        <w:trPr>
          <w:trHeight w:val="300"/>
        </w:trPr>
        <w:tc>
          <w:tcPr>
            <w:tcW w:w="532" w:type="dxa"/>
            <w:shd w:val="clear" w:color="auto" w:fill="auto"/>
            <w:noWrap/>
            <w:vAlign w:val="center"/>
            <w:hideMark/>
          </w:tcPr>
          <w:p w14:paraId="14B3277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82</w:t>
            </w:r>
          </w:p>
        </w:tc>
        <w:tc>
          <w:tcPr>
            <w:tcW w:w="6788" w:type="dxa"/>
            <w:shd w:val="clear" w:color="auto" w:fill="auto"/>
            <w:noWrap/>
            <w:vAlign w:val="center"/>
          </w:tcPr>
          <w:p w14:paraId="37FEA29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Tecnológica de Zinacantepec</w:t>
            </w:r>
          </w:p>
        </w:tc>
        <w:tc>
          <w:tcPr>
            <w:tcW w:w="2129" w:type="dxa"/>
            <w:shd w:val="clear" w:color="auto" w:fill="auto"/>
            <w:noWrap/>
            <w:vAlign w:val="center"/>
          </w:tcPr>
          <w:p w14:paraId="3EAFDC2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1D0E9155" w14:textId="77777777" w:rsidTr="00AC0634">
        <w:trPr>
          <w:trHeight w:val="300"/>
        </w:trPr>
        <w:tc>
          <w:tcPr>
            <w:tcW w:w="532" w:type="dxa"/>
            <w:shd w:val="clear" w:color="auto" w:fill="auto"/>
            <w:noWrap/>
            <w:vAlign w:val="center"/>
            <w:hideMark/>
          </w:tcPr>
          <w:p w14:paraId="4F0CEC8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83</w:t>
            </w:r>
          </w:p>
        </w:tc>
        <w:tc>
          <w:tcPr>
            <w:tcW w:w="6788" w:type="dxa"/>
            <w:shd w:val="clear" w:color="auto" w:fill="auto"/>
            <w:noWrap/>
            <w:vAlign w:val="center"/>
          </w:tcPr>
          <w:p w14:paraId="3DDBDCD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Tecnológica del Sur del Estado de México</w:t>
            </w:r>
          </w:p>
        </w:tc>
        <w:tc>
          <w:tcPr>
            <w:tcW w:w="2129" w:type="dxa"/>
            <w:shd w:val="clear" w:color="auto" w:fill="auto"/>
            <w:noWrap/>
            <w:vAlign w:val="center"/>
          </w:tcPr>
          <w:p w14:paraId="36B3714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672F36CD" w14:textId="77777777" w:rsidTr="00AC0634">
        <w:trPr>
          <w:trHeight w:val="300"/>
        </w:trPr>
        <w:tc>
          <w:tcPr>
            <w:tcW w:w="532" w:type="dxa"/>
            <w:shd w:val="clear" w:color="auto" w:fill="auto"/>
            <w:noWrap/>
            <w:vAlign w:val="center"/>
            <w:hideMark/>
          </w:tcPr>
          <w:p w14:paraId="52EA351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84</w:t>
            </w:r>
          </w:p>
        </w:tc>
        <w:tc>
          <w:tcPr>
            <w:tcW w:w="6788" w:type="dxa"/>
            <w:shd w:val="clear" w:color="auto" w:fill="auto"/>
            <w:noWrap/>
            <w:vAlign w:val="center"/>
          </w:tcPr>
          <w:p w14:paraId="7E0434B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Tecnológica del Valle de Toluca</w:t>
            </w:r>
          </w:p>
        </w:tc>
        <w:tc>
          <w:tcPr>
            <w:tcW w:w="2129" w:type="dxa"/>
            <w:shd w:val="clear" w:color="auto" w:fill="auto"/>
            <w:noWrap/>
            <w:vAlign w:val="center"/>
          </w:tcPr>
          <w:p w14:paraId="0267E7A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64CF76AA" w14:textId="77777777" w:rsidTr="00AC0634">
        <w:trPr>
          <w:trHeight w:val="300"/>
        </w:trPr>
        <w:tc>
          <w:tcPr>
            <w:tcW w:w="532" w:type="dxa"/>
            <w:shd w:val="clear" w:color="auto" w:fill="auto"/>
            <w:noWrap/>
            <w:vAlign w:val="center"/>
            <w:hideMark/>
          </w:tcPr>
          <w:p w14:paraId="195652B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85</w:t>
            </w:r>
          </w:p>
        </w:tc>
        <w:tc>
          <w:tcPr>
            <w:tcW w:w="6788" w:type="dxa"/>
            <w:shd w:val="clear" w:color="auto" w:fill="auto"/>
            <w:noWrap/>
            <w:vAlign w:val="center"/>
          </w:tcPr>
          <w:p w14:paraId="1FAFBA6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Comisión de Derechos Humanos del Estado de México</w:t>
            </w:r>
          </w:p>
        </w:tc>
        <w:tc>
          <w:tcPr>
            <w:tcW w:w="2129" w:type="dxa"/>
            <w:shd w:val="clear" w:color="auto" w:fill="auto"/>
            <w:noWrap/>
            <w:vAlign w:val="center"/>
          </w:tcPr>
          <w:p w14:paraId="338DDFC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2DE84F18" w14:textId="77777777" w:rsidTr="00AC0634">
        <w:trPr>
          <w:trHeight w:val="300"/>
        </w:trPr>
        <w:tc>
          <w:tcPr>
            <w:tcW w:w="532" w:type="dxa"/>
            <w:shd w:val="clear" w:color="auto" w:fill="auto"/>
            <w:noWrap/>
            <w:vAlign w:val="center"/>
            <w:hideMark/>
          </w:tcPr>
          <w:p w14:paraId="060844A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86</w:t>
            </w:r>
          </w:p>
        </w:tc>
        <w:tc>
          <w:tcPr>
            <w:tcW w:w="6788" w:type="dxa"/>
            <w:shd w:val="clear" w:color="auto" w:fill="auto"/>
            <w:noWrap/>
            <w:vAlign w:val="center"/>
          </w:tcPr>
          <w:p w14:paraId="063DAB6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Fiscalía General de Justicia del Estado de México</w:t>
            </w:r>
          </w:p>
        </w:tc>
        <w:tc>
          <w:tcPr>
            <w:tcW w:w="2129" w:type="dxa"/>
            <w:shd w:val="clear" w:color="auto" w:fill="auto"/>
            <w:noWrap/>
            <w:vAlign w:val="center"/>
          </w:tcPr>
          <w:p w14:paraId="06E5833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26F8086D" w14:textId="77777777" w:rsidTr="00AC0634">
        <w:trPr>
          <w:trHeight w:val="300"/>
        </w:trPr>
        <w:tc>
          <w:tcPr>
            <w:tcW w:w="532" w:type="dxa"/>
            <w:shd w:val="clear" w:color="auto" w:fill="auto"/>
            <w:noWrap/>
            <w:vAlign w:val="center"/>
            <w:hideMark/>
          </w:tcPr>
          <w:p w14:paraId="442F0B5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87</w:t>
            </w:r>
          </w:p>
        </w:tc>
        <w:tc>
          <w:tcPr>
            <w:tcW w:w="6788" w:type="dxa"/>
            <w:shd w:val="clear" w:color="auto" w:fill="auto"/>
            <w:noWrap/>
            <w:vAlign w:val="center"/>
          </w:tcPr>
          <w:p w14:paraId="5BD29DE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de Transparencia, Acceso a la Información Pública y Protección de Datos Personales del Estado de México y Municipios</w:t>
            </w:r>
          </w:p>
        </w:tc>
        <w:tc>
          <w:tcPr>
            <w:tcW w:w="2129" w:type="dxa"/>
            <w:shd w:val="clear" w:color="auto" w:fill="auto"/>
            <w:noWrap/>
            <w:vAlign w:val="center"/>
          </w:tcPr>
          <w:p w14:paraId="39FFD76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AC0634" w:rsidRPr="00AC0634" w14:paraId="0D76F821" w14:textId="77777777" w:rsidTr="00AC0634">
        <w:trPr>
          <w:trHeight w:val="300"/>
        </w:trPr>
        <w:tc>
          <w:tcPr>
            <w:tcW w:w="532" w:type="dxa"/>
            <w:shd w:val="clear" w:color="auto" w:fill="auto"/>
            <w:noWrap/>
            <w:vAlign w:val="center"/>
            <w:hideMark/>
          </w:tcPr>
          <w:p w14:paraId="14680E4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88</w:t>
            </w:r>
          </w:p>
        </w:tc>
        <w:tc>
          <w:tcPr>
            <w:tcW w:w="6788" w:type="dxa"/>
            <w:shd w:val="clear" w:color="auto" w:fill="auto"/>
            <w:noWrap/>
            <w:vAlign w:val="center"/>
          </w:tcPr>
          <w:p w14:paraId="76F9452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Instituto Electoral del Estado de México</w:t>
            </w:r>
          </w:p>
        </w:tc>
        <w:tc>
          <w:tcPr>
            <w:tcW w:w="2129" w:type="dxa"/>
            <w:shd w:val="clear" w:color="auto" w:fill="auto"/>
            <w:noWrap/>
            <w:vAlign w:val="center"/>
          </w:tcPr>
          <w:p w14:paraId="53DE2D2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0EDE1859" w14:textId="77777777" w:rsidTr="00AC0634">
        <w:trPr>
          <w:trHeight w:val="300"/>
        </w:trPr>
        <w:tc>
          <w:tcPr>
            <w:tcW w:w="532" w:type="dxa"/>
            <w:shd w:val="clear" w:color="auto" w:fill="auto"/>
            <w:noWrap/>
            <w:vAlign w:val="center"/>
            <w:hideMark/>
          </w:tcPr>
          <w:p w14:paraId="2819BDF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89</w:t>
            </w:r>
          </w:p>
        </w:tc>
        <w:tc>
          <w:tcPr>
            <w:tcW w:w="6788" w:type="dxa"/>
            <w:shd w:val="clear" w:color="auto" w:fill="auto"/>
            <w:noWrap/>
            <w:vAlign w:val="center"/>
          </w:tcPr>
          <w:p w14:paraId="7E9A6EF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Tribunal de Justicia Administrativa del Estado de México</w:t>
            </w:r>
          </w:p>
        </w:tc>
        <w:tc>
          <w:tcPr>
            <w:tcW w:w="2129" w:type="dxa"/>
            <w:shd w:val="clear" w:color="auto" w:fill="auto"/>
            <w:noWrap/>
            <w:vAlign w:val="center"/>
          </w:tcPr>
          <w:p w14:paraId="05A10F8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w:t>
            </w:r>
          </w:p>
        </w:tc>
      </w:tr>
      <w:tr w:rsidR="00AC0634" w:rsidRPr="00AC0634" w14:paraId="6D750B7F" w14:textId="77777777" w:rsidTr="00AC0634">
        <w:trPr>
          <w:trHeight w:val="300"/>
        </w:trPr>
        <w:tc>
          <w:tcPr>
            <w:tcW w:w="532" w:type="dxa"/>
            <w:shd w:val="clear" w:color="auto" w:fill="auto"/>
            <w:noWrap/>
            <w:vAlign w:val="center"/>
            <w:hideMark/>
          </w:tcPr>
          <w:p w14:paraId="7958C16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90</w:t>
            </w:r>
          </w:p>
        </w:tc>
        <w:tc>
          <w:tcPr>
            <w:tcW w:w="6788" w:type="dxa"/>
            <w:shd w:val="clear" w:color="auto" w:fill="auto"/>
            <w:noWrap/>
            <w:vAlign w:val="center"/>
          </w:tcPr>
          <w:p w14:paraId="5D01948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Tribunal Electoral del Estado de México</w:t>
            </w:r>
          </w:p>
        </w:tc>
        <w:tc>
          <w:tcPr>
            <w:tcW w:w="2129" w:type="dxa"/>
            <w:shd w:val="clear" w:color="auto" w:fill="auto"/>
            <w:noWrap/>
            <w:vAlign w:val="center"/>
          </w:tcPr>
          <w:p w14:paraId="20AB7A0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w:t>
            </w:r>
          </w:p>
        </w:tc>
      </w:tr>
      <w:tr w:rsidR="00AC0634" w:rsidRPr="00AC0634" w14:paraId="7FE54090" w14:textId="77777777" w:rsidTr="00AC0634">
        <w:trPr>
          <w:trHeight w:val="300"/>
        </w:trPr>
        <w:tc>
          <w:tcPr>
            <w:tcW w:w="532" w:type="dxa"/>
            <w:shd w:val="clear" w:color="auto" w:fill="auto"/>
            <w:noWrap/>
            <w:vAlign w:val="center"/>
            <w:hideMark/>
          </w:tcPr>
          <w:p w14:paraId="3E4706B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91</w:t>
            </w:r>
          </w:p>
        </w:tc>
        <w:tc>
          <w:tcPr>
            <w:tcW w:w="6788" w:type="dxa"/>
            <w:shd w:val="clear" w:color="auto" w:fill="auto"/>
            <w:noWrap/>
            <w:vAlign w:val="center"/>
          </w:tcPr>
          <w:p w14:paraId="45DA676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Autónoma del Estado de México</w:t>
            </w:r>
          </w:p>
        </w:tc>
        <w:tc>
          <w:tcPr>
            <w:tcW w:w="2129" w:type="dxa"/>
            <w:shd w:val="clear" w:color="auto" w:fill="auto"/>
            <w:noWrap/>
            <w:vAlign w:val="center"/>
          </w:tcPr>
          <w:p w14:paraId="66BD1BE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r>
      <w:tr w:rsidR="00AC0634" w:rsidRPr="00AC0634" w14:paraId="1E1EF951" w14:textId="77777777" w:rsidTr="00AC0634">
        <w:trPr>
          <w:trHeight w:val="300"/>
        </w:trPr>
        <w:tc>
          <w:tcPr>
            <w:tcW w:w="532" w:type="dxa"/>
            <w:shd w:val="clear" w:color="auto" w:fill="auto"/>
            <w:noWrap/>
            <w:vAlign w:val="center"/>
            <w:hideMark/>
          </w:tcPr>
          <w:p w14:paraId="18EAE2F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92</w:t>
            </w:r>
          </w:p>
        </w:tc>
        <w:tc>
          <w:tcPr>
            <w:tcW w:w="6788" w:type="dxa"/>
            <w:shd w:val="clear" w:color="auto" w:fill="auto"/>
            <w:noWrap/>
            <w:vAlign w:val="center"/>
          </w:tcPr>
          <w:p w14:paraId="061264A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Gubernatura</w:t>
            </w:r>
          </w:p>
        </w:tc>
        <w:tc>
          <w:tcPr>
            <w:tcW w:w="2129" w:type="dxa"/>
            <w:shd w:val="clear" w:color="auto" w:fill="auto"/>
            <w:noWrap/>
            <w:vAlign w:val="center"/>
          </w:tcPr>
          <w:p w14:paraId="0AACB16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11</w:t>
            </w:r>
          </w:p>
        </w:tc>
      </w:tr>
      <w:tr w:rsidR="00AC0634" w:rsidRPr="00AC0634" w14:paraId="5999B68B" w14:textId="77777777" w:rsidTr="00AC0634">
        <w:trPr>
          <w:trHeight w:val="300"/>
        </w:trPr>
        <w:tc>
          <w:tcPr>
            <w:tcW w:w="532" w:type="dxa"/>
            <w:shd w:val="clear" w:color="auto" w:fill="auto"/>
            <w:noWrap/>
            <w:vAlign w:val="center"/>
            <w:hideMark/>
          </w:tcPr>
          <w:p w14:paraId="254F48A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93</w:t>
            </w:r>
          </w:p>
        </w:tc>
        <w:tc>
          <w:tcPr>
            <w:tcW w:w="6788" w:type="dxa"/>
            <w:shd w:val="clear" w:color="auto" w:fill="auto"/>
            <w:noWrap/>
            <w:vAlign w:val="center"/>
          </w:tcPr>
          <w:p w14:paraId="6DA4142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Poder Judicial del Estado de México</w:t>
            </w:r>
          </w:p>
        </w:tc>
        <w:tc>
          <w:tcPr>
            <w:tcW w:w="2129" w:type="dxa"/>
            <w:shd w:val="clear" w:color="auto" w:fill="auto"/>
            <w:noWrap/>
            <w:vAlign w:val="center"/>
          </w:tcPr>
          <w:p w14:paraId="4AA5E6F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5</w:t>
            </w:r>
          </w:p>
        </w:tc>
      </w:tr>
      <w:tr w:rsidR="00AC0634" w:rsidRPr="00AC0634" w14:paraId="46003345" w14:textId="77777777" w:rsidTr="00AC0634">
        <w:trPr>
          <w:trHeight w:val="300"/>
        </w:trPr>
        <w:tc>
          <w:tcPr>
            <w:tcW w:w="532" w:type="dxa"/>
            <w:shd w:val="clear" w:color="auto" w:fill="auto"/>
            <w:noWrap/>
            <w:vAlign w:val="center"/>
            <w:hideMark/>
          </w:tcPr>
          <w:p w14:paraId="78FCCA2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94</w:t>
            </w:r>
          </w:p>
        </w:tc>
        <w:tc>
          <w:tcPr>
            <w:tcW w:w="6788" w:type="dxa"/>
            <w:shd w:val="clear" w:color="auto" w:fill="auto"/>
            <w:noWrap/>
            <w:vAlign w:val="center"/>
          </w:tcPr>
          <w:p w14:paraId="14E474A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Poder Legislativo</w:t>
            </w:r>
          </w:p>
        </w:tc>
        <w:tc>
          <w:tcPr>
            <w:tcW w:w="2129" w:type="dxa"/>
            <w:shd w:val="clear" w:color="auto" w:fill="auto"/>
            <w:noWrap/>
            <w:vAlign w:val="center"/>
          </w:tcPr>
          <w:p w14:paraId="1B5C7BA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bl>
    <w:p w14:paraId="10BBBF1A" w14:textId="77777777" w:rsidR="008C3F95" w:rsidRPr="00AC0634" w:rsidRDefault="008C3F95" w:rsidP="001805A3">
      <w:pPr>
        <w:spacing w:after="0" w:line="240" w:lineRule="auto"/>
        <w:jc w:val="both"/>
        <w:rPr>
          <w:rFonts w:ascii="Times New Roman" w:hAnsi="Times New Roman" w:cs="Times New Roman"/>
          <w:b/>
          <w:bCs/>
          <w:sz w:val="24"/>
          <w:szCs w:val="24"/>
        </w:rPr>
      </w:pPr>
    </w:p>
    <w:p w14:paraId="0D9F048B" w14:textId="77777777" w:rsidR="008C3F95" w:rsidRPr="00AC0634" w:rsidRDefault="008C3F95" w:rsidP="001805A3">
      <w:pPr>
        <w:spacing w:after="0" w:line="240" w:lineRule="auto"/>
        <w:jc w:val="both"/>
        <w:rPr>
          <w:rFonts w:ascii="Times New Roman" w:hAnsi="Times New Roman" w:cs="Times New Roman"/>
          <w:b/>
          <w:sz w:val="24"/>
          <w:szCs w:val="24"/>
        </w:rPr>
      </w:pPr>
      <w:r w:rsidRPr="00AC0634">
        <w:rPr>
          <w:rFonts w:ascii="Times New Roman" w:hAnsi="Times New Roman" w:cs="Times New Roman"/>
          <w:b/>
          <w:bCs/>
          <w:sz w:val="24"/>
          <w:szCs w:val="24"/>
        </w:rPr>
        <w:t>Programa Anual de Auditorías</w:t>
      </w:r>
    </w:p>
    <w:p w14:paraId="287DEF89" w14:textId="77777777" w:rsidR="008C3F95" w:rsidRPr="00AC0634" w:rsidRDefault="008C3F95" w:rsidP="001805A3">
      <w:pPr>
        <w:autoSpaceDE w:val="0"/>
        <w:autoSpaceDN w:val="0"/>
        <w:adjustRightInd w:val="0"/>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 xml:space="preserve">Otra parte integrante de este Informe son los resultados obtenidos de la ejecución de las auditorías. Una auditoría es un proceso sistemático que permite, mediante la recolección de evidencias, </w:t>
      </w:r>
      <w:r w:rsidRPr="00AC0634">
        <w:rPr>
          <w:rFonts w:ascii="Times New Roman" w:hAnsi="Times New Roman" w:cs="Times New Roman"/>
          <w:sz w:val="24"/>
          <w:szCs w:val="24"/>
        </w:rPr>
        <w:lastRenderedPageBreak/>
        <w:t xml:space="preserve">determinar la confiabilidad y calidad de la ejecución de las actividades realizadas, en congruencia con los criterios de auditoría, requisitos, políticas y procedimientos establecidos en la organización para la toma de decisiones. </w:t>
      </w:r>
    </w:p>
    <w:p w14:paraId="025B269A" w14:textId="77777777" w:rsidR="008C3F95" w:rsidRPr="00AC0634" w:rsidRDefault="008C3F95" w:rsidP="001805A3">
      <w:pPr>
        <w:autoSpaceDE w:val="0"/>
        <w:autoSpaceDN w:val="0"/>
        <w:adjustRightInd w:val="0"/>
        <w:spacing w:after="0" w:line="240" w:lineRule="auto"/>
        <w:jc w:val="both"/>
        <w:rPr>
          <w:rFonts w:ascii="Times New Roman" w:hAnsi="Times New Roman" w:cs="Times New Roman"/>
          <w:sz w:val="24"/>
          <w:szCs w:val="24"/>
        </w:rPr>
      </w:pPr>
    </w:p>
    <w:p w14:paraId="7DE48E86" w14:textId="77777777" w:rsidR="008C3F95" w:rsidRPr="00AC0634" w:rsidRDefault="008C3F95" w:rsidP="001805A3">
      <w:pPr>
        <w:autoSpaceDE w:val="0"/>
        <w:autoSpaceDN w:val="0"/>
        <w:adjustRightInd w:val="0"/>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 xml:space="preserve">De acuerdo con las necesidades, se especializa con el fin de brindar una mayor seguridad en sus resultados, clasificándose por la procedencia del auditor, y por su área de aplicación, en auditoría de desempeño, legalidad, cumplimiento financiero e inversión física. </w:t>
      </w:r>
    </w:p>
    <w:p w14:paraId="443CADCE" w14:textId="77777777" w:rsidR="008C3F95" w:rsidRPr="00AC0634" w:rsidRDefault="008C3F95" w:rsidP="001805A3">
      <w:pPr>
        <w:autoSpaceDE w:val="0"/>
        <w:autoSpaceDN w:val="0"/>
        <w:adjustRightInd w:val="0"/>
        <w:spacing w:after="0" w:line="240" w:lineRule="auto"/>
        <w:jc w:val="both"/>
        <w:rPr>
          <w:rFonts w:ascii="Times New Roman" w:eastAsia="Arial" w:hAnsi="Times New Roman" w:cs="Times New Roman"/>
          <w:sz w:val="24"/>
          <w:szCs w:val="24"/>
          <w:lang w:val="es-ES"/>
        </w:rPr>
      </w:pPr>
    </w:p>
    <w:p w14:paraId="66E4A3CE" w14:textId="77777777" w:rsidR="008C3F95" w:rsidRPr="00AC0634" w:rsidRDefault="008C3F95" w:rsidP="001805A3">
      <w:pPr>
        <w:autoSpaceDE w:val="0"/>
        <w:autoSpaceDN w:val="0"/>
        <w:adjustRightInd w:val="0"/>
        <w:spacing w:after="0" w:line="240" w:lineRule="auto"/>
        <w:jc w:val="both"/>
        <w:rPr>
          <w:rFonts w:ascii="Times New Roman" w:hAnsi="Times New Roman" w:cs="Times New Roman"/>
          <w:sz w:val="24"/>
          <w:szCs w:val="24"/>
        </w:rPr>
      </w:pPr>
      <w:r w:rsidRPr="00AC0634">
        <w:rPr>
          <w:rFonts w:ascii="Times New Roman" w:eastAsia="Arial" w:hAnsi="Times New Roman" w:cs="Times New Roman"/>
          <w:sz w:val="24"/>
          <w:szCs w:val="24"/>
          <w:lang w:val="es-ES"/>
        </w:rPr>
        <w:t xml:space="preserve">En el Órgano Superior se ejecutaron para el Ejercicio Fiscal 2022, 36 auditorías al ámbito estatal; 11 auditorías de Cumplimiento Financiero; 08 de Inversión Física; 11 de Desempeño y 06 de Legalidad. </w:t>
      </w:r>
    </w:p>
    <w:p w14:paraId="6C6D0C38" w14:textId="77777777" w:rsidR="008C3F95" w:rsidRPr="00AC0634" w:rsidRDefault="008C3F95" w:rsidP="001805A3">
      <w:pPr>
        <w:autoSpaceDE w:val="0"/>
        <w:autoSpaceDN w:val="0"/>
        <w:adjustRightInd w:val="0"/>
        <w:spacing w:after="0" w:line="240" w:lineRule="auto"/>
        <w:jc w:val="both"/>
        <w:rPr>
          <w:rFonts w:ascii="Times New Roman" w:hAnsi="Times New Roman" w:cs="Times New Roman"/>
          <w:sz w:val="24"/>
          <w:szCs w:val="24"/>
        </w:rPr>
      </w:pPr>
    </w:p>
    <w:p w14:paraId="2E7AC03F" w14:textId="77777777" w:rsidR="008C3F95" w:rsidRPr="00AC0634" w:rsidRDefault="008C3F95" w:rsidP="001805A3">
      <w:pPr>
        <w:autoSpaceDE w:val="0"/>
        <w:autoSpaceDN w:val="0"/>
        <w:adjustRightInd w:val="0"/>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 xml:space="preserve">Las Auditorías de Desempeño permiten conocer si las políticas públicas operan bajo principios de eficacia, eficiencia y economía y, sobre todo, verifica el impacto social para la ciudadanía. El número de observaciones por entidad fiscalizable derivado de las auditorías de desempeño fue: </w:t>
      </w:r>
    </w:p>
    <w:p w14:paraId="362E0D20" w14:textId="77777777" w:rsidR="008C3F95" w:rsidRPr="00AC0634" w:rsidRDefault="008C3F95" w:rsidP="001805A3">
      <w:pPr>
        <w:autoSpaceDE w:val="0"/>
        <w:autoSpaceDN w:val="0"/>
        <w:adjustRightInd w:val="0"/>
        <w:spacing w:after="0" w:line="240" w:lineRule="auto"/>
        <w:jc w:val="center"/>
        <w:rPr>
          <w:rFonts w:ascii="Times New Roman" w:hAnsi="Times New Roman" w:cs="Times New Roman"/>
          <w:sz w:val="24"/>
          <w:szCs w:val="24"/>
        </w:rPr>
      </w:pPr>
    </w:p>
    <w:tbl>
      <w:tblPr>
        <w:tblStyle w:val="Tablaconcuadrcula8"/>
        <w:tblW w:w="968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07"/>
        <w:gridCol w:w="4774"/>
      </w:tblGrid>
      <w:tr w:rsidR="00AC0634" w:rsidRPr="00AC0634" w14:paraId="4979876A" w14:textId="77777777" w:rsidTr="00AC0634">
        <w:trPr>
          <w:trHeight w:val="20"/>
        </w:trPr>
        <w:tc>
          <w:tcPr>
            <w:tcW w:w="9681" w:type="dxa"/>
            <w:gridSpan w:val="2"/>
            <w:shd w:val="clear" w:color="auto" w:fill="000000" w:themeFill="text1"/>
            <w:vAlign w:val="center"/>
          </w:tcPr>
          <w:p w14:paraId="1FBA4F1B" w14:textId="77777777" w:rsidR="008C3F95" w:rsidRPr="00AC0634" w:rsidRDefault="008C3F95" w:rsidP="001805A3">
            <w:pPr>
              <w:ind w:left="720"/>
              <w:contextualSpacing/>
              <w:jc w:val="center"/>
              <w:rPr>
                <w:rFonts w:ascii="Times New Roman" w:hAnsi="Times New Roman" w:cs="Times New Roman"/>
                <w:b/>
                <w:sz w:val="24"/>
                <w:szCs w:val="24"/>
              </w:rPr>
            </w:pPr>
            <w:bookmarkStart w:id="9" w:name="_Hlk151555030"/>
            <w:r w:rsidRPr="00AC0634">
              <w:rPr>
                <w:rFonts w:ascii="Times New Roman" w:hAnsi="Times New Roman" w:cs="Times New Roman"/>
                <w:b/>
                <w:sz w:val="24"/>
                <w:szCs w:val="24"/>
              </w:rPr>
              <w:t>AUDITORÍAS DE DESEMPEÑO</w:t>
            </w:r>
          </w:p>
        </w:tc>
      </w:tr>
      <w:tr w:rsidR="00AC0634" w:rsidRPr="00AC0634" w14:paraId="6710D834" w14:textId="77777777" w:rsidTr="00AC0634">
        <w:trPr>
          <w:trHeight w:val="20"/>
        </w:trPr>
        <w:tc>
          <w:tcPr>
            <w:tcW w:w="4907" w:type="dxa"/>
            <w:shd w:val="clear" w:color="auto" w:fill="BFBFBF" w:themeFill="background1" w:themeFillShade="BF"/>
            <w:vAlign w:val="center"/>
          </w:tcPr>
          <w:p w14:paraId="564CC7B8"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ENTIDAD</w:t>
            </w:r>
          </w:p>
        </w:tc>
        <w:tc>
          <w:tcPr>
            <w:tcW w:w="4773" w:type="dxa"/>
            <w:shd w:val="clear" w:color="auto" w:fill="BFBFBF" w:themeFill="background1" w:themeFillShade="BF"/>
            <w:vAlign w:val="center"/>
          </w:tcPr>
          <w:p w14:paraId="5A96D25B"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RECOMENDACIONES</w:t>
            </w:r>
          </w:p>
        </w:tc>
      </w:tr>
      <w:tr w:rsidR="00AC0634" w:rsidRPr="00AC0634" w14:paraId="26532CEF" w14:textId="77777777" w:rsidTr="00AC0634">
        <w:trPr>
          <w:trHeight w:val="20"/>
        </w:trPr>
        <w:tc>
          <w:tcPr>
            <w:tcW w:w="4907" w:type="dxa"/>
            <w:vAlign w:val="center"/>
          </w:tcPr>
          <w:p w14:paraId="0C43395B"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Poderes</w:t>
            </w:r>
          </w:p>
        </w:tc>
        <w:tc>
          <w:tcPr>
            <w:tcW w:w="4773" w:type="dxa"/>
            <w:vAlign w:val="center"/>
          </w:tcPr>
          <w:p w14:paraId="09FC1235"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49</w:t>
            </w:r>
          </w:p>
        </w:tc>
      </w:tr>
      <w:tr w:rsidR="00AC0634" w:rsidRPr="00AC0634" w14:paraId="0B48B864" w14:textId="77777777" w:rsidTr="00AC0634">
        <w:trPr>
          <w:trHeight w:val="20"/>
        </w:trPr>
        <w:tc>
          <w:tcPr>
            <w:tcW w:w="4907" w:type="dxa"/>
            <w:vAlign w:val="center"/>
          </w:tcPr>
          <w:p w14:paraId="5FEF90B5"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Órganos Autónomos</w:t>
            </w:r>
          </w:p>
        </w:tc>
        <w:tc>
          <w:tcPr>
            <w:tcW w:w="4773" w:type="dxa"/>
            <w:vAlign w:val="center"/>
          </w:tcPr>
          <w:p w14:paraId="048F5F53"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10</w:t>
            </w:r>
          </w:p>
        </w:tc>
      </w:tr>
      <w:tr w:rsidR="00AC0634" w:rsidRPr="00AC0634" w14:paraId="411F84F3" w14:textId="77777777" w:rsidTr="00AC0634">
        <w:trPr>
          <w:trHeight w:val="20"/>
        </w:trPr>
        <w:tc>
          <w:tcPr>
            <w:tcW w:w="4907" w:type="dxa"/>
            <w:vAlign w:val="center"/>
          </w:tcPr>
          <w:p w14:paraId="7FD68182"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Organismos Auxiliares</w:t>
            </w:r>
          </w:p>
        </w:tc>
        <w:tc>
          <w:tcPr>
            <w:tcW w:w="4773" w:type="dxa"/>
            <w:vAlign w:val="center"/>
          </w:tcPr>
          <w:p w14:paraId="6333465F"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100</w:t>
            </w:r>
          </w:p>
        </w:tc>
      </w:tr>
      <w:tr w:rsidR="00AC0634" w:rsidRPr="00AC0634" w14:paraId="23C1A30F" w14:textId="77777777" w:rsidTr="00AC0634">
        <w:trPr>
          <w:trHeight w:val="20"/>
        </w:trPr>
        <w:tc>
          <w:tcPr>
            <w:tcW w:w="4907" w:type="dxa"/>
            <w:vAlign w:val="center"/>
          </w:tcPr>
          <w:p w14:paraId="713C4154"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Programas Sociales</w:t>
            </w:r>
          </w:p>
        </w:tc>
        <w:tc>
          <w:tcPr>
            <w:tcW w:w="4773" w:type="dxa"/>
            <w:vAlign w:val="center"/>
          </w:tcPr>
          <w:p w14:paraId="2FA338AA"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25</w:t>
            </w:r>
          </w:p>
        </w:tc>
      </w:tr>
      <w:tr w:rsidR="00AC0634" w:rsidRPr="00AC0634" w14:paraId="7A246678" w14:textId="77777777" w:rsidTr="00AC0634">
        <w:trPr>
          <w:trHeight w:val="20"/>
        </w:trPr>
        <w:tc>
          <w:tcPr>
            <w:tcW w:w="4907" w:type="dxa"/>
            <w:vAlign w:val="center"/>
          </w:tcPr>
          <w:p w14:paraId="56992CFF"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 xml:space="preserve">Total </w:t>
            </w:r>
          </w:p>
        </w:tc>
        <w:tc>
          <w:tcPr>
            <w:tcW w:w="4773" w:type="dxa"/>
            <w:vAlign w:val="center"/>
          </w:tcPr>
          <w:p w14:paraId="4D601577"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184</w:t>
            </w:r>
          </w:p>
        </w:tc>
      </w:tr>
      <w:bookmarkEnd w:id="9"/>
    </w:tbl>
    <w:p w14:paraId="617C0D8A" w14:textId="77777777" w:rsidR="008C3F95" w:rsidRPr="00AC0634" w:rsidRDefault="008C3F95" w:rsidP="001805A3">
      <w:pPr>
        <w:spacing w:after="0" w:line="240" w:lineRule="auto"/>
        <w:jc w:val="both"/>
        <w:rPr>
          <w:rFonts w:ascii="Times New Roman" w:hAnsi="Times New Roman" w:cs="Times New Roman"/>
          <w:sz w:val="24"/>
          <w:szCs w:val="24"/>
        </w:rPr>
      </w:pPr>
    </w:p>
    <w:p w14:paraId="6F206263" w14:textId="77777777" w:rsidR="008C3F95" w:rsidRPr="00AC0634" w:rsidRDefault="008C3F95" w:rsidP="001805A3">
      <w:pPr>
        <w:spacing w:after="0" w:line="240" w:lineRule="auto"/>
        <w:jc w:val="both"/>
        <w:rPr>
          <w:rFonts w:ascii="Times New Roman" w:hAnsi="Times New Roman" w:cs="Times New Roman"/>
          <w:sz w:val="24"/>
          <w:szCs w:val="24"/>
        </w:rPr>
      </w:pPr>
    </w:p>
    <w:tbl>
      <w:tblPr>
        <w:tblW w:w="9450"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6"/>
        <w:gridCol w:w="1613"/>
        <w:gridCol w:w="2221"/>
      </w:tblGrid>
      <w:tr w:rsidR="00AC0634" w:rsidRPr="00AC0634" w14:paraId="5B92E09D" w14:textId="77777777" w:rsidTr="00AC0634">
        <w:trPr>
          <w:trHeight w:val="20"/>
        </w:trPr>
        <w:tc>
          <w:tcPr>
            <w:tcW w:w="9450" w:type="dxa"/>
            <w:gridSpan w:val="3"/>
            <w:shd w:val="clear" w:color="auto" w:fill="000000" w:themeFill="text1"/>
            <w:vAlign w:val="center"/>
          </w:tcPr>
          <w:p w14:paraId="486B6873"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hAnsi="Times New Roman" w:cs="Times New Roman"/>
                <w:b/>
                <w:sz w:val="24"/>
                <w:szCs w:val="24"/>
              </w:rPr>
              <w:t>AUDITORÍAS DE DESEMPEÑO</w:t>
            </w:r>
          </w:p>
        </w:tc>
      </w:tr>
      <w:tr w:rsidR="00AC0634" w:rsidRPr="00AC0634" w14:paraId="56477573" w14:textId="77777777" w:rsidTr="00AC0634">
        <w:trPr>
          <w:trHeight w:val="20"/>
        </w:trPr>
        <w:tc>
          <w:tcPr>
            <w:tcW w:w="5723" w:type="dxa"/>
            <w:shd w:val="clear" w:color="auto" w:fill="BFBFBF" w:themeFill="background1" w:themeFillShade="BF"/>
            <w:vAlign w:val="center"/>
          </w:tcPr>
          <w:p w14:paraId="2CBFC2E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b/>
                <w:bCs/>
                <w:sz w:val="24"/>
                <w:szCs w:val="24"/>
                <w:lang w:eastAsia="es-MX"/>
              </w:rPr>
              <w:t>ENTIDAD</w:t>
            </w:r>
          </w:p>
        </w:tc>
        <w:tc>
          <w:tcPr>
            <w:tcW w:w="1615" w:type="dxa"/>
            <w:shd w:val="clear" w:color="auto" w:fill="BFBFBF" w:themeFill="background1" w:themeFillShade="BF"/>
            <w:vAlign w:val="center"/>
          </w:tcPr>
          <w:p w14:paraId="53A4BF8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b/>
                <w:bCs/>
                <w:sz w:val="24"/>
                <w:szCs w:val="24"/>
                <w:lang w:eastAsia="es-MX"/>
              </w:rPr>
              <w:t>NÚMERO DE AUDITORÍA</w:t>
            </w:r>
          </w:p>
        </w:tc>
        <w:tc>
          <w:tcPr>
            <w:tcW w:w="2110" w:type="dxa"/>
            <w:shd w:val="clear" w:color="auto" w:fill="BFBFBF" w:themeFill="background1" w:themeFillShade="BF"/>
            <w:noWrap/>
            <w:vAlign w:val="center"/>
          </w:tcPr>
          <w:p w14:paraId="725587C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b/>
                <w:bCs/>
                <w:sz w:val="24"/>
                <w:szCs w:val="24"/>
                <w:lang w:eastAsia="es-MX"/>
              </w:rPr>
              <w:t>NÚMERO DE OBSERVACIONES</w:t>
            </w:r>
          </w:p>
        </w:tc>
      </w:tr>
      <w:tr w:rsidR="00AC0634" w:rsidRPr="00AC0634" w14:paraId="7023ACE8" w14:textId="77777777" w:rsidTr="00AC0634">
        <w:trPr>
          <w:trHeight w:val="20"/>
        </w:trPr>
        <w:tc>
          <w:tcPr>
            <w:tcW w:w="5723" w:type="dxa"/>
            <w:shd w:val="clear" w:color="auto" w:fill="FFFFFF" w:themeFill="background1"/>
            <w:vAlign w:val="center"/>
            <w:hideMark/>
          </w:tcPr>
          <w:p w14:paraId="0E719C9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Colegio de Educación Profesional Técnica del Estado de México</w:t>
            </w:r>
          </w:p>
        </w:tc>
        <w:tc>
          <w:tcPr>
            <w:tcW w:w="1615" w:type="dxa"/>
            <w:shd w:val="clear" w:color="auto" w:fill="FFFFFF" w:themeFill="background1"/>
            <w:vAlign w:val="center"/>
            <w:hideMark/>
          </w:tcPr>
          <w:p w14:paraId="3791F2BA"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AD-122</w:t>
            </w:r>
          </w:p>
        </w:tc>
        <w:tc>
          <w:tcPr>
            <w:tcW w:w="2110" w:type="dxa"/>
            <w:shd w:val="clear" w:color="auto" w:fill="FFFFFF" w:themeFill="background1"/>
            <w:noWrap/>
            <w:vAlign w:val="center"/>
            <w:hideMark/>
          </w:tcPr>
          <w:p w14:paraId="75198C2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15</w:t>
            </w:r>
          </w:p>
        </w:tc>
      </w:tr>
      <w:tr w:rsidR="00AC0634" w:rsidRPr="00AC0634" w14:paraId="16E8BE1C" w14:textId="77777777" w:rsidTr="00AC0634">
        <w:trPr>
          <w:trHeight w:val="20"/>
        </w:trPr>
        <w:tc>
          <w:tcPr>
            <w:tcW w:w="5723" w:type="dxa"/>
            <w:shd w:val="clear" w:color="auto" w:fill="FFFFFF" w:themeFill="background1"/>
            <w:vAlign w:val="center"/>
            <w:hideMark/>
          </w:tcPr>
          <w:p w14:paraId="23AD253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Colegio de Estudios Científicos y Tecnológicos del Estado de México</w:t>
            </w:r>
          </w:p>
        </w:tc>
        <w:tc>
          <w:tcPr>
            <w:tcW w:w="1615" w:type="dxa"/>
            <w:shd w:val="clear" w:color="auto" w:fill="FFFFFF" w:themeFill="background1"/>
            <w:vAlign w:val="center"/>
            <w:hideMark/>
          </w:tcPr>
          <w:p w14:paraId="447955D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AD-123</w:t>
            </w:r>
          </w:p>
        </w:tc>
        <w:tc>
          <w:tcPr>
            <w:tcW w:w="2110" w:type="dxa"/>
            <w:shd w:val="clear" w:color="auto" w:fill="FFFFFF" w:themeFill="background1"/>
            <w:noWrap/>
            <w:vAlign w:val="center"/>
            <w:hideMark/>
          </w:tcPr>
          <w:p w14:paraId="7DE009E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15</w:t>
            </w:r>
          </w:p>
        </w:tc>
      </w:tr>
      <w:tr w:rsidR="00AC0634" w:rsidRPr="00AC0634" w14:paraId="1C23EBEE" w14:textId="77777777" w:rsidTr="00AC0634">
        <w:trPr>
          <w:trHeight w:val="20"/>
        </w:trPr>
        <w:tc>
          <w:tcPr>
            <w:tcW w:w="5723" w:type="dxa"/>
            <w:shd w:val="clear" w:color="auto" w:fill="FFFFFF" w:themeFill="background1"/>
            <w:vAlign w:val="center"/>
            <w:hideMark/>
          </w:tcPr>
          <w:p w14:paraId="79D1EDE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Comisión de Derechos Humanos del Estado de México</w:t>
            </w:r>
          </w:p>
        </w:tc>
        <w:tc>
          <w:tcPr>
            <w:tcW w:w="1615" w:type="dxa"/>
            <w:shd w:val="clear" w:color="auto" w:fill="FFFFFF" w:themeFill="background1"/>
            <w:vAlign w:val="center"/>
            <w:hideMark/>
          </w:tcPr>
          <w:p w14:paraId="05A04D1A"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AD-141</w:t>
            </w:r>
          </w:p>
        </w:tc>
        <w:tc>
          <w:tcPr>
            <w:tcW w:w="2110" w:type="dxa"/>
            <w:shd w:val="clear" w:color="auto" w:fill="FFFFFF" w:themeFill="background1"/>
            <w:noWrap/>
            <w:vAlign w:val="center"/>
            <w:hideMark/>
          </w:tcPr>
          <w:p w14:paraId="71BA88E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10</w:t>
            </w:r>
          </w:p>
        </w:tc>
      </w:tr>
      <w:tr w:rsidR="00AC0634" w:rsidRPr="00AC0634" w14:paraId="5B4FA01F" w14:textId="77777777" w:rsidTr="00AC0634">
        <w:trPr>
          <w:trHeight w:val="20"/>
        </w:trPr>
        <w:tc>
          <w:tcPr>
            <w:tcW w:w="5723" w:type="dxa"/>
            <w:shd w:val="clear" w:color="auto" w:fill="FFFFFF" w:themeFill="background1"/>
            <w:vAlign w:val="center"/>
            <w:hideMark/>
          </w:tcPr>
          <w:p w14:paraId="291EB87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Comisión del Agua del Estado de México</w:t>
            </w:r>
          </w:p>
        </w:tc>
        <w:tc>
          <w:tcPr>
            <w:tcW w:w="1615" w:type="dxa"/>
            <w:shd w:val="clear" w:color="auto" w:fill="FFFFFF" w:themeFill="background1"/>
            <w:vAlign w:val="center"/>
            <w:hideMark/>
          </w:tcPr>
          <w:p w14:paraId="1A969C9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AD-124</w:t>
            </w:r>
          </w:p>
        </w:tc>
        <w:tc>
          <w:tcPr>
            <w:tcW w:w="2110" w:type="dxa"/>
            <w:shd w:val="clear" w:color="auto" w:fill="FFFFFF" w:themeFill="background1"/>
            <w:noWrap/>
            <w:vAlign w:val="center"/>
            <w:hideMark/>
          </w:tcPr>
          <w:p w14:paraId="1F0343E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29</w:t>
            </w:r>
          </w:p>
        </w:tc>
      </w:tr>
      <w:tr w:rsidR="00AC0634" w:rsidRPr="00AC0634" w14:paraId="061735B6" w14:textId="77777777" w:rsidTr="00AC0634">
        <w:trPr>
          <w:trHeight w:val="20"/>
        </w:trPr>
        <w:tc>
          <w:tcPr>
            <w:tcW w:w="5723" w:type="dxa"/>
            <w:shd w:val="clear" w:color="auto" w:fill="FFFFFF" w:themeFill="background1"/>
            <w:vAlign w:val="center"/>
            <w:hideMark/>
          </w:tcPr>
          <w:p w14:paraId="18BEA48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Consejo Mexiquense de Ciencia y Tecnología</w:t>
            </w:r>
          </w:p>
        </w:tc>
        <w:tc>
          <w:tcPr>
            <w:tcW w:w="1615" w:type="dxa"/>
            <w:shd w:val="clear" w:color="auto" w:fill="FFFFFF" w:themeFill="background1"/>
            <w:vAlign w:val="center"/>
            <w:hideMark/>
          </w:tcPr>
          <w:p w14:paraId="64B970C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AD-125</w:t>
            </w:r>
          </w:p>
        </w:tc>
        <w:tc>
          <w:tcPr>
            <w:tcW w:w="2110" w:type="dxa"/>
            <w:shd w:val="clear" w:color="auto" w:fill="FFFFFF" w:themeFill="background1"/>
            <w:noWrap/>
            <w:vAlign w:val="center"/>
            <w:hideMark/>
          </w:tcPr>
          <w:p w14:paraId="3929726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24</w:t>
            </w:r>
          </w:p>
        </w:tc>
      </w:tr>
      <w:tr w:rsidR="00AC0634" w:rsidRPr="00AC0634" w14:paraId="0814E301" w14:textId="77777777" w:rsidTr="00AC0634">
        <w:trPr>
          <w:trHeight w:val="20"/>
        </w:trPr>
        <w:tc>
          <w:tcPr>
            <w:tcW w:w="5723" w:type="dxa"/>
            <w:shd w:val="clear" w:color="auto" w:fill="FFFFFF" w:themeFill="background1"/>
            <w:vAlign w:val="center"/>
            <w:hideMark/>
          </w:tcPr>
          <w:p w14:paraId="43743B7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Familias Fuertes Canasta EDOMÉX</w:t>
            </w:r>
          </w:p>
        </w:tc>
        <w:tc>
          <w:tcPr>
            <w:tcW w:w="1615" w:type="dxa"/>
            <w:shd w:val="clear" w:color="auto" w:fill="FFFFFF" w:themeFill="background1"/>
            <w:vAlign w:val="center"/>
            <w:hideMark/>
          </w:tcPr>
          <w:p w14:paraId="5D1B295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AD-137</w:t>
            </w:r>
          </w:p>
        </w:tc>
        <w:tc>
          <w:tcPr>
            <w:tcW w:w="2110" w:type="dxa"/>
            <w:shd w:val="clear" w:color="auto" w:fill="FFFFFF" w:themeFill="background1"/>
            <w:noWrap/>
            <w:vAlign w:val="center"/>
            <w:hideMark/>
          </w:tcPr>
          <w:p w14:paraId="760DBCE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10</w:t>
            </w:r>
          </w:p>
        </w:tc>
      </w:tr>
      <w:tr w:rsidR="00AC0634" w:rsidRPr="00AC0634" w14:paraId="6949FF06" w14:textId="77777777" w:rsidTr="00AC0634">
        <w:trPr>
          <w:trHeight w:val="20"/>
        </w:trPr>
        <w:tc>
          <w:tcPr>
            <w:tcW w:w="5723" w:type="dxa"/>
            <w:shd w:val="clear" w:color="auto" w:fill="FFFFFF" w:themeFill="background1"/>
            <w:vAlign w:val="center"/>
            <w:hideMark/>
          </w:tcPr>
          <w:p w14:paraId="2455653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Salario Rosa por el Campo</w:t>
            </w:r>
          </w:p>
        </w:tc>
        <w:tc>
          <w:tcPr>
            <w:tcW w:w="1615" w:type="dxa"/>
            <w:shd w:val="clear" w:color="auto" w:fill="FFFFFF" w:themeFill="background1"/>
            <w:vAlign w:val="center"/>
            <w:hideMark/>
          </w:tcPr>
          <w:p w14:paraId="7B18F69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AD-140</w:t>
            </w:r>
          </w:p>
        </w:tc>
        <w:tc>
          <w:tcPr>
            <w:tcW w:w="2110" w:type="dxa"/>
            <w:shd w:val="clear" w:color="auto" w:fill="FFFFFF" w:themeFill="background1"/>
            <w:noWrap/>
            <w:vAlign w:val="center"/>
            <w:hideMark/>
          </w:tcPr>
          <w:p w14:paraId="07B942F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15</w:t>
            </w:r>
          </w:p>
        </w:tc>
      </w:tr>
      <w:tr w:rsidR="00AC0634" w:rsidRPr="00AC0634" w14:paraId="4AAABA7F" w14:textId="77777777" w:rsidTr="00AC0634">
        <w:trPr>
          <w:trHeight w:val="20"/>
        </w:trPr>
        <w:tc>
          <w:tcPr>
            <w:tcW w:w="5723" w:type="dxa"/>
            <w:shd w:val="clear" w:color="auto" w:fill="FFFFFF" w:themeFill="background1"/>
            <w:vAlign w:val="center"/>
            <w:hideMark/>
          </w:tcPr>
          <w:p w14:paraId="56C9837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Secretaría de Cultura y Turismo</w:t>
            </w:r>
          </w:p>
        </w:tc>
        <w:tc>
          <w:tcPr>
            <w:tcW w:w="1615" w:type="dxa"/>
            <w:shd w:val="clear" w:color="auto" w:fill="FFFFFF" w:themeFill="background1"/>
            <w:vAlign w:val="center"/>
            <w:hideMark/>
          </w:tcPr>
          <w:p w14:paraId="0BC5307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AD-112</w:t>
            </w:r>
          </w:p>
        </w:tc>
        <w:tc>
          <w:tcPr>
            <w:tcW w:w="2110" w:type="dxa"/>
            <w:shd w:val="clear" w:color="auto" w:fill="FFFFFF" w:themeFill="background1"/>
            <w:noWrap/>
            <w:vAlign w:val="center"/>
            <w:hideMark/>
          </w:tcPr>
          <w:p w14:paraId="26E2177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13</w:t>
            </w:r>
          </w:p>
        </w:tc>
      </w:tr>
      <w:tr w:rsidR="00AC0634" w:rsidRPr="00AC0634" w14:paraId="63075385" w14:textId="77777777" w:rsidTr="00AC0634">
        <w:trPr>
          <w:trHeight w:val="20"/>
        </w:trPr>
        <w:tc>
          <w:tcPr>
            <w:tcW w:w="5723" w:type="dxa"/>
            <w:shd w:val="clear" w:color="auto" w:fill="FFFFFF" w:themeFill="background1"/>
            <w:vAlign w:val="center"/>
            <w:hideMark/>
          </w:tcPr>
          <w:p w14:paraId="12C16F8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Secretaría de las Mujeres</w:t>
            </w:r>
          </w:p>
        </w:tc>
        <w:tc>
          <w:tcPr>
            <w:tcW w:w="1615" w:type="dxa"/>
            <w:shd w:val="clear" w:color="auto" w:fill="FFFFFF" w:themeFill="background1"/>
            <w:vAlign w:val="center"/>
            <w:hideMark/>
          </w:tcPr>
          <w:p w14:paraId="21E1772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AD-117</w:t>
            </w:r>
          </w:p>
        </w:tc>
        <w:tc>
          <w:tcPr>
            <w:tcW w:w="2110" w:type="dxa"/>
            <w:shd w:val="clear" w:color="auto" w:fill="FFFFFF" w:themeFill="background1"/>
            <w:noWrap/>
            <w:vAlign w:val="center"/>
            <w:hideMark/>
          </w:tcPr>
          <w:p w14:paraId="61A3C69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16</w:t>
            </w:r>
          </w:p>
        </w:tc>
      </w:tr>
      <w:tr w:rsidR="00AC0634" w:rsidRPr="00AC0634" w14:paraId="50FBFC73" w14:textId="77777777" w:rsidTr="00AC0634">
        <w:trPr>
          <w:trHeight w:val="20"/>
        </w:trPr>
        <w:tc>
          <w:tcPr>
            <w:tcW w:w="5723" w:type="dxa"/>
            <w:shd w:val="clear" w:color="auto" w:fill="FFFFFF" w:themeFill="background1"/>
            <w:vAlign w:val="center"/>
            <w:hideMark/>
          </w:tcPr>
          <w:p w14:paraId="2B1BF10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Secretaría del Medio Ambiente</w:t>
            </w:r>
          </w:p>
        </w:tc>
        <w:tc>
          <w:tcPr>
            <w:tcW w:w="1615" w:type="dxa"/>
            <w:shd w:val="clear" w:color="auto" w:fill="FFFFFF" w:themeFill="background1"/>
            <w:vAlign w:val="center"/>
            <w:hideMark/>
          </w:tcPr>
          <w:p w14:paraId="69FA7FF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AD-120</w:t>
            </w:r>
          </w:p>
        </w:tc>
        <w:tc>
          <w:tcPr>
            <w:tcW w:w="2110" w:type="dxa"/>
            <w:shd w:val="clear" w:color="auto" w:fill="FFFFFF" w:themeFill="background1"/>
            <w:noWrap/>
            <w:vAlign w:val="center"/>
            <w:hideMark/>
          </w:tcPr>
          <w:p w14:paraId="4A0C328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20</w:t>
            </w:r>
          </w:p>
        </w:tc>
      </w:tr>
      <w:tr w:rsidR="00AC0634" w:rsidRPr="00AC0634" w14:paraId="5292E6A2" w14:textId="77777777" w:rsidTr="00AC0634">
        <w:trPr>
          <w:trHeight w:val="20"/>
        </w:trPr>
        <w:tc>
          <w:tcPr>
            <w:tcW w:w="5723" w:type="dxa"/>
            <w:shd w:val="clear" w:color="auto" w:fill="FFFFFF" w:themeFill="background1"/>
            <w:vAlign w:val="center"/>
            <w:hideMark/>
          </w:tcPr>
          <w:p w14:paraId="6E10AE9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Universidad Digital del Estado de México</w:t>
            </w:r>
          </w:p>
        </w:tc>
        <w:tc>
          <w:tcPr>
            <w:tcW w:w="1615" w:type="dxa"/>
            <w:shd w:val="clear" w:color="auto" w:fill="FFFFFF" w:themeFill="background1"/>
            <w:vAlign w:val="center"/>
            <w:hideMark/>
          </w:tcPr>
          <w:p w14:paraId="110645B3"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AD-135</w:t>
            </w:r>
          </w:p>
        </w:tc>
        <w:tc>
          <w:tcPr>
            <w:tcW w:w="2110" w:type="dxa"/>
            <w:shd w:val="clear" w:color="auto" w:fill="FFFFFF" w:themeFill="background1"/>
            <w:noWrap/>
            <w:vAlign w:val="center"/>
            <w:hideMark/>
          </w:tcPr>
          <w:p w14:paraId="38ACA71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17</w:t>
            </w:r>
          </w:p>
        </w:tc>
      </w:tr>
    </w:tbl>
    <w:p w14:paraId="68A6C76A" w14:textId="77777777" w:rsidR="008C3F95" w:rsidRPr="00AC0634" w:rsidRDefault="008C3F95" w:rsidP="001805A3">
      <w:pPr>
        <w:spacing w:after="0" w:line="240" w:lineRule="auto"/>
        <w:jc w:val="both"/>
        <w:rPr>
          <w:rFonts w:ascii="Times New Roman" w:hAnsi="Times New Roman" w:cs="Times New Roman"/>
          <w:sz w:val="24"/>
          <w:szCs w:val="24"/>
        </w:rPr>
      </w:pPr>
    </w:p>
    <w:p w14:paraId="613D234B"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 xml:space="preserve">La Unidad de Seguimiento del Órgano Superior de Fiscalización notifica a la Entidad Fiscalizada las recomendaciones y el plazo para iniciar el procedimiento de atención en cumplimiento a lo establecido en los artículos 53, 53 bis, 54 y 54 bis de la Ley de Fiscalización Superior del Estado de México. </w:t>
      </w:r>
    </w:p>
    <w:p w14:paraId="017FE2C5" w14:textId="77777777" w:rsidR="008C3F95" w:rsidRPr="00AC0634" w:rsidRDefault="008C3F95" w:rsidP="001805A3">
      <w:pPr>
        <w:spacing w:after="0" w:line="240" w:lineRule="auto"/>
        <w:jc w:val="both"/>
        <w:rPr>
          <w:rFonts w:ascii="Times New Roman" w:hAnsi="Times New Roman" w:cs="Times New Roman"/>
          <w:sz w:val="24"/>
          <w:szCs w:val="24"/>
        </w:rPr>
      </w:pPr>
    </w:p>
    <w:p w14:paraId="222B4FF9"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lastRenderedPageBreak/>
        <w:t xml:space="preserve">Las Auditorías de Legalidad, examinan la observancia de los ordenamientos legales que rigen los procesos operativos y programáticos para el cumplimiento del objeto de la entidad fiscalizada. El número de observaciones por entidad fiscalizable derivado de las auditorías de legalidad fue: </w:t>
      </w:r>
    </w:p>
    <w:p w14:paraId="72A7C3F8" w14:textId="77777777" w:rsidR="008C3F95" w:rsidRPr="00AC0634" w:rsidRDefault="008C3F95" w:rsidP="001805A3">
      <w:pPr>
        <w:spacing w:after="0" w:line="240" w:lineRule="auto"/>
        <w:jc w:val="both"/>
        <w:rPr>
          <w:rFonts w:ascii="Times New Roman" w:hAnsi="Times New Roman" w:cs="Times New Roman"/>
          <w:sz w:val="24"/>
          <w:szCs w:val="24"/>
        </w:rPr>
      </w:pPr>
    </w:p>
    <w:p w14:paraId="2915F57F" w14:textId="77777777" w:rsidR="008C3F95" w:rsidRPr="00AC0634" w:rsidRDefault="008C3F95" w:rsidP="001805A3">
      <w:pPr>
        <w:spacing w:after="0" w:line="240" w:lineRule="auto"/>
        <w:jc w:val="both"/>
        <w:rPr>
          <w:rFonts w:ascii="Times New Roman" w:hAnsi="Times New Roman" w:cs="Times New Roman"/>
          <w:sz w:val="24"/>
          <w:szCs w:val="24"/>
        </w:rPr>
      </w:pPr>
    </w:p>
    <w:tbl>
      <w:tblPr>
        <w:tblStyle w:val="Tablaconcuadrcula8"/>
        <w:tblW w:w="9175"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665"/>
        <w:gridCol w:w="3147"/>
        <w:gridCol w:w="3363"/>
      </w:tblGrid>
      <w:tr w:rsidR="00AC0634" w:rsidRPr="00AC0634" w14:paraId="7273F7B3" w14:textId="77777777" w:rsidTr="00AC0634">
        <w:trPr>
          <w:trHeight w:val="287"/>
          <w:jc w:val="center"/>
        </w:trPr>
        <w:tc>
          <w:tcPr>
            <w:tcW w:w="9175" w:type="dxa"/>
            <w:gridSpan w:val="3"/>
            <w:shd w:val="clear" w:color="auto" w:fill="000000" w:themeFill="text1"/>
            <w:vAlign w:val="center"/>
          </w:tcPr>
          <w:p w14:paraId="4A77D6B0"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AUDITORÍAS DE LEGALIDAD</w:t>
            </w:r>
          </w:p>
        </w:tc>
      </w:tr>
      <w:tr w:rsidR="00AC0634" w:rsidRPr="00AC0634" w14:paraId="25B83BB0" w14:textId="77777777" w:rsidTr="00AC0634">
        <w:trPr>
          <w:trHeight w:val="575"/>
          <w:jc w:val="center"/>
        </w:trPr>
        <w:tc>
          <w:tcPr>
            <w:tcW w:w="2665" w:type="dxa"/>
            <w:shd w:val="clear" w:color="auto" w:fill="BFBFBF" w:themeFill="background1" w:themeFillShade="BF"/>
            <w:vAlign w:val="center"/>
          </w:tcPr>
          <w:p w14:paraId="65F27F18" w14:textId="77777777" w:rsidR="008C3F95" w:rsidRPr="00AC0634" w:rsidRDefault="008C3F95" w:rsidP="001805A3">
            <w:pPr>
              <w:contextualSpacing/>
              <w:jc w:val="center"/>
              <w:rPr>
                <w:rFonts w:ascii="Times New Roman" w:hAnsi="Times New Roman" w:cs="Times New Roman"/>
                <w:b/>
                <w:sz w:val="24"/>
                <w:szCs w:val="24"/>
              </w:rPr>
            </w:pPr>
            <w:r w:rsidRPr="00AC0634">
              <w:rPr>
                <w:rFonts w:ascii="Times New Roman" w:hAnsi="Times New Roman" w:cs="Times New Roman"/>
                <w:b/>
                <w:sz w:val="24"/>
                <w:szCs w:val="24"/>
              </w:rPr>
              <w:t>ENTIDAD</w:t>
            </w:r>
          </w:p>
        </w:tc>
        <w:tc>
          <w:tcPr>
            <w:tcW w:w="3147" w:type="dxa"/>
            <w:shd w:val="clear" w:color="auto" w:fill="BFBFBF" w:themeFill="background1" w:themeFillShade="BF"/>
            <w:vAlign w:val="center"/>
          </w:tcPr>
          <w:p w14:paraId="2302994E" w14:textId="77777777" w:rsidR="008C3F95" w:rsidRPr="00AC0634" w:rsidRDefault="008C3F95" w:rsidP="001805A3">
            <w:pPr>
              <w:contextualSpacing/>
              <w:jc w:val="center"/>
              <w:rPr>
                <w:rFonts w:ascii="Times New Roman" w:hAnsi="Times New Roman" w:cs="Times New Roman"/>
                <w:b/>
                <w:sz w:val="24"/>
                <w:szCs w:val="24"/>
              </w:rPr>
            </w:pPr>
            <w:r w:rsidRPr="00AC0634">
              <w:rPr>
                <w:rFonts w:ascii="Times New Roman" w:hAnsi="Times New Roman" w:cs="Times New Roman"/>
                <w:b/>
                <w:sz w:val="24"/>
                <w:szCs w:val="24"/>
              </w:rPr>
              <w:t>RECOMENDACIONES</w:t>
            </w:r>
          </w:p>
        </w:tc>
        <w:tc>
          <w:tcPr>
            <w:tcW w:w="3363" w:type="dxa"/>
            <w:shd w:val="clear" w:color="auto" w:fill="BFBFBF" w:themeFill="background1" w:themeFillShade="BF"/>
          </w:tcPr>
          <w:p w14:paraId="35C01A28" w14:textId="77777777" w:rsidR="008C3F95" w:rsidRPr="00AC0634" w:rsidRDefault="008C3F95" w:rsidP="001805A3">
            <w:pPr>
              <w:ind w:left="34"/>
              <w:contextualSpacing/>
              <w:jc w:val="center"/>
              <w:rPr>
                <w:rFonts w:ascii="Times New Roman" w:hAnsi="Times New Roman" w:cs="Times New Roman"/>
                <w:b/>
                <w:sz w:val="24"/>
                <w:szCs w:val="24"/>
              </w:rPr>
            </w:pPr>
            <w:r w:rsidRPr="00AC0634">
              <w:rPr>
                <w:rFonts w:ascii="Times New Roman" w:hAnsi="Times New Roman" w:cs="Times New Roman"/>
                <w:b/>
                <w:sz w:val="24"/>
                <w:szCs w:val="24"/>
              </w:rPr>
              <w:t>ACCIONES Y PREVISIONES</w:t>
            </w:r>
          </w:p>
        </w:tc>
      </w:tr>
      <w:tr w:rsidR="00AC0634" w:rsidRPr="00AC0634" w14:paraId="61F05AEE" w14:textId="77777777" w:rsidTr="00AC0634">
        <w:trPr>
          <w:trHeight w:val="287"/>
          <w:jc w:val="center"/>
        </w:trPr>
        <w:tc>
          <w:tcPr>
            <w:tcW w:w="2665" w:type="dxa"/>
            <w:vAlign w:val="center"/>
          </w:tcPr>
          <w:p w14:paraId="27D68989"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Poderes</w:t>
            </w:r>
          </w:p>
        </w:tc>
        <w:tc>
          <w:tcPr>
            <w:tcW w:w="3147" w:type="dxa"/>
            <w:vAlign w:val="center"/>
          </w:tcPr>
          <w:p w14:paraId="6C6701E4"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44</w:t>
            </w:r>
          </w:p>
        </w:tc>
        <w:tc>
          <w:tcPr>
            <w:tcW w:w="3363" w:type="dxa"/>
            <w:vAlign w:val="center"/>
          </w:tcPr>
          <w:p w14:paraId="46C07FB7"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01</w:t>
            </w:r>
          </w:p>
        </w:tc>
      </w:tr>
      <w:tr w:rsidR="00AC0634" w:rsidRPr="00AC0634" w14:paraId="5A98C1CB" w14:textId="77777777" w:rsidTr="00AC0634">
        <w:trPr>
          <w:trHeight w:val="287"/>
          <w:jc w:val="center"/>
        </w:trPr>
        <w:tc>
          <w:tcPr>
            <w:tcW w:w="2665" w:type="dxa"/>
            <w:vAlign w:val="center"/>
          </w:tcPr>
          <w:p w14:paraId="5CDD594A"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Órganos Autónomos</w:t>
            </w:r>
          </w:p>
        </w:tc>
        <w:tc>
          <w:tcPr>
            <w:tcW w:w="3147" w:type="dxa"/>
            <w:vAlign w:val="center"/>
          </w:tcPr>
          <w:p w14:paraId="32B75D40"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46</w:t>
            </w:r>
          </w:p>
        </w:tc>
        <w:tc>
          <w:tcPr>
            <w:tcW w:w="3363" w:type="dxa"/>
            <w:vAlign w:val="center"/>
          </w:tcPr>
          <w:p w14:paraId="3F813345"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0</w:t>
            </w:r>
          </w:p>
        </w:tc>
      </w:tr>
      <w:tr w:rsidR="00AC0634" w:rsidRPr="00AC0634" w14:paraId="24EFD7D0" w14:textId="77777777" w:rsidTr="00AC0634">
        <w:trPr>
          <w:trHeight w:val="562"/>
          <w:jc w:val="center"/>
        </w:trPr>
        <w:tc>
          <w:tcPr>
            <w:tcW w:w="2665" w:type="dxa"/>
            <w:vAlign w:val="center"/>
          </w:tcPr>
          <w:p w14:paraId="314F7FE2"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Organismos Auxiliares</w:t>
            </w:r>
          </w:p>
        </w:tc>
        <w:tc>
          <w:tcPr>
            <w:tcW w:w="3147" w:type="dxa"/>
            <w:vAlign w:val="center"/>
          </w:tcPr>
          <w:p w14:paraId="51E9D399"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12</w:t>
            </w:r>
          </w:p>
        </w:tc>
        <w:tc>
          <w:tcPr>
            <w:tcW w:w="3363" w:type="dxa"/>
            <w:vAlign w:val="center"/>
          </w:tcPr>
          <w:p w14:paraId="12676DE6"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01</w:t>
            </w:r>
          </w:p>
        </w:tc>
      </w:tr>
      <w:tr w:rsidR="00AC0634" w:rsidRPr="00AC0634" w14:paraId="5AD0AAA5" w14:textId="77777777" w:rsidTr="00AC0634">
        <w:trPr>
          <w:trHeight w:val="287"/>
          <w:jc w:val="center"/>
        </w:trPr>
        <w:tc>
          <w:tcPr>
            <w:tcW w:w="2665" w:type="dxa"/>
            <w:vAlign w:val="center"/>
          </w:tcPr>
          <w:p w14:paraId="20371670"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Programas Sociales</w:t>
            </w:r>
          </w:p>
        </w:tc>
        <w:tc>
          <w:tcPr>
            <w:tcW w:w="3147" w:type="dxa"/>
            <w:vAlign w:val="center"/>
          </w:tcPr>
          <w:p w14:paraId="7C649249"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28</w:t>
            </w:r>
          </w:p>
        </w:tc>
        <w:tc>
          <w:tcPr>
            <w:tcW w:w="3363" w:type="dxa"/>
            <w:vAlign w:val="center"/>
          </w:tcPr>
          <w:p w14:paraId="394D054A" w14:textId="77777777" w:rsidR="008C3F95" w:rsidRPr="00AC0634" w:rsidRDefault="008C3F95" w:rsidP="001805A3">
            <w:pPr>
              <w:ind w:left="34"/>
              <w:contextualSpacing/>
              <w:jc w:val="center"/>
              <w:rPr>
                <w:rFonts w:ascii="Times New Roman" w:hAnsi="Times New Roman" w:cs="Times New Roman"/>
                <w:sz w:val="24"/>
                <w:szCs w:val="24"/>
              </w:rPr>
            </w:pPr>
            <w:r w:rsidRPr="00AC0634">
              <w:rPr>
                <w:rFonts w:ascii="Times New Roman" w:hAnsi="Times New Roman" w:cs="Times New Roman"/>
                <w:sz w:val="24"/>
                <w:szCs w:val="24"/>
              </w:rPr>
              <w:t>04</w:t>
            </w:r>
          </w:p>
        </w:tc>
      </w:tr>
      <w:tr w:rsidR="00AC0634" w:rsidRPr="00AC0634" w14:paraId="34D0C815" w14:textId="77777777" w:rsidTr="00AC0634">
        <w:trPr>
          <w:trHeight w:val="287"/>
          <w:jc w:val="center"/>
        </w:trPr>
        <w:tc>
          <w:tcPr>
            <w:tcW w:w="2665" w:type="dxa"/>
            <w:vAlign w:val="center"/>
          </w:tcPr>
          <w:p w14:paraId="122F4FB7" w14:textId="77777777" w:rsidR="008C3F95" w:rsidRPr="00AC0634" w:rsidRDefault="008C3F95" w:rsidP="001805A3">
            <w:pPr>
              <w:ind w:left="34"/>
              <w:contextualSpacing/>
              <w:jc w:val="center"/>
              <w:rPr>
                <w:rFonts w:ascii="Times New Roman" w:hAnsi="Times New Roman" w:cs="Times New Roman"/>
                <w:b/>
                <w:sz w:val="24"/>
                <w:szCs w:val="24"/>
              </w:rPr>
            </w:pPr>
            <w:r w:rsidRPr="00AC0634">
              <w:rPr>
                <w:rFonts w:ascii="Times New Roman" w:hAnsi="Times New Roman" w:cs="Times New Roman"/>
                <w:b/>
                <w:sz w:val="24"/>
                <w:szCs w:val="24"/>
              </w:rPr>
              <w:t xml:space="preserve">Total </w:t>
            </w:r>
          </w:p>
        </w:tc>
        <w:tc>
          <w:tcPr>
            <w:tcW w:w="3147" w:type="dxa"/>
            <w:vAlign w:val="center"/>
          </w:tcPr>
          <w:p w14:paraId="3C11D5CE" w14:textId="77777777" w:rsidR="008C3F95" w:rsidRPr="00AC0634" w:rsidRDefault="008C3F95" w:rsidP="001805A3">
            <w:pPr>
              <w:ind w:left="34"/>
              <w:contextualSpacing/>
              <w:jc w:val="center"/>
              <w:rPr>
                <w:rFonts w:ascii="Times New Roman" w:hAnsi="Times New Roman" w:cs="Times New Roman"/>
                <w:b/>
                <w:sz w:val="24"/>
                <w:szCs w:val="24"/>
              </w:rPr>
            </w:pPr>
            <w:r w:rsidRPr="00AC0634">
              <w:rPr>
                <w:rFonts w:ascii="Times New Roman" w:hAnsi="Times New Roman" w:cs="Times New Roman"/>
                <w:b/>
                <w:sz w:val="24"/>
                <w:szCs w:val="24"/>
              </w:rPr>
              <w:t>130</w:t>
            </w:r>
          </w:p>
        </w:tc>
        <w:tc>
          <w:tcPr>
            <w:tcW w:w="3363" w:type="dxa"/>
            <w:vAlign w:val="center"/>
          </w:tcPr>
          <w:p w14:paraId="13440DC4" w14:textId="77777777" w:rsidR="008C3F95" w:rsidRPr="00AC0634" w:rsidRDefault="008C3F95" w:rsidP="001805A3">
            <w:pPr>
              <w:ind w:left="34"/>
              <w:contextualSpacing/>
              <w:jc w:val="center"/>
              <w:rPr>
                <w:rFonts w:ascii="Times New Roman" w:hAnsi="Times New Roman" w:cs="Times New Roman"/>
                <w:b/>
                <w:sz w:val="24"/>
                <w:szCs w:val="24"/>
              </w:rPr>
            </w:pPr>
            <w:r w:rsidRPr="00AC0634">
              <w:rPr>
                <w:rFonts w:ascii="Times New Roman" w:hAnsi="Times New Roman" w:cs="Times New Roman"/>
                <w:b/>
                <w:sz w:val="24"/>
                <w:szCs w:val="24"/>
              </w:rPr>
              <w:t>06</w:t>
            </w:r>
          </w:p>
        </w:tc>
      </w:tr>
    </w:tbl>
    <w:p w14:paraId="4898AA17" w14:textId="77777777" w:rsidR="008C3F95" w:rsidRPr="00AC0634" w:rsidRDefault="008C3F95" w:rsidP="001805A3">
      <w:pPr>
        <w:spacing w:after="0" w:line="240" w:lineRule="auto"/>
        <w:jc w:val="both"/>
        <w:rPr>
          <w:rFonts w:ascii="Times New Roman" w:hAnsi="Times New Roman" w:cs="Times New Roman"/>
          <w:sz w:val="24"/>
          <w:szCs w:val="24"/>
        </w:rPr>
      </w:pPr>
    </w:p>
    <w:tbl>
      <w:tblPr>
        <w:tblW w:w="9454" w:type="dxa"/>
        <w:jc w:val="center"/>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2"/>
        <w:gridCol w:w="1563"/>
        <w:gridCol w:w="2661"/>
        <w:gridCol w:w="1768"/>
      </w:tblGrid>
      <w:tr w:rsidR="00AC0634" w:rsidRPr="00AC0634" w14:paraId="677C1C44" w14:textId="77777777" w:rsidTr="000A2574">
        <w:trPr>
          <w:trHeight w:val="20"/>
          <w:jc w:val="center"/>
        </w:trPr>
        <w:tc>
          <w:tcPr>
            <w:tcW w:w="9454" w:type="dxa"/>
            <w:gridSpan w:val="4"/>
            <w:shd w:val="clear" w:color="auto" w:fill="000000" w:themeFill="text1"/>
            <w:vAlign w:val="center"/>
          </w:tcPr>
          <w:p w14:paraId="23C213BE"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AUDITORÍAS DE LEGALIDAD</w:t>
            </w:r>
          </w:p>
        </w:tc>
      </w:tr>
      <w:tr w:rsidR="00AC0634" w:rsidRPr="00AC0634" w14:paraId="2148968F" w14:textId="77777777" w:rsidTr="000A2574">
        <w:trPr>
          <w:trHeight w:val="20"/>
          <w:jc w:val="center"/>
        </w:trPr>
        <w:tc>
          <w:tcPr>
            <w:tcW w:w="3784" w:type="dxa"/>
            <w:shd w:val="clear" w:color="auto" w:fill="BFBFBF" w:themeFill="background1" w:themeFillShade="BF"/>
            <w:vAlign w:val="center"/>
          </w:tcPr>
          <w:p w14:paraId="1F55380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b/>
                <w:bCs/>
                <w:sz w:val="24"/>
                <w:szCs w:val="24"/>
                <w:lang w:eastAsia="es-MX"/>
              </w:rPr>
              <w:t>ENTIDAD</w:t>
            </w:r>
          </w:p>
        </w:tc>
        <w:tc>
          <w:tcPr>
            <w:tcW w:w="1567" w:type="dxa"/>
            <w:shd w:val="clear" w:color="auto" w:fill="BFBFBF" w:themeFill="background1" w:themeFillShade="BF"/>
            <w:vAlign w:val="center"/>
          </w:tcPr>
          <w:p w14:paraId="2353C19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b/>
                <w:bCs/>
                <w:sz w:val="24"/>
                <w:szCs w:val="24"/>
                <w:lang w:eastAsia="es-MX"/>
              </w:rPr>
              <w:t>NÚMERO DE AUDITORÍA</w:t>
            </w:r>
          </w:p>
        </w:tc>
        <w:tc>
          <w:tcPr>
            <w:tcW w:w="2464" w:type="dxa"/>
            <w:shd w:val="clear" w:color="auto" w:fill="BFBFBF" w:themeFill="background1" w:themeFillShade="BF"/>
            <w:noWrap/>
            <w:vAlign w:val="center"/>
          </w:tcPr>
          <w:p w14:paraId="5F3644D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b/>
                <w:bCs/>
                <w:sz w:val="24"/>
                <w:szCs w:val="24"/>
                <w:lang w:eastAsia="es-MX"/>
              </w:rPr>
              <w:t>RECOMENDACIONES</w:t>
            </w:r>
          </w:p>
        </w:tc>
        <w:tc>
          <w:tcPr>
            <w:tcW w:w="1637" w:type="dxa"/>
            <w:shd w:val="clear" w:color="auto" w:fill="BFBFBF" w:themeFill="background1" w:themeFillShade="BF"/>
            <w:noWrap/>
            <w:vAlign w:val="center"/>
          </w:tcPr>
          <w:p w14:paraId="3FFB285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b/>
                <w:bCs/>
                <w:sz w:val="24"/>
                <w:szCs w:val="24"/>
                <w:lang w:eastAsia="es-MX"/>
              </w:rPr>
              <w:t>ACCIONES Y PREVISIONES</w:t>
            </w:r>
          </w:p>
        </w:tc>
      </w:tr>
      <w:tr w:rsidR="00AC0634" w:rsidRPr="00AC0634" w14:paraId="01C7E1F3" w14:textId="77777777" w:rsidTr="000A2574">
        <w:trPr>
          <w:trHeight w:val="20"/>
          <w:jc w:val="center"/>
        </w:trPr>
        <w:tc>
          <w:tcPr>
            <w:tcW w:w="3784" w:type="dxa"/>
            <w:shd w:val="clear" w:color="auto" w:fill="auto"/>
            <w:vAlign w:val="center"/>
            <w:hideMark/>
          </w:tcPr>
          <w:p w14:paraId="78C4C1D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Familias Fuertes Canasta EDOMÉX</w:t>
            </w:r>
          </w:p>
        </w:tc>
        <w:tc>
          <w:tcPr>
            <w:tcW w:w="1567" w:type="dxa"/>
            <w:shd w:val="clear" w:color="auto" w:fill="auto"/>
            <w:vAlign w:val="center"/>
            <w:hideMark/>
          </w:tcPr>
          <w:p w14:paraId="2F4C4EE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AL-136</w:t>
            </w:r>
          </w:p>
        </w:tc>
        <w:tc>
          <w:tcPr>
            <w:tcW w:w="2464" w:type="dxa"/>
            <w:shd w:val="clear" w:color="auto" w:fill="auto"/>
            <w:noWrap/>
            <w:vAlign w:val="center"/>
            <w:hideMark/>
          </w:tcPr>
          <w:p w14:paraId="1D7C0E5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12</w:t>
            </w:r>
          </w:p>
        </w:tc>
        <w:tc>
          <w:tcPr>
            <w:tcW w:w="1637" w:type="dxa"/>
            <w:shd w:val="clear" w:color="auto" w:fill="auto"/>
            <w:noWrap/>
            <w:vAlign w:val="center"/>
            <w:hideMark/>
          </w:tcPr>
          <w:p w14:paraId="3B3F2DA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w:t>
            </w:r>
          </w:p>
        </w:tc>
      </w:tr>
      <w:tr w:rsidR="00AC0634" w:rsidRPr="00AC0634" w14:paraId="69D02C9E" w14:textId="77777777" w:rsidTr="000A2574">
        <w:trPr>
          <w:trHeight w:val="20"/>
          <w:jc w:val="center"/>
        </w:trPr>
        <w:tc>
          <w:tcPr>
            <w:tcW w:w="3784" w:type="dxa"/>
            <w:shd w:val="clear" w:color="auto" w:fill="auto"/>
            <w:vAlign w:val="center"/>
            <w:hideMark/>
          </w:tcPr>
          <w:p w14:paraId="6C33DF2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Instituto de Transparencia Acceso a la Información Pública y Protección de Datos Personales del Estado de México</w:t>
            </w:r>
          </w:p>
        </w:tc>
        <w:tc>
          <w:tcPr>
            <w:tcW w:w="1567" w:type="dxa"/>
            <w:shd w:val="clear" w:color="auto" w:fill="auto"/>
            <w:vAlign w:val="center"/>
            <w:hideMark/>
          </w:tcPr>
          <w:p w14:paraId="1D05882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AL-142</w:t>
            </w:r>
          </w:p>
        </w:tc>
        <w:tc>
          <w:tcPr>
            <w:tcW w:w="2464" w:type="dxa"/>
            <w:shd w:val="clear" w:color="auto" w:fill="auto"/>
            <w:noWrap/>
            <w:vAlign w:val="center"/>
            <w:hideMark/>
          </w:tcPr>
          <w:p w14:paraId="784549F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46</w:t>
            </w:r>
          </w:p>
        </w:tc>
        <w:tc>
          <w:tcPr>
            <w:tcW w:w="1637" w:type="dxa"/>
            <w:shd w:val="clear" w:color="auto" w:fill="auto"/>
            <w:noWrap/>
            <w:vAlign w:val="center"/>
            <w:hideMark/>
          </w:tcPr>
          <w:p w14:paraId="15333DA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0</w:t>
            </w:r>
          </w:p>
        </w:tc>
      </w:tr>
      <w:tr w:rsidR="00AC0634" w:rsidRPr="00AC0634" w14:paraId="03E80BEF" w14:textId="77777777" w:rsidTr="000A2574">
        <w:trPr>
          <w:trHeight w:val="20"/>
          <w:jc w:val="center"/>
        </w:trPr>
        <w:tc>
          <w:tcPr>
            <w:tcW w:w="3784" w:type="dxa"/>
            <w:shd w:val="clear" w:color="auto" w:fill="auto"/>
            <w:vAlign w:val="center"/>
            <w:hideMark/>
          </w:tcPr>
          <w:p w14:paraId="724C8F2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Instituto Mexiquense de la Vivienda Social</w:t>
            </w:r>
          </w:p>
        </w:tc>
        <w:tc>
          <w:tcPr>
            <w:tcW w:w="1567" w:type="dxa"/>
            <w:shd w:val="clear" w:color="auto" w:fill="auto"/>
            <w:vAlign w:val="center"/>
            <w:hideMark/>
          </w:tcPr>
          <w:p w14:paraId="7E1C984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AL-130</w:t>
            </w:r>
          </w:p>
        </w:tc>
        <w:tc>
          <w:tcPr>
            <w:tcW w:w="2464" w:type="dxa"/>
            <w:shd w:val="clear" w:color="auto" w:fill="auto"/>
            <w:noWrap/>
            <w:vAlign w:val="center"/>
            <w:hideMark/>
          </w:tcPr>
          <w:p w14:paraId="2A0A657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12</w:t>
            </w:r>
          </w:p>
        </w:tc>
        <w:tc>
          <w:tcPr>
            <w:tcW w:w="1637" w:type="dxa"/>
            <w:shd w:val="clear" w:color="auto" w:fill="auto"/>
            <w:noWrap/>
            <w:vAlign w:val="center"/>
            <w:hideMark/>
          </w:tcPr>
          <w:p w14:paraId="6BE323FA"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w:t>
            </w:r>
          </w:p>
        </w:tc>
      </w:tr>
      <w:tr w:rsidR="00AC0634" w:rsidRPr="00AC0634" w14:paraId="79FAE1E8" w14:textId="77777777" w:rsidTr="000A2574">
        <w:trPr>
          <w:trHeight w:val="20"/>
          <w:jc w:val="center"/>
        </w:trPr>
        <w:tc>
          <w:tcPr>
            <w:tcW w:w="3784" w:type="dxa"/>
            <w:shd w:val="clear" w:color="auto" w:fill="auto"/>
            <w:vAlign w:val="center"/>
            <w:hideMark/>
          </w:tcPr>
          <w:p w14:paraId="781E88B1"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Salario Rosa por el Campo</w:t>
            </w:r>
          </w:p>
        </w:tc>
        <w:tc>
          <w:tcPr>
            <w:tcW w:w="1567" w:type="dxa"/>
            <w:shd w:val="clear" w:color="auto" w:fill="auto"/>
            <w:vAlign w:val="center"/>
            <w:hideMark/>
          </w:tcPr>
          <w:p w14:paraId="466EE95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AL-139</w:t>
            </w:r>
          </w:p>
        </w:tc>
        <w:tc>
          <w:tcPr>
            <w:tcW w:w="2464" w:type="dxa"/>
            <w:shd w:val="clear" w:color="auto" w:fill="auto"/>
            <w:noWrap/>
            <w:vAlign w:val="center"/>
            <w:hideMark/>
          </w:tcPr>
          <w:p w14:paraId="27FA459C"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16</w:t>
            </w:r>
          </w:p>
        </w:tc>
        <w:tc>
          <w:tcPr>
            <w:tcW w:w="1637" w:type="dxa"/>
            <w:shd w:val="clear" w:color="auto" w:fill="auto"/>
            <w:noWrap/>
            <w:vAlign w:val="center"/>
            <w:hideMark/>
          </w:tcPr>
          <w:p w14:paraId="474D427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w:t>
            </w:r>
          </w:p>
        </w:tc>
      </w:tr>
      <w:tr w:rsidR="00AC0634" w:rsidRPr="00AC0634" w14:paraId="61FFC517" w14:textId="77777777" w:rsidTr="000A2574">
        <w:trPr>
          <w:trHeight w:val="20"/>
          <w:jc w:val="center"/>
        </w:trPr>
        <w:tc>
          <w:tcPr>
            <w:tcW w:w="3784" w:type="dxa"/>
            <w:shd w:val="clear" w:color="auto" w:fill="auto"/>
            <w:vAlign w:val="center"/>
            <w:hideMark/>
          </w:tcPr>
          <w:p w14:paraId="28B980F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Secretaría de Finanzas (Dirección General de Innovación)</w:t>
            </w:r>
          </w:p>
        </w:tc>
        <w:tc>
          <w:tcPr>
            <w:tcW w:w="1567" w:type="dxa"/>
            <w:shd w:val="clear" w:color="auto" w:fill="auto"/>
            <w:vAlign w:val="center"/>
            <w:hideMark/>
          </w:tcPr>
          <w:p w14:paraId="6F95249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AL-114</w:t>
            </w:r>
          </w:p>
        </w:tc>
        <w:tc>
          <w:tcPr>
            <w:tcW w:w="2464" w:type="dxa"/>
            <w:shd w:val="clear" w:color="auto" w:fill="auto"/>
            <w:noWrap/>
            <w:vAlign w:val="center"/>
            <w:hideMark/>
          </w:tcPr>
          <w:p w14:paraId="47AADE0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38</w:t>
            </w:r>
          </w:p>
        </w:tc>
        <w:tc>
          <w:tcPr>
            <w:tcW w:w="1637" w:type="dxa"/>
            <w:shd w:val="clear" w:color="auto" w:fill="auto"/>
            <w:noWrap/>
            <w:vAlign w:val="center"/>
            <w:hideMark/>
          </w:tcPr>
          <w:p w14:paraId="011371C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0</w:t>
            </w:r>
          </w:p>
        </w:tc>
      </w:tr>
      <w:tr w:rsidR="00AC0634" w:rsidRPr="00AC0634" w14:paraId="72AB0639" w14:textId="77777777" w:rsidTr="000A2574">
        <w:trPr>
          <w:trHeight w:val="20"/>
          <w:jc w:val="center"/>
        </w:trPr>
        <w:tc>
          <w:tcPr>
            <w:tcW w:w="3784" w:type="dxa"/>
            <w:shd w:val="clear" w:color="auto" w:fill="auto"/>
            <w:vAlign w:val="center"/>
            <w:hideMark/>
          </w:tcPr>
          <w:p w14:paraId="2C38E43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Secretaría de Finanzas (Dirección General de Recursos Materiales)</w:t>
            </w:r>
          </w:p>
        </w:tc>
        <w:tc>
          <w:tcPr>
            <w:tcW w:w="1567" w:type="dxa"/>
            <w:shd w:val="clear" w:color="auto" w:fill="auto"/>
            <w:vAlign w:val="center"/>
            <w:hideMark/>
          </w:tcPr>
          <w:p w14:paraId="1D98D82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AL-115</w:t>
            </w:r>
          </w:p>
        </w:tc>
        <w:tc>
          <w:tcPr>
            <w:tcW w:w="2464" w:type="dxa"/>
            <w:shd w:val="clear" w:color="auto" w:fill="auto"/>
            <w:noWrap/>
            <w:vAlign w:val="center"/>
            <w:hideMark/>
          </w:tcPr>
          <w:p w14:paraId="0BA8D11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6</w:t>
            </w:r>
          </w:p>
        </w:tc>
        <w:tc>
          <w:tcPr>
            <w:tcW w:w="1637" w:type="dxa"/>
            <w:shd w:val="clear" w:color="auto" w:fill="auto"/>
            <w:noWrap/>
            <w:vAlign w:val="center"/>
            <w:hideMark/>
          </w:tcPr>
          <w:p w14:paraId="666959E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w:t>
            </w:r>
          </w:p>
        </w:tc>
      </w:tr>
    </w:tbl>
    <w:p w14:paraId="261ABCF5" w14:textId="77777777" w:rsidR="008C3F95" w:rsidRPr="00AC0634" w:rsidRDefault="008C3F95" w:rsidP="001805A3">
      <w:pPr>
        <w:spacing w:after="0" w:line="240" w:lineRule="auto"/>
        <w:jc w:val="both"/>
        <w:rPr>
          <w:rFonts w:ascii="Times New Roman" w:hAnsi="Times New Roman" w:cs="Times New Roman"/>
          <w:sz w:val="24"/>
          <w:szCs w:val="24"/>
        </w:rPr>
      </w:pPr>
    </w:p>
    <w:p w14:paraId="6ACFCD68"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 xml:space="preserve">La Unidad de Seguimiento del Órgano Superior de Fiscalización, notifica a la Entidad Fiscalizada las recomendaciones y el plazo para iniciar el procedimiento de atención en cumplimiento a establecido lo en los artículos 53, 53 bis, 54 y 54 bis de la Ley de Fiscalización Superior del Estado de México. </w:t>
      </w:r>
    </w:p>
    <w:p w14:paraId="4107F6C8"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699334FD"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Las Auditorías de Cumplimiento Financiero fiscalizan el ejercicio de los ingresos y egresos, la custodia y aplicación a efecto de comprobar que su recaudación y administración se apegue a las disposiciones legales administrativas presupuestales y financieras aplicables. El número de observaciones por entidad fiscalizable derivado de las auditorías de cumplimiento financiero fue:</w:t>
      </w:r>
    </w:p>
    <w:p w14:paraId="4F64C20C" w14:textId="77777777" w:rsidR="008C3F95" w:rsidRPr="00AC0634" w:rsidRDefault="008C3F95" w:rsidP="001805A3">
      <w:pPr>
        <w:spacing w:after="0" w:line="240" w:lineRule="auto"/>
        <w:jc w:val="center"/>
        <w:rPr>
          <w:rFonts w:ascii="Times New Roman" w:hAnsi="Times New Roman" w:cs="Times New Roman"/>
          <w:sz w:val="24"/>
          <w:szCs w:val="24"/>
        </w:rPr>
      </w:pPr>
    </w:p>
    <w:tbl>
      <w:tblPr>
        <w:tblStyle w:val="Tablaconcuadrcula8"/>
        <w:tblW w:w="942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78"/>
        <w:gridCol w:w="4647"/>
      </w:tblGrid>
      <w:tr w:rsidR="000A2574" w:rsidRPr="00AC0634" w14:paraId="16803240" w14:textId="77777777" w:rsidTr="000A2574">
        <w:trPr>
          <w:trHeight w:val="295"/>
        </w:trPr>
        <w:tc>
          <w:tcPr>
            <w:tcW w:w="9425" w:type="dxa"/>
            <w:gridSpan w:val="2"/>
            <w:shd w:val="clear" w:color="auto" w:fill="000000" w:themeFill="text1"/>
            <w:vAlign w:val="center"/>
          </w:tcPr>
          <w:p w14:paraId="67753507"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AUDITORÍAS DE CUMPLIMIENTO FINANCIERO</w:t>
            </w:r>
          </w:p>
        </w:tc>
      </w:tr>
      <w:tr w:rsidR="000A2574" w:rsidRPr="00AC0634" w14:paraId="5171FDEA" w14:textId="77777777" w:rsidTr="000A2574">
        <w:trPr>
          <w:trHeight w:val="295"/>
        </w:trPr>
        <w:tc>
          <w:tcPr>
            <w:tcW w:w="4778" w:type="dxa"/>
            <w:shd w:val="clear" w:color="auto" w:fill="BFBFBF" w:themeFill="background1" w:themeFillShade="BF"/>
            <w:vAlign w:val="center"/>
          </w:tcPr>
          <w:p w14:paraId="4F147985"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ENTIDAD</w:t>
            </w:r>
          </w:p>
        </w:tc>
        <w:tc>
          <w:tcPr>
            <w:tcW w:w="4646" w:type="dxa"/>
            <w:shd w:val="clear" w:color="auto" w:fill="BFBFBF" w:themeFill="background1" w:themeFillShade="BF"/>
            <w:vAlign w:val="center"/>
          </w:tcPr>
          <w:p w14:paraId="5F86CCF7"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RECOMENDACIONES</w:t>
            </w:r>
          </w:p>
        </w:tc>
      </w:tr>
      <w:tr w:rsidR="000A2574" w:rsidRPr="00AC0634" w14:paraId="43015736" w14:textId="77777777" w:rsidTr="000A2574">
        <w:trPr>
          <w:trHeight w:val="295"/>
        </w:trPr>
        <w:tc>
          <w:tcPr>
            <w:tcW w:w="4778" w:type="dxa"/>
            <w:vAlign w:val="center"/>
          </w:tcPr>
          <w:p w14:paraId="1D26E036"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Poderes</w:t>
            </w:r>
          </w:p>
        </w:tc>
        <w:tc>
          <w:tcPr>
            <w:tcW w:w="4646" w:type="dxa"/>
            <w:vAlign w:val="center"/>
          </w:tcPr>
          <w:p w14:paraId="77744829"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235</w:t>
            </w:r>
          </w:p>
        </w:tc>
      </w:tr>
      <w:tr w:rsidR="000A2574" w:rsidRPr="00AC0634" w14:paraId="7AD5643D" w14:textId="77777777" w:rsidTr="000A2574">
        <w:trPr>
          <w:trHeight w:val="295"/>
        </w:trPr>
        <w:tc>
          <w:tcPr>
            <w:tcW w:w="4778" w:type="dxa"/>
            <w:vAlign w:val="center"/>
          </w:tcPr>
          <w:p w14:paraId="257B9872"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Órganos Autónomos</w:t>
            </w:r>
          </w:p>
        </w:tc>
        <w:tc>
          <w:tcPr>
            <w:tcW w:w="4646" w:type="dxa"/>
            <w:vAlign w:val="center"/>
          </w:tcPr>
          <w:p w14:paraId="1194217D"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20</w:t>
            </w:r>
          </w:p>
        </w:tc>
      </w:tr>
      <w:tr w:rsidR="000A2574" w:rsidRPr="00AC0634" w14:paraId="3852BA5A" w14:textId="77777777" w:rsidTr="000A2574">
        <w:trPr>
          <w:trHeight w:val="282"/>
        </w:trPr>
        <w:tc>
          <w:tcPr>
            <w:tcW w:w="4778" w:type="dxa"/>
            <w:vAlign w:val="center"/>
          </w:tcPr>
          <w:p w14:paraId="67738253"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lastRenderedPageBreak/>
              <w:t>Organismos Auxiliares</w:t>
            </w:r>
          </w:p>
        </w:tc>
        <w:tc>
          <w:tcPr>
            <w:tcW w:w="4646" w:type="dxa"/>
            <w:vAlign w:val="center"/>
          </w:tcPr>
          <w:p w14:paraId="555BA841"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135</w:t>
            </w:r>
          </w:p>
        </w:tc>
      </w:tr>
      <w:tr w:rsidR="000A2574" w:rsidRPr="00AC0634" w14:paraId="78FD71A8" w14:textId="77777777" w:rsidTr="000A2574">
        <w:trPr>
          <w:trHeight w:val="295"/>
        </w:trPr>
        <w:tc>
          <w:tcPr>
            <w:tcW w:w="4778" w:type="dxa"/>
            <w:vAlign w:val="center"/>
          </w:tcPr>
          <w:p w14:paraId="58C3E862"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Programas Sociales</w:t>
            </w:r>
          </w:p>
        </w:tc>
        <w:tc>
          <w:tcPr>
            <w:tcW w:w="4646" w:type="dxa"/>
            <w:vAlign w:val="center"/>
          </w:tcPr>
          <w:p w14:paraId="6EB6E1B3"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29</w:t>
            </w:r>
          </w:p>
        </w:tc>
      </w:tr>
      <w:tr w:rsidR="000A2574" w:rsidRPr="00AC0634" w14:paraId="1D199BCA" w14:textId="77777777" w:rsidTr="000A2574">
        <w:trPr>
          <w:trHeight w:val="295"/>
        </w:trPr>
        <w:tc>
          <w:tcPr>
            <w:tcW w:w="4778" w:type="dxa"/>
            <w:vAlign w:val="center"/>
          </w:tcPr>
          <w:p w14:paraId="2DFE2DF2"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 xml:space="preserve">Total </w:t>
            </w:r>
          </w:p>
        </w:tc>
        <w:tc>
          <w:tcPr>
            <w:tcW w:w="4646" w:type="dxa"/>
            <w:vAlign w:val="center"/>
          </w:tcPr>
          <w:p w14:paraId="0B3576C2"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419</w:t>
            </w:r>
          </w:p>
        </w:tc>
      </w:tr>
    </w:tbl>
    <w:p w14:paraId="7A7A4768" w14:textId="77777777" w:rsidR="008C3F95" w:rsidRPr="00AC0634" w:rsidRDefault="008C3F95" w:rsidP="001805A3">
      <w:pPr>
        <w:spacing w:after="0" w:line="240" w:lineRule="auto"/>
        <w:jc w:val="both"/>
        <w:rPr>
          <w:rFonts w:ascii="Times New Roman" w:hAnsi="Times New Roman" w:cs="Times New Roman"/>
          <w:sz w:val="24"/>
          <w:szCs w:val="24"/>
        </w:rPr>
      </w:pPr>
    </w:p>
    <w:p w14:paraId="4012555F" w14:textId="77777777" w:rsidR="008C3F95" w:rsidRPr="00AC0634" w:rsidRDefault="008C3F95" w:rsidP="001805A3">
      <w:pPr>
        <w:spacing w:after="0" w:line="240" w:lineRule="auto"/>
        <w:jc w:val="both"/>
        <w:rPr>
          <w:rFonts w:ascii="Times New Roman" w:hAnsi="Times New Roman" w:cs="Times New Roman"/>
          <w:sz w:val="24"/>
          <w:szCs w:val="24"/>
        </w:rPr>
      </w:pPr>
    </w:p>
    <w:tbl>
      <w:tblPr>
        <w:tblW w:w="9371"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623"/>
        <w:gridCol w:w="2221"/>
      </w:tblGrid>
      <w:tr w:rsidR="000A2574" w:rsidRPr="00AC0634" w14:paraId="32CD7118" w14:textId="77777777" w:rsidTr="000A2574">
        <w:trPr>
          <w:trHeight w:val="350"/>
        </w:trPr>
        <w:tc>
          <w:tcPr>
            <w:tcW w:w="9371" w:type="dxa"/>
            <w:gridSpan w:val="3"/>
            <w:shd w:val="clear" w:color="auto" w:fill="000000" w:themeFill="text1"/>
            <w:vAlign w:val="center"/>
          </w:tcPr>
          <w:p w14:paraId="393EA1AE"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hAnsi="Times New Roman" w:cs="Times New Roman"/>
                <w:b/>
                <w:sz w:val="24"/>
                <w:szCs w:val="24"/>
              </w:rPr>
              <w:t>AUDITORÍAS DE CUMPLIMIENTO FINANCIERO</w:t>
            </w:r>
          </w:p>
        </w:tc>
      </w:tr>
      <w:tr w:rsidR="000A2574" w:rsidRPr="00AC0634" w14:paraId="2EE23300" w14:textId="77777777" w:rsidTr="000A2574">
        <w:trPr>
          <w:trHeight w:val="637"/>
        </w:trPr>
        <w:tc>
          <w:tcPr>
            <w:tcW w:w="5622" w:type="dxa"/>
            <w:shd w:val="clear" w:color="auto" w:fill="BFBFBF" w:themeFill="background1" w:themeFillShade="BF"/>
            <w:vAlign w:val="center"/>
            <w:hideMark/>
          </w:tcPr>
          <w:p w14:paraId="0E787A3E"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ENTIDAD</w:t>
            </w:r>
          </w:p>
        </w:tc>
        <w:tc>
          <w:tcPr>
            <w:tcW w:w="1625" w:type="dxa"/>
            <w:shd w:val="clear" w:color="auto" w:fill="BFBFBF" w:themeFill="background1" w:themeFillShade="BF"/>
            <w:vAlign w:val="center"/>
            <w:hideMark/>
          </w:tcPr>
          <w:p w14:paraId="3EF64BCE"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NÚMERO DE AUDITORÍA</w:t>
            </w:r>
          </w:p>
        </w:tc>
        <w:tc>
          <w:tcPr>
            <w:tcW w:w="2122" w:type="dxa"/>
            <w:shd w:val="clear" w:color="auto" w:fill="BFBFBF" w:themeFill="background1" w:themeFillShade="BF"/>
            <w:vAlign w:val="center"/>
            <w:hideMark/>
          </w:tcPr>
          <w:p w14:paraId="09C6E8EB"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NÚMERO DE OBSERVACIONES</w:t>
            </w:r>
          </w:p>
        </w:tc>
      </w:tr>
      <w:tr w:rsidR="000A2574" w:rsidRPr="00AC0634" w14:paraId="1656CF99" w14:textId="77777777" w:rsidTr="000A2574">
        <w:trPr>
          <w:trHeight w:val="576"/>
        </w:trPr>
        <w:tc>
          <w:tcPr>
            <w:tcW w:w="5622" w:type="dxa"/>
            <w:shd w:val="clear" w:color="auto" w:fill="auto"/>
            <w:vAlign w:val="center"/>
            <w:hideMark/>
          </w:tcPr>
          <w:p w14:paraId="36CB403F"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Coordinación General de Comunicación Social</w:t>
            </w:r>
          </w:p>
        </w:tc>
        <w:tc>
          <w:tcPr>
            <w:tcW w:w="1625" w:type="dxa"/>
            <w:shd w:val="clear" w:color="auto" w:fill="auto"/>
            <w:vAlign w:val="center"/>
            <w:hideMark/>
          </w:tcPr>
          <w:p w14:paraId="2E6C8209"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ACF-111</w:t>
            </w:r>
          </w:p>
        </w:tc>
        <w:tc>
          <w:tcPr>
            <w:tcW w:w="2122" w:type="dxa"/>
            <w:shd w:val="clear" w:color="auto" w:fill="auto"/>
            <w:noWrap/>
            <w:vAlign w:val="center"/>
            <w:hideMark/>
          </w:tcPr>
          <w:p w14:paraId="13C5623F"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153</w:t>
            </w:r>
          </w:p>
        </w:tc>
      </w:tr>
      <w:tr w:rsidR="000A2574" w:rsidRPr="00AC0634" w14:paraId="6A5EA27E" w14:textId="77777777" w:rsidTr="000A2574">
        <w:trPr>
          <w:trHeight w:val="515"/>
        </w:trPr>
        <w:tc>
          <w:tcPr>
            <w:tcW w:w="5622" w:type="dxa"/>
            <w:shd w:val="clear" w:color="auto" w:fill="auto"/>
            <w:vAlign w:val="center"/>
            <w:hideMark/>
          </w:tcPr>
          <w:p w14:paraId="1B66E9B7"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Secretaría de Finanzas</w:t>
            </w:r>
            <w:r w:rsidRPr="00AC0634">
              <w:rPr>
                <w:rFonts w:ascii="Times New Roman" w:eastAsia="Times New Roman" w:hAnsi="Times New Roman" w:cs="Times New Roman"/>
                <w:sz w:val="24"/>
                <w:szCs w:val="24"/>
                <w:lang w:eastAsia="es-MX"/>
              </w:rPr>
              <w:br/>
              <w:t>(Dirección General de Recursos Materiales)</w:t>
            </w:r>
          </w:p>
        </w:tc>
        <w:tc>
          <w:tcPr>
            <w:tcW w:w="1625" w:type="dxa"/>
            <w:shd w:val="clear" w:color="auto" w:fill="auto"/>
            <w:vAlign w:val="center"/>
            <w:hideMark/>
          </w:tcPr>
          <w:p w14:paraId="5620CFBF"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ACF-116</w:t>
            </w:r>
          </w:p>
        </w:tc>
        <w:tc>
          <w:tcPr>
            <w:tcW w:w="2122" w:type="dxa"/>
            <w:shd w:val="clear" w:color="auto" w:fill="auto"/>
            <w:noWrap/>
            <w:vAlign w:val="center"/>
            <w:hideMark/>
          </w:tcPr>
          <w:p w14:paraId="43CEAA0E"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49</w:t>
            </w:r>
          </w:p>
        </w:tc>
      </w:tr>
      <w:tr w:rsidR="000A2574" w:rsidRPr="00AC0634" w14:paraId="00026A91" w14:textId="77777777" w:rsidTr="000A2574">
        <w:trPr>
          <w:trHeight w:val="382"/>
        </w:trPr>
        <w:tc>
          <w:tcPr>
            <w:tcW w:w="5622" w:type="dxa"/>
            <w:shd w:val="clear" w:color="auto" w:fill="auto"/>
            <w:vAlign w:val="center"/>
            <w:hideMark/>
          </w:tcPr>
          <w:p w14:paraId="4B8C9995"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proofErr w:type="spellStart"/>
            <w:r w:rsidRPr="00AC0634">
              <w:rPr>
                <w:rFonts w:ascii="Times New Roman" w:eastAsia="Times New Roman" w:hAnsi="Times New Roman" w:cs="Times New Roman"/>
                <w:sz w:val="24"/>
                <w:szCs w:val="24"/>
                <w:lang w:eastAsia="es-MX"/>
              </w:rPr>
              <w:t>Reciclagua</w:t>
            </w:r>
            <w:proofErr w:type="spellEnd"/>
            <w:r w:rsidRPr="00AC0634">
              <w:rPr>
                <w:rFonts w:ascii="Times New Roman" w:eastAsia="Times New Roman" w:hAnsi="Times New Roman" w:cs="Times New Roman"/>
                <w:sz w:val="24"/>
                <w:szCs w:val="24"/>
                <w:lang w:eastAsia="es-MX"/>
              </w:rPr>
              <w:t xml:space="preserve"> Ambiental, S.A. de C.V.</w:t>
            </w:r>
          </w:p>
        </w:tc>
        <w:tc>
          <w:tcPr>
            <w:tcW w:w="1625" w:type="dxa"/>
            <w:shd w:val="clear" w:color="auto" w:fill="auto"/>
            <w:vAlign w:val="center"/>
            <w:hideMark/>
          </w:tcPr>
          <w:p w14:paraId="6BECD2DA"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ACF-132</w:t>
            </w:r>
          </w:p>
        </w:tc>
        <w:tc>
          <w:tcPr>
            <w:tcW w:w="2122" w:type="dxa"/>
            <w:shd w:val="clear" w:color="auto" w:fill="auto"/>
            <w:noWrap/>
            <w:vAlign w:val="center"/>
            <w:hideMark/>
          </w:tcPr>
          <w:p w14:paraId="7761DA58"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45</w:t>
            </w:r>
          </w:p>
        </w:tc>
      </w:tr>
      <w:tr w:rsidR="000A2574" w:rsidRPr="00AC0634" w14:paraId="7F075A2B" w14:textId="77777777" w:rsidTr="000A2574">
        <w:trPr>
          <w:trHeight w:val="286"/>
        </w:trPr>
        <w:tc>
          <w:tcPr>
            <w:tcW w:w="5622" w:type="dxa"/>
            <w:shd w:val="clear" w:color="auto" w:fill="auto"/>
            <w:vAlign w:val="center"/>
            <w:hideMark/>
          </w:tcPr>
          <w:p w14:paraId="77BEF53E"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Instituto de Salud del Estado de México</w:t>
            </w:r>
          </w:p>
        </w:tc>
        <w:tc>
          <w:tcPr>
            <w:tcW w:w="1625" w:type="dxa"/>
            <w:shd w:val="clear" w:color="auto" w:fill="auto"/>
            <w:vAlign w:val="center"/>
            <w:hideMark/>
          </w:tcPr>
          <w:p w14:paraId="73D3510B"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ACF-13</w:t>
            </w:r>
          </w:p>
        </w:tc>
        <w:tc>
          <w:tcPr>
            <w:tcW w:w="2122" w:type="dxa"/>
            <w:shd w:val="clear" w:color="auto" w:fill="auto"/>
            <w:noWrap/>
            <w:vAlign w:val="center"/>
            <w:hideMark/>
          </w:tcPr>
          <w:p w14:paraId="0CD91500"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42</w:t>
            </w:r>
          </w:p>
        </w:tc>
      </w:tr>
      <w:tr w:rsidR="000A2574" w:rsidRPr="00AC0634" w14:paraId="58DA2020" w14:textId="77777777" w:rsidTr="000A2574">
        <w:trPr>
          <w:trHeight w:val="318"/>
        </w:trPr>
        <w:tc>
          <w:tcPr>
            <w:tcW w:w="5622" w:type="dxa"/>
            <w:shd w:val="clear" w:color="auto" w:fill="auto"/>
            <w:vAlign w:val="center"/>
            <w:hideMark/>
          </w:tcPr>
          <w:p w14:paraId="581B142A"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Secretaría del Campo</w:t>
            </w:r>
          </w:p>
        </w:tc>
        <w:tc>
          <w:tcPr>
            <w:tcW w:w="1625" w:type="dxa"/>
            <w:shd w:val="clear" w:color="auto" w:fill="auto"/>
            <w:vAlign w:val="center"/>
            <w:hideMark/>
          </w:tcPr>
          <w:p w14:paraId="21E16281"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ACF-119</w:t>
            </w:r>
          </w:p>
        </w:tc>
        <w:tc>
          <w:tcPr>
            <w:tcW w:w="2122" w:type="dxa"/>
            <w:shd w:val="clear" w:color="auto" w:fill="auto"/>
            <w:noWrap/>
            <w:vAlign w:val="center"/>
            <w:hideMark/>
          </w:tcPr>
          <w:p w14:paraId="5E8CC122"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33</w:t>
            </w:r>
          </w:p>
        </w:tc>
      </w:tr>
      <w:tr w:rsidR="000A2574" w:rsidRPr="00AC0634" w14:paraId="57158E18" w14:textId="77777777" w:rsidTr="000A2574">
        <w:trPr>
          <w:trHeight w:val="318"/>
        </w:trPr>
        <w:tc>
          <w:tcPr>
            <w:tcW w:w="5622" w:type="dxa"/>
            <w:shd w:val="clear" w:color="auto" w:fill="auto"/>
            <w:vAlign w:val="center"/>
            <w:hideMark/>
          </w:tcPr>
          <w:p w14:paraId="430F3F3F"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Familias Fuertes Salario Rosa</w:t>
            </w:r>
          </w:p>
        </w:tc>
        <w:tc>
          <w:tcPr>
            <w:tcW w:w="1625" w:type="dxa"/>
            <w:shd w:val="clear" w:color="auto" w:fill="auto"/>
            <w:vAlign w:val="center"/>
            <w:hideMark/>
          </w:tcPr>
          <w:p w14:paraId="3AFA22A3"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ACF-138</w:t>
            </w:r>
          </w:p>
        </w:tc>
        <w:tc>
          <w:tcPr>
            <w:tcW w:w="2122" w:type="dxa"/>
            <w:shd w:val="clear" w:color="auto" w:fill="auto"/>
            <w:noWrap/>
            <w:vAlign w:val="center"/>
            <w:hideMark/>
          </w:tcPr>
          <w:p w14:paraId="290F9D62"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29</w:t>
            </w:r>
          </w:p>
        </w:tc>
      </w:tr>
      <w:tr w:rsidR="000A2574" w:rsidRPr="00AC0634" w14:paraId="050E686D" w14:textId="77777777" w:rsidTr="000A2574">
        <w:trPr>
          <w:trHeight w:val="472"/>
        </w:trPr>
        <w:tc>
          <w:tcPr>
            <w:tcW w:w="5622" w:type="dxa"/>
            <w:shd w:val="clear" w:color="auto" w:fill="auto"/>
            <w:vAlign w:val="center"/>
            <w:hideMark/>
          </w:tcPr>
          <w:p w14:paraId="70F91239"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Sistema de Transporte Masivo y Teleférico del Estado de México</w:t>
            </w:r>
          </w:p>
        </w:tc>
        <w:tc>
          <w:tcPr>
            <w:tcW w:w="1625" w:type="dxa"/>
            <w:shd w:val="clear" w:color="auto" w:fill="auto"/>
            <w:vAlign w:val="center"/>
            <w:hideMark/>
          </w:tcPr>
          <w:p w14:paraId="1E3CF6F1"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ACF-134</w:t>
            </w:r>
          </w:p>
        </w:tc>
        <w:tc>
          <w:tcPr>
            <w:tcW w:w="2122" w:type="dxa"/>
            <w:shd w:val="clear" w:color="auto" w:fill="auto"/>
            <w:noWrap/>
            <w:vAlign w:val="center"/>
            <w:hideMark/>
          </w:tcPr>
          <w:p w14:paraId="23DA3420"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21</w:t>
            </w:r>
          </w:p>
        </w:tc>
      </w:tr>
      <w:tr w:rsidR="000A2574" w:rsidRPr="00AC0634" w14:paraId="41CE6833" w14:textId="77777777" w:rsidTr="000A2574">
        <w:trPr>
          <w:trHeight w:val="440"/>
        </w:trPr>
        <w:tc>
          <w:tcPr>
            <w:tcW w:w="5622" w:type="dxa"/>
            <w:shd w:val="clear" w:color="auto" w:fill="auto"/>
            <w:vAlign w:val="center"/>
            <w:hideMark/>
          </w:tcPr>
          <w:p w14:paraId="14C8C4F0"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Instituto de Seguridad Social del Estado de México y Municipios</w:t>
            </w:r>
          </w:p>
        </w:tc>
        <w:tc>
          <w:tcPr>
            <w:tcW w:w="1625" w:type="dxa"/>
            <w:shd w:val="clear" w:color="auto" w:fill="auto"/>
            <w:vAlign w:val="center"/>
            <w:hideMark/>
          </w:tcPr>
          <w:p w14:paraId="7537EC86"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ACF-127</w:t>
            </w:r>
          </w:p>
        </w:tc>
        <w:tc>
          <w:tcPr>
            <w:tcW w:w="2122" w:type="dxa"/>
            <w:shd w:val="clear" w:color="auto" w:fill="auto"/>
            <w:noWrap/>
            <w:vAlign w:val="center"/>
            <w:hideMark/>
          </w:tcPr>
          <w:p w14:paraId="7D79B980"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17</w:t>
            </w:r>
          </w:p>
        </w:tc>
      </w:tr>
      <w:tr w:rsidR="000A2574" w:rsidRPr="00AC0634" w14:paraId="256FEAFF" w14:textId="77777777" w:rsidTr="000A2574">
        <w:trPr>
          <w:trHeight w:val="318"/>
        </w:trPr>
        <w:tc>
          <w:tcPr>
            <w:tcW w:w="5622" w:type="dxa"/>
            <w:shd w:val="clear" w:color="auto" w:fill="auto"/>
            <w:vAlign w:val="center"/>
            <w:hideMark/>
          </w:tcPr>
          <w:p w14:paraId="26803A61"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Colegio de Bachilleres del Estado</w:t>
            </w:r>
          </w:p>
        </w:tc>
        <w:tc>
          <w:tcPr>
            <w:tcW w:w="1625" w:type="dxa"/>
            <w:shd w:val="clear" w:color="auto" w:fill="auto"/>
            <w:vAlign w:val="center"/>
            <w:hideMark/>
          </w:tcPr>
          <w:p w14:paraId="204C6A84"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ACF-121</w:t>
            </w:r>
          </w:p>
        </w:tc>
        <w:tc>
          <w:tcPr>
            <w:tcW w:w="2122" w:type="dxa"/>
            <w:shd w:val="clear" w:color="auto" w:fill="auto"/>
            <w:noWrap/>
            <w:vAlign w:val="center"/>
            <w:hideMark/>
          </w:tcPr>
          <w:p w14:paraId="2E9F042C"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w:t>
            </w:r>
          </w:p>
        </w:tc>
      </w:tr>
      <w:tr w:rsidR="000A2574" w:rsidRPr="00AC0634" w14:paraId="6B60E16B" w14:textId="77777777" w:rsidTr="000A2574">
        <w:trPr>
          <w:trHeight w:val="379"/>
        </w:trPr>
        <w:tc>
          <w:tcPr>
            <w:tcW w:w="5622" w:type="dxa"/>
            <w:shd w:val="clear" w:color="auto" w:fill="auto"/>
            <w:vAlign w:val="center"/>
            <w:hideMark/>
          </w:tcPr>
          <w:p w14:paraId="5196F866"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Instituto Hacendario del Estado México</w:t>
            </w:r>
          </w:p>
        </w:tc>
        <w:tc>
          <w:tcPr>
            <w:tcW w:w="1625" w:type="dxa"/>
            <w:shd w:val="clear" w:color="auto" w:fill="auto"/>
            <w:vAlign w:val="center"/>
            <w:hideMark/>
          </w:tcPr>
          <w:p w14:paraId="27C45100"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ACF-128</w:t>
            </w:r>
          </w:p>
        </w:tc>
        <w:tc>
          <w:tcPr>
            <w:tcW w:w="2122" w:type="dxa"/>
            <w:shd w:val="clear" w:color="auto" w:fill="auto"/>
            <w:noWrap/>
            <w:vAlign w:val="center"/>
            <w:hideMark/>
          </w:tcPr>
          <w:p w14:paraId="31642EB7"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0A2574" w:rsidRPr="00AC0634" w14:paraId="56029002" w14:textId="77777777" w:rsidTr="000A2574">
        <w:trPr>
          <w:trHeight w:val="318"/>
        </w:trPr>
        <w:tc>
          <w:tcPr>
            <w:tcW w:w="5622" w:type="dxa"/>
            <w:shd w:val="clear" w:color="auto" w:fill="auto"/>
            <w:vAlign w:val="center"/>
            <w:hideMark/>
          </w:tcPr>
          <w:p w14:paraId="7EB4B5E3"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Tribunal de Justicia Administrativa del Estado de México</w:t>
            </w:r>
          </w:p>
        </w:tc>
        <w:tc>
          <w:tcPr>
            <w:tcW w:w="1625" w:type="dxa"/>
            <w:shd w:val="clear" w:color="auto" w:fill="auto"/>
            <w:vAlign w:val="center"/>
            <w:hideMark/>
          </w:tcPr>
          <w:p w14:paraId="75B2B495"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ACF-143</w:t>
            </w:r>
          </w:p>
        </w:tc>
        <w:tc>
          <w:tcPr>
            <w:tcW w:w="2122" w:type="dxa"/>
            <w:shd w:val="clear" w:color="auto" w:fill="auto"/>
            <w:noWrap/>
            <w:vAlign w:val="center"/>
            <w:hideMark/>
          </w:tcPr>
          <w:p w14:paraId="63C6A05A" w14:textId="77777777" w:rsidR="008C3F95" w:rsidRPr="00AC0634" w:rsidRDefault="008C3F95" w:rsidP="001805A3">
            <w:pPr>
              <w:shd w:val="clear" w:color="auto" w:fill="FFFFFF" w:themeFill="background1"/>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20</w:t>
            </w:r>
          </w:p>
        </w:tc>
      </w:tr>
    </w:tbl>
    <w:p w14:paraId="3B5B8B79" w14:textId="77777777" w:rsidR="008C3F95" w:rsidRPr="00AC0634" w:rsidRDefault="008C3F95" w:rsidP="001805A3">
      <w:pPr>
        <w:shd w:val="clear" w:color="auto" w:fill="FFFFFF" w:themeFill="background1"/>
        <w:spacing w:after="0" w:line="240" w:lineRule="auto"/>
        <w:jc w:val="both"/>
        <w:rPr>
          <w:rFonts w:ascii="Times New Roman" w:hAnsi="Times New Roman" w:cs="Times New Roman"/>
          <w:sz w:val="24"/>
          <w:szCs w:val="24"/>
        </w:rPr>
      </w:pPr>
    </w:p>
    <w:p w14:paraId="42026644"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La Unidad de Seguimiento del Órgano Superior de Fiscalización, notifica a la Entidad Fiscalizada las acciones determinadas para iniciar el procedimiento de aclaración en cumplimiento a lo establecido en los artículos 53, 53 bis, 54 y 54 bis de la Ley de Fiscalización Superior del Estado de México.</w:t>
      </w:r>
    </w:p>
    <w:p w14:paraId="711A1937" w14:textId="77777777" w:rsidR="008C3F95" w:rsidRPr="00AC0634" w:rsidRDefault="008C3F95" w:rsidP="001805A3">
      <w:pPr>
        <w:spacing w:after="0" w:line="240" w:lineRule="auto"/>
        <w:jc w:val="both"/>
        <w:rPr>
          <w:rFonts w:ascii="Times New Roman" w:hAnsi="Times New Roman" w:cs="Times New Roman"/>
          <w:sz w:val="24"/>
          <w:szCs w:val="24"/>
        </w:rPr>
      </w:pPr>
    </w:p>
    <w:p w14:paraId="11463D02"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Las Auditorías de Inversión Física fiscalizan los procesos de adquisición y contratación, desarrollo de las obras públicas y los servicios relacionados con las mismas, la justificación de las inversiones, el cumplimiento de los estándares de calidad previstos en tiempo y forma. El número de observaciones por entidad fiscalizable derivado de las auditorías de inversión física</w:t>
      </w:r>
      <w:r w:rsidRPr="00AC0634">
        <w:rPr>
          <w:rFonts w:ascii="Times New Roman" w:eastAsia="Arial" w:hAnsi="Times New Roman" w:cs="Times New Roman"/>
          <w:sz w:val="24"/>
          <w:szCs w:val="24"/>
          <w:lang w:val="es-ES"/>
        </w:rPr>
        <w:t xml:space="preserve"> </w:t>
      </w:r>
      <w:r w:rsidRPr="00AC0634">
        <w:rPr>
          <w:rFonts w:ascii="Times New Roman" w:hAnsi="Times New Roman" w:cs="Times New Roman"/>
          <w:sz w:val="24"/>
          <w:szCs w:val="24"/>
        </w:rPr>
        <w:t>fue:</w:t>
      </w:r>
    </w:p>
    <w:p w14:paraId="4E9F2A1A" w14:textId="77777777" w:rsidR="008C3F95" w:rsidRPr="00AC0634" w:rsidRDefault="008C3F95" w:rsidP="001805A3">
      <w:pPr>
        <w:spacing w:after="0" w:line="240" w:lineRule="auto"/>
        <w:jc w:val="center"/>
        <w:rPr>
          <w:rFonts w:ascii="Times New Roman" w:hAnsi="Times New Roman" w:cs="Times New Roman"/>
          <w:sz w:val="24"/>
          <w:szCs w:val="24"/>
        </w:rPr>
      </w:pPr>
    </w:p>
    <w:p w14:paraId="4B1F0003" w14:textId="77777777" w:rsidR="008C3F95" w:rsidRPr="00AC0634" w:rsidRDefault="008C3F95" w:rsidP="001805A3">
      <w:pPr>
        <w:spacing w:after="0" w:line="240" w:lineRule="auto"/>
        <w:jc w:val="center"/>
        <w:rPr>
          <w:rFonts w:ascii="Times New Roman" w:hAnsi="Times New Roman" w:cs="Times New Roman"/>
          <w:sz w:val="24"/>
          <w:szCs w:val="24"/>
        </w:rPr>
      </w:pPr>
    </w:p>
    <w:tbl>
      <w:tblPr>
        <w:tblStyle w:val="Tablaconcuadrcula8"/>
        <w:tblW w:w="942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78"/>
        <w:gridCol w:w="4647"/>
      </w:tblGrid>
      <w:tr w:rsidR="000A2574" w:rsidRPr="00AC0634" w14:paraId="44E96C0D" w14:textId="77777777" w:rsidTr="000A2574">
        <w:trPr>
          <w:trHeight w:val="321"/>
        </w:trPr>
        <w:tc>
          <w:tcPr>
            <w:tcW w:w="9425" w:type="dxa"/>
            <w:gridSpan w:val="2"/>
            <w:shd w:val="clear" w:color="auto" w:fill="000000" w:themeFill="text1"/>
            <w:vAlign w:val="center"/>
          </w:tcPr>
          <w:p w14:paraId="7F504163"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AUDITORÍAS DE INVERSIÓN FÍSICA</w:t>
            </w:r>
          </w:p>
        </w:tc>
      </w:tr>
      <w:tr w:rsidR="000A2574" w:rsidRPr="00AC0634" w14:paraId="47D5502D" w14:textId="77777777" w:rsidTr="000A2574">
        <w:trPr>
          <w:trHeight w:val="321"/>
        </w:trPr>
        <w:tc>
          <w:tcPr>
            <w:tcW w:w="4778" w:type="dxa"/>
            <w:shd w:val="clear" w:color="auto" w:fill="BFBFBF" w:themeFill="background1" w:themeFillShade="BF"/>
            <w:vAlign w:val="center"/>
          </w:tcPr>
          <w:p w14:paraId="49E2F694"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ENTIDAD</w:t>
            </w:r>
          </w:p>
        </w:tc>
        <w:tc>
          <w:tcPr>
            <w:tcW w:w="4646" w:type="dxa"/>
            <w:shd w:val="clear" w:color="auto" w:fill="BFBFBF" w:themeFill="background1" w:themeFillShade="BF"/>
            <w:vAlign w:val="center"/>
          </w:tcPr>
          <w:p w14:paraId="231A6D06"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RECOMENDACIONES</w:t>
            </w:r>
          </w:p>
        </w:tc>
      </w:tr>
      <w:tr w:rsidR="000A2574" w:rsidRPr="00AC0634" w14:paraId="00D5E8C7" w14:textId="77777777" w:rsidTr="000A2574">
        <w:trPr>
          <w:trHeight w:val="321"/>
        </w:trPr>
        <w:tc>
          <w:tcPr>
            <w:tcW w:w="4778" w:type="dxa"/>
            <w:vAlign w:val="center"/>
          </w:tcPr>
          <w:p w14:paraId="5D71B5BF"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Poderes</w:t>
            </w:r>
          </w:p>
        </w:tc>
        <w:tc>
          <w:tcPr>
            <w:tcW w:w="4646" w:type="dxa"/>
            <w:vAlign w:val="center"/>
          </w:tcPr>
          <w:p w14:paraId="6E5653B3"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137</w:t>
            </w:r>
          </w:p>
        </w:tc>
      </w:tr>
      <w:tr w:rsidR="000A2574" w:rsidRPr="00AC0634" w14:paraId="649216CA" w14:textId="77777777" w:rsidTr="000A2574">
        <w:trPr>
          <w:trHeight w:val="321"/>
        </w:trPr>
        <w:tc>
          <w:tcPr>
            <w:tcW w:w="4778" w:type="dxa"/>
            <w:vAlign w:val="center"/>
          </w:tcPr>
          <w:p w14:paraId="294FB964"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Organismos Auxiliares</w:t>
            </w:r>
          </w:p>
        </w:tc>
        <w:tc>
          <w:tcPr>
            <w:tcW w:w="4646" w:type="dxa"/>
            <w:vAlign w:val="center"/>
          </w:tcPr>
          <w:p w14:paraId="7287F36A" w14:textId="77777777" w:rsidR="008C3F95" w:rsidRPr="00AC0634" w:rsidRDefault="008C3F95" w:rsidP="001805A3">
            <w:pPr>
              <w:ind w:left="720"/>
              <w:contextualSpacing/>
              <w:jc w:val="center"/>
              <w:rPr>
                <w:rFonts w:ascii="Times New Roman" w:hAnsi="Times New Roman" w:cs="Times New Roman"/>
                <w:sz w:val="24"/>
                <w:szCs w:val="24"/>
              </w:rPr>
            </w:pPr>
            <w:r w:rsidRPr="00AC0634">
              <w:rPr>
                <w:rFonts w:ascii="Times New Roman" w:hAnsi="Times New Roman" w:cs="Times New Roman"/>
                <w:sz w:val="24"/>
                <w:szCs w:val="24"/>
              </w:rPr>
              <w:t>320</w:t>
            </w:r>
          </w:p>
        </w:tc>
      </w:tr>
      <w:tr w:rsidR="000A2574" w:rsidRPr="00AC0634" w14:paraId="0B44BFCC" w14:textId="77777777" w:rsidTr="000A2574">
        <w:trPr>
          <w:trHeight w:val="307"/>
        </w:trPr>
        <w:tc>
          <w:tcPr>
            <w:tcW w:w="4778" w:type="dxa"/>
            <w:vAlign w:val="center"/>
          </w:tcPr>
          <w:p w14:paraId="53812D8E"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 xml:space="preserve">Total </w:t>
            </w:r>
          </w:p>
        </w:tc>
        <w:tc>
          <w:tcPr>
            <w:tcW w:w="4646" w:type="dxa"/>
            <w:vAlign w:val="center"/>
          </w:tcPr>
          <w:p w14:paraId="1DBD8930" w14:textId="77777777" w:rsidR="008C3F95" w:rsidRPr="00AC0634" w:rsidRDefault="008C3F95" w:rsidP="001805A3">
            <w:pPr>
              <w:ind w:left="720"/>
              <w:contextualSpacing/>
              <w:jc w:val="center"/>
              <w:rPr>
                <w:rFonts w:ascii="Times New Roman" w:hAnsi="Times New Roman" w:cs="Times New Roman"/>
                <w:b/>
                <w:sz w:val="24"/>
                <w:szCs w:val="24"/>
              </w:rPr>
            </w:pPr>
            <w:r w:rsidRPr="00AC0634">
              <w:rPr>
                <w:rFonts w:ascii="Times New Roman" w:hAnsi="Times New Roman" w:cs="Times New Roman"/>
                <w:b/>
                <w:sz w:val="24"/>
                <w:szCs w:val="24"/>
              </w:rPr>
              <w:t>457</w:t>
            </w:r>
          </w:p>
        </w:tc>
      </w:tr>
    </w:tbl>
    <w:p w14:paraId="677EA1EA" w14:textId="77777777" w:rsidR="008C3F95" w:rsidRPr="00AC0634" w:rsidRDefault="008C3F95" w:rsidP="001805A3">
      <w:pPr>
        <w:spacing w:after="0" w:line="240" w:lineRule="auto"/>
        <w:rPr>
          <w:rFonts w:ascii="Times New Roman" w:hAnsi="Times New Roman" w:cs="Times New Roman"/>
          <w:sz w:val="24"/>
          <w:szCs w:val="24"/>
        </w:rPr>
      </w:pPr>
    </w:p>
    <w:p w14:paraId="00167FAE" w14:textId="77777777" w:rsidR="008C3F95" w:rsidRPr="00AC0634" w:rsidRDefault="008C3F95" w:rsidP="001805A3">
      <w:pPr>
        <w:spacing w:after="0" w:line="240" w:lineRule="auto"/>
        <w:rPr>
          <w:rFonts w:ascii="Times New Roman" w:hAnsi="Times New Roman" w:cs="Times New Roman"/>
          <w:sz w:val="24"/>
          <w:szCs w:val="24"/>
        </w:rPr>
      </w:pPr>
    </w:p>
    <w:tbl>
      <w:tblPr>
        <w:tblW w:w="9300"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91"/>
        <w:gridCol w:w="1588"/>
        <w:gridCol w:w="2221"/>
      </w:tblGrid>
      <w:tr w:rsidR="000A2574" w:rsidRPr="00AC0634" w14:paraId="58384323" w14:textId="77777777" w:rsidTr="000A2574">
        <w:trPr>
          <w:trHeight w:val="408"/>
        </w:trPr>
        <w:tc>
          <w:tcPr>
            <w:tcW w:w="9300" w:type="dxa"/>
            <w:gridSpan w:val="3"/>
            <w:shd w:val="clear" w:color="auto" w:fill="000000" w:themeFill="text1"/>
            <w:vAlign w:val="center"/>
          </w:tcPr>
          <w:p w14:paraId="33E0F588"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AUDITORÍAS DE INVERSIÓN FÍSICA</w:t>
            </w:r>
          </w:p>
        </w:tc>
      </w:tr>
      <w:tr w:rsidR="000A2574" w:rsidRPr="00AC0634" w14:paraId="37A8489E" w14:textId="77777777" w:rsidTr="000A2574">
        <w:trPr>
          <w:trHeight w:val="643"/>
        </w:trPr>
        <w:tc>
          <w:tcPr>
            <w:tcW w:w="5632" w:type="dxa"/>
            <w:shd w:val="clear" w:color="auto" w:fill="BFBFBF" w:themeFill="background1" w:themeFillShade="BF"/>
            <w:vAlign w:val="center"/>
            <w:hideMark/>
          </w:tcPr>
          <w:p w14:paraId="017482AA"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lastRenderedPageBreak/>
              <w:t>ENTIDAD</w:t>
            </w:r>
          </w:p>
        </w:tc>
        <w:tc>
          <w:tcPr>
            <w:tcW w:w="1590" w:type="dxa"/>
            <w:shd w:val="clear" w:color="auto" w:fill="BFBFBF" w:themeFill="background1" w:themeFillShade="BF"/>
            <w:vAlign w:val="center"/>
            <w:hideMark/>
          </w:tcPr>
          <w:p w14:paraId="6DC56B47"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NÚMERO DE AUDITORÍA</w:t>
            </w:r>
          </w:p>
        </w:tc>
        <w:tc>
          <w:tcPr>
            <w:tcW w:w="2077" w:type="dxa"/>
            <w:shd w:val="clear" w:color="auto" w:fill="BFBFBF" w:themeFill="background1" w:themeFillShade="BF"/>
            <w:vAlign w:val="center"/>
            <w:hideMark/>
          </w:tcPr>
          <w:p w14:paraId="49B1737C" w14:textId="77777777" w:rsidR="008C3F95" w:rsidRPr="00AC0634" w:rsidRDefault="008C3F95" w:rsidP="001805A3">
            <w:pPr>
              <w:spacing w:after="0" w:line="240" w:lineRule="auto"/>
              <w:jc w:val="center"/>
              <w:rPr>
                <w:rFonts w:ascii="Times New Roman" w:eastAsia="Times New Roman" w:hAnsi="Times New Roman" w:cs="Times New Roman"/>
                <w:b/>
                <w:bCs/>
                <w:sz w:val="24"/>
                <w:szCs w:val="24"/>
                <w:lang w:eastAsia="es-MX"/>
              </w:rPr>
            </w:pPr>
            <w:r w:rsidRPr="00AC0634">
              <w:rPr>
                <w:rFonts w:ascii="Times New Roman" w:eastAsia="Times New Roman" w:hAnsi="Times New Roman" w:cs="Times New Roman"/>
                <w:b/>
                <w:bCs/>
                <w:sz w:val="24"/>
                <w:szCs w:val="24"/>
                <w:lang w:eastAsia="es-MX"/>
              </w:rPr>
              <w:t>NÚMERO DE OBSERVACIONES</w:t>
            </w:r>
          </w:p>
        </w:tc>
      </w:tr>
      <w:tr w:rsidR="000A2574" w:rsidRPr="00AC0634" w14:paraId="2D48F446" w14:textId="77777777" w:rsidTr="000A2574">
        <w:trPr>
          <w:trHeight w:val="306"/>
        </w:trPr>
        <w:tc>
          <w:tcPr>
            <w:tcW w:w="5632" w:type="dxa"/>
            <w:shd w:val="clear" w:color="auto" w:fill="auto"/>
            <w:vAlign w:val="center"/>
            <w:hideMark/>
          </w:tcPr>
          <w:p w14:paraId="4DF6B6C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Comisión del Agua del Estado de México</w:t>
            </w:r>
          </w:p>
        </w:tc>
        <w:tc>
          <w:tcPr>
            <w:tcW w:w="1590" w:type="dxa"/>
            <w:shd w:val="clear" w:color="auto" w:fill="auto"/>
            <w:vAlign w:val="center"/>
            <w:hideMark/>
          </w:tcPr>
          <w:p w14:paraId="0CCFDBC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AIF-126</w:t>
            </w:r>
          </w:p>
        </w:tc>
        <w:tc>
          <w:tcPr>
            <w:tcW w:w="2077" w:type="dxa"/>
            <w:shd w:val="clear" w:color="auto" w:fill="auto"/>
            <w:noWrap/>
            <w:vAlign w:val="center"/>
            <w:hideMark/>
          </w:tcPr>
          <w:p w14:paraId="1D2EF3BA"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183</w:t>
            </w:r>
          </w:p>
        </w:tc>
      </w:tr>
      <w:tr w:rsidR="000A2574" w:rsidRPr="00AC0634" w14:paraId="5FEF99A4" w14:textId="77777777" w:rsidTr="000A2574">
        <w:trPr>
          <w:trHeight w:val="306"/>
        </w:trPr>
        <w:tc>
          <w:tcPr>
            <w:tcW w:w="5632" w:type="dxa"/>
            <w:shd w:val="clear" w:color="auto" w:fill="auto"/>
            <w:vAlign w:val="center"/>
            <w:hideMark/>
          </w:tcPr>
          <w:p w14:paraId="62CFE2C4"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Secretaría de Desarrollo Urbano y Obra</w:t>
            </w:r>
          </w:p>
        </w:tc>
        <w:tc>
          <w:tcPr>
            <w:tcW w:w="1590" w:type="dxa"/>
            <w:shd w:val="clear" w:color="auto" w:fill="auto"/>
            <w:vAlign w:val="center"/>
            <w:hideMark/>
          </w:tcPr>
          <w:p w14:paraId="5C3B6207"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AIF-113</w:t>
            </w:r>
          </w:p>
        </w:tc>
        <w:tc>
          <w:tcPr>
            <w:tcW w:w="2077" w:type="dxa"/>
            <w:shd w:val="clear" w:color="auto" w:fill="auto"/>
            <w:noWrap/>
            <w:vAlign w:val="center"/>
            <w:hideMark/>
          </w:tcPr>
          <w:p w14:paraId="6D2C84C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89</w:t>
            </w:r>
          </w:p>
        </w:tc>
      </w:tr>
      <w:tr w:rsidR="000A2574" w:rsidRPr="00AC0634" w14:paraId="75508369" w14:textId="77777777" w:rsidTr="000A2574">
        <w:trPr>
          <w:trHeight w:val="306"/>
        </w:trPr>
        <w:tc>
          <w:tcPr>
            <w:tcW w:w="5632" w:type="dxa"/>
            <w:shd w:val="clear" w:color="auto" w:fill="auto"/>
            <w:vAlign w:val="center"/>
            <w:hideMark/>
          </w:tcPr>
          <w:p w14:paraId="05E61B72"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Junta de Caminos del Estado de México</w:t>
            </w:r>
          </w:p>
        </w:tc>
        <w:tc>
          <w:tcPr>
            <w:tcW w:w="1590" w:type="dxa"/>
            <w:shd w:val="clear" w:color="auto" w:fill="auto"/>
            <w:vAlign w:val="center"/>
            <w:hideMark/>
          </w:tcPr>
          <w:p w14:paraId="67B7A959"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AIF-131</w:t>
            </w:r>
          </w:p>
        </w:tc>
        <w:tc>
          <w:tcPr>
            <w:tcW w:w="2077" w:type="dxa"/>
            <w:shd w:val="clear" w:color="auto" w:fill="auto"/>
            <w:noWrap/>
            <w:vAlign w:val="center"/>
            <w:hideMark/>
          </w:tcPr>
          <w:p w14:paraId="0BE8995F"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74</w:t>
            </w:r>
          </w:p>
        </w:tc>
      </w:tr>
      <w:tr w:rsidR="000A2574" w:rsidRPr="00AC0634" w14:paraId="05C76B66" w14:textId="77777777" w:rsidTr="000A2574">
        <w:trPr>
          <w:trHeight w:val="444"/>
        </w:trPr>
        <w:tc>
          <w:tcPr>
            <w:tcW w:w="5632" w:type="dxa"/>
            <w:shd w:val="clear" w:color="auto" w:fill="auto"/>
            <w:vAlign w:val="center"/>
            <w:hideMark/>
          </w:tcPr>
          <w:p w14:paraId="2CCE524D"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Secretaría de Movilidad</w:t>
            </w:r>
          </w:p>
        </w:tc>
        <w:tc>
          <w:tcPr>
            <w:tcW w:w="1590" w:type="dxa"/>
            <w:shd w:val="clear" w:color="auto" w:fill="auto"/>
            <w:vAlign w:val="center"/>
            <w:hideMark/>
          </w:tcPr>
          <w:p w14:paraId="023810E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AIF-118</w:t>
            </w:r>
          </w:p>
        </w:tc>
        <w:tc>
          <w:tcPr>
            <w:tcW w:w="2077" w:type="dxa"/>
            <w:shd w:val="clear" w:color="auto" w:fill="auto"/>
            <w:noWrap/>
            <w:vAlign w:val="center"/>
            <w:hideMark/>
          </w:tcPr>
          <w:p w14:paraId="3BECC828"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48</w:t>
            </w:r>
          </w:p>
        </w:tc>
      </w:tr>
      <w:tr w:rsidR="000A2574" w:rsidRPr="00AC0634" w14:paraId="74D2F42F" w14:textId="77777777" w:rsidTr="000A2574">
        <w:trPr>
          <w:trHeight w:val="306"/>
        </w:trPr>
        <w:tc>
          <w:tcPr>
            <w:tcW w:w="5632" w:type="dxa"/>
            <w:shd w:val="clear" w:color="auto" w:fill="auto"/>
            <w:vAlign w:val="center"/>
            <w:hideMark/>
          </w:tcPr>
          <w:p w14:paraId="4E6FC96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Fideicomiso de Reserva Territorial para el Desarrollo del Equipamiento Urbano</w:t>
            </w:r>
          </w:p>
        </w:tc>
        <w:tc>
          <w:tcPr>
            <w:tcW w:w="1590" w:type="dxa"/>
            <w:shd w:val="clear" w:color="auto" w:fill="auto"/>
            <w:vAlign w:val="center"/>
            <w:hideMark/>
          </w:tcPr>
          <w:p w14:paraId="318E216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AIF-144</w:t>
            </w:r>
          </w:p>
        </w:tc>
        <w:tc>
          <w:tcPr>
            <w:tcW w:w="2077" w:type="dxa"/>
            <w:shd w:val="clear" w:color="auto" w:fill="auto"/>
            <w:noWrap/>
            <w:vAlign w:val="center"/>
            <w:hideMark/>
          </w:tcPr>
          <w:p w14:paraId="34A3391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36</w:t>
            </w:r>
          </w:p>
        </w:tc>
      </w:tr>
      <w:tr w:rsidR="000A2574" w:rsidRPr="00AC0634" w14:paraId="53511A10" w14:textId="77777777" w:rsidTr="000A2574">
        <w:trPr>
          <w:trHeight w:val="306"/>
        </w:trPr>
        <w:tc>
          <w:tcPr>
            <w:tcW w:w="5632" w:type="dxa"/>
            <w:shd w:val="clear" w:color="auto" w:fill="auto"/>
            <w:vAlign w:val="center"/>
            <w:hideMark/>
          </w:tcPr>
          <w:p w14:paraId="5BEEA96E"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Instituto de Salud del Estado de México</w:t>
            </w:r>
          </w:p>
        </w:tc>
        <w:tc>
          <w:tcPr>
            <w:tcW w:w="1590" w:type="dxa"/>
            <w:shd w:val="clear" w:color="auto" w:fill="auto"/>
            <w:vAlign w:val="center"/>
            <w:hideMark/>
          </w:tcPr>
          <w:p w14:paraId="6DE6D2A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AIF-014</w:t>
            </w:r>
          </w:p>
        </w:tc>
        <w:tc>
          <w:tcPr>
            <w:tcW w:w="2077" w:type="dxa"/>
            <w:shd w:val="clear" w:color="auto" w:fill="auto"/>
            <w:noWrap/>
            <w:vAlign w:val="center"/>
            <w:hideMark/>
          </w:tcPr>
          <w:p w14:paraId="4B2B330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22</w:t>
            </w:r>
          </w:p>
        </w:tc>
      </w:tr>
      <w:tr w:rsidR="000A2574" w:rsidRPr="00AC0634" w14:paraId="2B698762" w14:textId="77777777" w:rsidTr="000A2574">
        <w:trPr>
          <w:trHeight w:val="306"/>
        </w:trPr>
        <w:tc>
          <w:tcPr>
            <w:tcW w:w="5632" w:type="dxa"/>
            <w:shd w:val="clear" w:color="auto" w:fill="auto"/>
            <w:vAlign w:val="center"/>
            <w:hideMark/>
          </w:tcPr>
          <w:p w14:paraId="6961AA15"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Servicios de Autopistas Aeropuertos Servicios Conexos y Auxiliares del Estado de México</w:t>
            </w:r>
          </w:p>
        </w:tc>
        <w:tc>
          <w:tcPr>
            <w:tcW w:w="1590" w:type="dxa"/>
            <w:shd w:val="clear" w:color="auto" w:fill="auto"/>
            <w:vAlign w:val="center"/>
            <w:hideMark/>
          </w:tcPr>
          <w:p w14:paraId="62C6D26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AIF-133</w:t>
            </w:r>
          </w:p>
        </w:tc>
        <w:tc>
          <w:tcPr>
            <w:tcW w:w="2077" w:type="dxa"/>
            <w:shd w:val="clear" w:color="auto" w:fill="auto"/>
            <w:noWrap/>
            <w:vAlign w:val="center"/>
            <w:hideMark/>
          </w:tcPr>
          <w:p w14:paraId="00828D0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3</w:t>
            </w:r>
          </w:p>
        </w:tc>
      </w:tr>
      <w:tr w:rsidR="000A2574" w:rsidRPr="00AC0634" w14:paraId="394F8E0D" w14:textId="77777777" w:rsidTr="000A2574">
        <w:trPr>
          <w:trHeight w:val="383"/>
        </w:trPr>
        <w:tc>
          <w:tcPr>
            <w:tcW w:w="5632" w:type="dxa"/>
            <w:shd w:val="clear" w:color="auto" w:fill="auto"/>
            <w:vAlign w:val="center"/>
            <w:hideMark/>
          </w:tcPr>
          <w:p w14:paraId="0A7B90C6"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hAnsi="Times New Roman" w:cs="Times New Roman"/>
                <w:sz w:val="24"/>
                <w:szCs w:val="24"/>
              </w:rPr>
              <w:t>Instituto Mexiquense de la Infraestructura Física Educativa</w:t>
            </w:r>
          </w:p>
        </w:tc>
        <w:tc>
          <w:tcPr>
            <w:tcW w:w="1590" w:type="dxa"/>
            <w:shd w:val="clear" w:color="auto" w:fill="auto"/>
            <w:vAlign w:val="center"/>
            <w:hideMark/>
          </w:tcPr>
          <w:p w14:paraId="416DB690"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AIF-129</w:t>
            </w:r>
          </w:p>
        </w:tc>
        <w:tc>
          <w:tcPr>
            <w:tcW w:w="2077" w:type="dxa"/>
            <w:shd w:val="clear" w:color="auto" w:fill="auto"/>
            <w:noWrap/>
            <w:vAlign w:val="center"/>
            <w:hideMark/>
          </w:tcPr>
          <w:p w14:paraId="29017E1B" w14:textId="77777777" w:rsidR="008C3F95" w:rsidRPr="00AC0634" w:rsidRDefault="008C3F95" w:rsidP="001805A3">
            <w:pPr>
              <w:spacing w:after="0" w:line="240" w:lineRule="auto"/>
              <w:jc w:val="center"/>
              <w:rPr>
                <w:rFonts w:ascii="Times New Roman" w:eastAsia="Times New Roman" w:hAnsi="Times New Roman" w:cs="Times New Roman"/>
                <w:sz w:val="24"/>
                <w:szCs w:val="24"/>
                <w:lang w:eastAsia="es-MX"/>
              </w:rPr>
            </w:pPr>
            <w:r w:rsidRPr="00AC0634">
              <w:rPr>
                <w:rFonts w:ascii="Times New Roman" w:eastAsia="Times New Roman" w:hAnsi="Times New Roman" w:cs="Times New Roman"/>
                <w:sz w:val="24"/>
                <w:szCs w:val="24"/>
                <w:lang w:eastAsia="es-MX"/>
              </w:rPr>
              <w:t>2</w:t>
            </w:r>
          </w:p>
        </w:tc>
      </w:tr>
    </w:tbl>
    <w:p w14:paraId="3C096410" w14:textId="77777777" w:rsidR="008C3F95" w:rsidRPr="00AC0634" w:rsidRDefault="008C3F95" w:rsidP="001805A3">
      <w:pPr>
        <w:spacing w:after="0" w:line="240" w:lineRule="auto"/>
        <w:jc w:val="both"/>
        <w:rPr>
          <w:rFonts w:ascii="Times New Roman" w:eastAsia="Arial" w:hAnsi="Times New Roman" w:cs="Times New Roman"/>
          <w:sz w:val="24"/>
          <w:szCs w:val="24"/>
          <w:lang w:val="es-ES"/>
        </w:rPr>
      </w:pPr>
    </w:p>
    <w:p w14:paraId="4F507D66"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 xml:space="preserve">La Unidad de Seguimiento del Órgano Superior de Fiscalización, notifica a la Entidad Fiscalizada las acciones determinadas para iniciar el procedimiento de aclaración en cumplimiento a lo establecido en los artículos 53, 53 bis, 54 y 54 bis de la Ley de Fiscalización Superior del Estado de México. </w:t>
      </w:r>
    </w:p>
    <w:p w14:paraId="5DE785C0" w14:textId="77777777" w:rsidR="008C3F95" w:rsidRPr="00AC0634" w:rsidRDefault="008C3F95" w:rsidP="001805A3">
      <w:pPr>
        <w:spacing w:after="0" w:line="240" w:lineRule="auto"/>
        <w:jc w:val="both"/>
        <w:rPr>
          <w:rFonts w:ascii="Times New Roman" w:hAnsi="Times New Roman" w:cs="Times New Roman"/>
          <w:sz w:val="24"/>
          <w:szCs w:val="24"/>
        </w:rPr>
      </w:pPr>
    </w:p>
    <w:p w14:paraId="1602EC79"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En este sentido, dado que las responsabilidades de los servidores públicos no se extinguen por la dictaminación de la cuenta pública y que el dictamen de la cuenta pública es una opinión y determinación política fundada y razonada de la “LXI” Legislatura Mexiquense, se continuará con los cauces y plazos establecidos en la Ley de Fiscalización Superior del Estado de México.</w:t>
      </w:r>
    </w:p>
    <w:p w14:paraId="093689A5" w14:textId="77777777" w:rsidR="008C3F95" w:rsidRPr="00AC0634" w:rsidRDefault="008C3F95" w:rsidP="001805A3">
      <w:pPr>
        <w:spacing w:after="0" w:line="240" w:lineRule="auto"/>
        <w:jc w:val="both"/>
        <w:rPr>
          <w:rFonts w:ascii="Times New Roman" w:hAnsi="Times New Roman" w:cs="Times New Roman"/>
          <w:sz w:val="24"/>
          <w:szCs w:val="24"/>
        </w:rPr>
      </w:pPr>
    </w:p>
    <w:p w14:paraId="0C4B2E73"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hAnsi="Times New Roman" w:cs="Times New Roman"/>
          <w:sz w:val="24"/>
          <w:szCs w:val="24"/>
        </w:rPr>
        <w:t>Por lo anteriormente expuesto, los integrantes de la Comisión Legislativa de Vigilancia del Órgano Superior de Fiscalización nos permitimos emitir los siguientes:</w:t>
      </w:r>
    </w:p>
    <w:p w14:paraId="3B41AB66" w14:textId="77777777" w:rsidR="008C3F95" w:rsidRPr="00AC0634" w:rsidRDefault="008C3F95" w:rsidP="001805A3">
      <w:pPr>
        <w:spacing w:after="0" w:line="240" w:lineRule="auto"/>
        <w:jc w:val="both"/>
        <w:rPr>
          <w:rFonts w:ascii="Times New Roman" w:eastAsia="Arial" w:hAnsi="Times New Roman" w:cs="Times New Roman"/>
          <w:b/>
          <w:bCs/>
          <w:sz w:val="24"/>
          <w:szCs w:val="24"/>
          <w:lang w:val="es-ES"/>
        </w:rPr>
      </w:pPr>
    </w:p>
    <w:p w14:paraId="366D34F2"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eastAsia="Arial" w:hAnsi="Times New Roman" w:cs="Times New Roman"/>
          <w:b/>
          <w:bCs/>
          <w:sz w:val="24"/>
          <w:szCs w:val="24"/>
          <w:lang w:val="es-ES"/>
        </w:rPr>
        <w:t>RESOLUTIVOS</w:t>
      </w:r>
    </w:p>
    <w:p w14:paraId="1694EE80" w14:textId="77777777" w:rsidR="008C3F95" w:rsidRPr="00AC0634" w:rsidRDefault="008C3F95" w:rsidP="001805A3">
      <w:pPr>
        <w:spacing w:after="0" w:line="240" w:lineRule="auto"/>
        <w:jc w:val="both"/>
        <w:rPr>
          <w:rFonts w:ascii="Times New Roman" w:eastAsia="Arial MT" w:hAnsi="Times New Roman" w:cs="Times New Roman"/>
          <w:b/>
          <w:sz w:val="24"/>
          <w:szCs w:val="24"/>
          <w:lang w:val="es-ES"/>
        </w:rPr>
      </w:pPr>
    </w:p>
    <w:p w14:paraId="6A8E5C05" w14:textId="77777777" w:rsidR="008C3F95" w:rsidRPr="00AC0634" w:rsidRDefault="008C3F95" w:rsidP="001805A3">
      <w:pPr>
        <w:spacing w:after="0" w:line="240" w:lineRule="auto"/>
        <w:jc w:val="both"/>
        <w:rPr>
          <w:rFonts w:ascii="Times New Roman" w:hAnsi="Times New Roman" w:cs="Times New Roman"/>
          <w:sz w:val="24"/>
          <w:szCs w:val="24"/>
        </w:rPr>
      </w:pPr>
      <w:r w:rsidRPr="00AC0634">
        <w:rPr>
          <w:rFonts w:ascii="Times New Roman" w:eastAsia="Arial MT" w:hAnsi="Times New Roman" w:cs="Times New Roman"/>
          <w:b/>
          <w:sz w:val="24"/>
          <w:szCs w:val="24"/>
          <w:lang w:val="es-ES"/>
        </w:rPr>
        <w:t xml:space="preserve">ARTÍCULO PRIMERO.- </w:t>
      </w:r>
      <w:bookmarkStart w:id="10" w:name="_Hlk120180832"/>
      <w:r w:rsidRPr="00AC0634">
        <w:rPr>
          <w:rFonts w:ascii="Times New Roman" w:eastAsia="Arial MT" w:hAnsi="Times New Roman" w:cs="Times New Roman"/>
          <w:sz w:val="24"/>
          <w:szCs w:val="24"/>
          <w:lang w:val="es-ES"/>
        </w:rPr>
        <w:t>La “</w:t>
      </w:r>
      <w:r w:rsidRPr="00AC0634">
        <w:rPr>
          <w:rFonts w:ascii="Times New Roman" w:eastAsia="Arial MT" w:hAnsi="Times New Roman" w:cs="Times New Roman"/>
          <w:bCs/>
          <w:sz w:val="24"/>
          <w:szCs w:val="24"/>
          <w:lang w:val="es-ES"/>
        </w:rPr>
        <w:t>Cuenta Pública del Ejercicio Fiscal 2022, de los Poderes Públicos, Organismos Auxiliares y Órganos Autónomos del Estado de México</w:t>
      </w:r>
      <w:r w:rsidRPr="00AC0634">
        <w:rPr>
          <w:rFonts w:ascii="Times New Roman" w:eastAsia="Arial MT" w:hAnsi="Times New Roman" w:cs="Times New Roman"/>
          <w:sz w:val="24"/>
          <w:szCs w:val="24"/>
          <w:lang w:val="es-ES"/>
        </w:rPr>
        <w:t xml:space="preserve">”, </w:t>
      </w:r>
      <w:r w:rsidRPr="00AC0634">
        <w:rPr>
          <w:rFonts w:ascii="Times New Roman" w:eastAsia="Arial MT" w:hAnsi="Times New Roman" w:cs="Times New Roman"/>
          <w:sz w:val="24"/>
          <w:szCs w:val="24"/>
        </w:rPr>
        <w:t>se integró</w:t>
      </w:r>
      <w:r w:rsidRPr="00AC0634">
        <w:rPr>
          <w:rFonts w:ascii="Times New Roman" w:eastAsia="Arial MT" w:hAnsi="Times New Roman" w:cs="Times New Roman"/>
          <w:sz w:val="24"/>
          <w:szCs w:val="24"/>
          <w:lang w:val="es-ES"/>
        </w:rPr>
        <w:t xml:space="preserve"> y presentó en cumplimiento de los mandatos constitucionales y legales aplicables.</w:t>
      </w:r>
    </w:p>
    <w:p w14:paraId="726D1C81"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5EEB8842"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AC0634">
        <w:rPr>
          <w:rFonts w:ascii="Times New Roman" w:eastAsia="Arial MT" w:hAnsi="Times New Roman" w:cs="Times New Roman"/>
          <w:b/>
          <w:sz w:val="24"/>
          <w:szCs w:val="24"/>
          <w:lang w:val="es-ES"/>
        </w:rPr>
        <w:t>ARTÍCULO SEGUNDO.-</w:t>
      </w:r>
      <w:r w:rsidRPr="00AC0634">
        <w:rPr>
          <w:rFonts w:ascii="Times New Roman" w:hAnsi="Times New Roman" w:cs="Times New Roman"/>
          <w:sz w:val="24"/>
          <w:szCs w:val="24"/>
        </w:rPr>
        <w:t xml:space="preserve"> </w:t>
      </w:r>
      <w:r w:rsidRPr="00AC0634">
        <w:rPr>
          <w:rFonts w:ascii="Times New Roman" w:eastAsia="Arial MT" w:hAnsi="Times New Roman" w:cs="Times New Roman"/>
          <w:sz w:val="24"/>
          <w:szCs w:val="24"/>
        </w:rPr>
        <w:t xml:space="preserve">Se tiene por fiscalizada, revisada, analizada y discutida por la Comisión Legislativa de Vigilancia del Órgano Superior de Fiscalización, auxiliada por el Órgano Superior de Fiscalización del Estado de México, la </w:t>
      </w:r>
      <w:bookmarkStart w:id="11" w:name="_Hlk120055033"/>
      <w:r w:rsidRPr="00AC0634">
        <w:rPr>
          <w:rFonts w:ascii="Times New Roman" w:eastAsia="Arial MT" w:hAnsi="Times New Roman" w:cs="Times New Roman"/>
          <w:sz w:val="24"/>
          <w:szCs w:val="24"/>
        </w:rPr>
        <w:t>“</w:t>
      </w:r>
      <w:r w:rsidRPr="00AC0634">
        <w:rPr>
          <w:rFonts w:ascii="Times New Roman" w:eastAsia="Arial MT" w:hAnsi="Times New Roman" w:cs="Times New Roman"/>
          <w:bCs/>
          <w:sz w:val="24"/>
          <w:szCs w:val="24"/>
          <w:lang w:val="es-ES"/>
        </w:rPr>
        <w:t>Cuenta Pública del Ejercicio Fiscal 2022, de los Poderes Públicos, Organismos Auxiliares y Órganos Autónomos del Estado de México</w:t>
      </w:r>
      <w:r w:rsidRPr="00AC0634">
        <w:rPr>
          <w:rFonts w:ascii="Times New Roman" w:eastAsia="Arial MT" w:hAnsi="Times New Roman" w:cs="Times New Roman"/>
          <w:sz w:val="24"/>
          <w:szCs w:val="24"/>
        </w:rPr>
        <w:t>”.</w:t>
      </w:r>
      <w:bookmarkEnd w:id="11"/>
    </w:p>
    <w:p w14:paraId="36200599"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583864B"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AC0634">
        <w:rPr>
          <w:rFonts w:ascii="Times New Roman" w:eastAsia="Arial MT" w:hAnsi="Times New Roman" w:cs="Times New Roman"/>
          <w:b/>
          <w:sz w:val="24"/>
          <w:szCs w:val="24"/>
          <w:lang w:val="es-ES"/>
        </w:rPr>
        <w:t xml:space="preserve">ARTÍCULO TERCERO.- </w:t>
      </w:r>
      <w:r w:rsidRPr="00AC0634">
        <w:rPr>
          <w:rFonts w:ascii="Times New Roman" w:eastAsia="Arial MT" w:hAnsi="Times New Roman" w:cs="Times New Roman"/>
          <w:sz w:val="24"/>
          <w:szCs w:val="24"/>
          <w:lang w:val="es-ES"/>
        </w:rPr>
        <w:t xml:space="preserve">La Comisión Legislativa de Vigilancia del Órgano Superior de Fiscalización recomienda al Pleno </w:t>
      </w:r>
      <w:r w:rsidRPr="00AC0634">
        <w:rPr>
          <w:rFonts w:ascii="Times New Roman" w:eastAsia="Arial MT" w:hAnsi="Times New Roman" w:cs="Times New Roman"/>
          <w:bCs/>
          <w:sz w:val="24"/>
          <w:szCs w:val="24"/>
          <w:lang w:val="es-ES"/>
        </w:rPr>
        <w:t>calificar y aprobar</w:t>
      </w:r>
      <w:r w:rsidRPr="00AC0634">
        <w:rPr>
          <w:rFonts w:ascii="Times New Roman" w:eastAsia="Arial MT" w:hAnsi="Times New Roman" w:cs="Times New Roman"/>
          <w:sz w:val="24"/>
          <w:szCs w:val="24"/>
          <w:lang w:val="es-ES"/>
        </w:rPr>
        <w:t>, en lo general y en lo particular</w:t>
      </w:r>
      <w:r w:rsidRPr="00AC0634">
        <w:rPr>
          <w:rFonts w:ascii="Times New Roman" w:eastAsia="Arial MT" w:hAnsi="Times New Roman" w:cs="Times New Roman"/>
          <w:bCs/>
          <w:sz w:val="24"/>
          <w:szCs w:val="24"/>
          <w:lang w:val="es-ES"/>
        </w:rPr>
        <w:t xml:space="preserve"> </w:t>
      </w:r>
      <w:r w:rsidRPr="00AC0634">
        <w:rPr>
          <w:rFonts w:ascii="Times New Roman" w:eastAsia="Arial MT" w:hAnsi="Times New Roman" w:cs="Times New Roman"/>
          <w:sz w:val="24"/>
          <w:szCs w:val="24"/>
          <w:lang w:val="es-ES"/>
        </w:rPr>
        <w:t xml:space="preserve">la </w:t>
      </w:r>
      <w:bookmarkStart w:id="12" w:name="_Hlk120055580"/>
      <w:r w:rsidRPr="00AC0634">
        <w:rPr>
          <w:rFonts w:ascii="Times New Roman" w:eastAsia="Arial MT" w:hAnsi="Times New Roman" w:cs="Times New Roman"/>
          <w:sz w:val="24"/>
          <w:szCs w:val="24"/>
        </w:rPr>
        <w:t>“</w:t>
      </w:r>
      <w:r w:rsidRPr="00AC0634">
        <w:rPr>
          <w:rFonts w:ascii="Times New Roman" w:eastAsia="Arial MT" w:hAnsi="Times New Roman" w:cs="Times New Roman"/>
          <w:bCs/>
          <w:sz w:val="24"/>
          <w:szCs w:val="24"/>
          <w:lang w:val="es-ES"/>
        </w:rPr>
        <w:t>Cuenta Pública del Ejercicio Fiscal 2022, de los Poderes Públicos, Organismos Auxiliares y Órganos Autónomos del Estado de México</w:t>
      </w:r>
      <w:r w:rsidRPr="00AC0634">
        <w:rPr>
          <w:rFonts w:ascii="Times New Roman" w:eastAsia="Arial MT" w:hAnsi="Times New Roman" w:cs="Times New Roman"/>
          <w:sz w:val="24"/>
          <w:szCs w:val="24"/>
        </w:rPr>
        <w:t>”.</w:t>
      </w:r>
      <w:bookmarkEnd w:id="12"/>
      <w:r w:rsidRPr="00AC0634">
        <w:rPr>
          <w:rFonts w:ascii="Times New Roman" w:eastAsia="Arial MT" w:hAnsi="Times New Roman" w:cs="Times New Roman"/>
          <w:sz w:val="24"/>
          <w:szCs w:val="24"/>
          <w:lang w:val="es-ES"/>
        </w:rPr>
        <w:t xml:space="preserve"> La aprobación de la Cuenta Pública no suspende el trámite de las acciones promovidas por el Órgano Superior de Fiscalización del Estado de México.</w:t>
      </w:r>
    </w:p>
    <w:p w14:paraId="21C39835"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7B2DC21"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AC0634">
        <w:rPr>
          <w:rFonts w:ascii="Times New Roman" w:eastAsia="Arial MT" w:hAnsi="Times New Roman" w:cs="Times New Roman"/>
          <w:b/>
          <w:sz w:val="24"/>
          <w:szCs w:val="24"/>
          <w:lang w:val="es-ES"/>
        </w:rPr>
        <w:t xml:space="preserve">ARTÍCULO CUARTO.- </w:t>
      </w:r>
      <w:r w:rsidRPr="00AC0634">
        <w:rPr>
          <w:rFonts w:ascii="Times New Roman" w:eastAsia="Arial MT" w:hAnsi="Times New Roman" w:cs="Times New Roman"/>
          <w:sz w:val="24"/>
          <w:szCs w:val="24"/>
          <w:lang w:val="es-ES"/>
        </w:rPr>
        <w:t>En el proceso de seguimiento establecido en la Ley de Fiscalización Superior del Estado de México, el Órgano Superior de Fiscalización del Estado de México deberá:</w:t>
      </w:r>
    </w:p>
    <w:p w14:paraId="53B3C4A4"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28B9B93"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AC0634">
        <w:rPr>
          <w:rFonts w:ascii="Times New Roman" w:eastAsia="Arial MT" w:hAnsi="Times New Roman" w:cs="Times New Roman"/>
          <w:sz w:val="24"/>
          <w:szCs w:val="24"/>
          <w:lang w:val="es-ES"/>
        </w:rPr>
        <w:t xml:space="preserve">Informar trimestralmente, ante la Comisión Legislativa de Vigilancia del Órgano Superior de Fiscalización, los avances en la etapa de aclaración de las observaciones promovidas </w:t>
      </w:r>
      <w:r w:rsidRPr="00AC0634">
        <w:rPr>
          <w:rFonts w:ascii="Times New Roman" w:eastAsia="Arial MT" w:hAnsi="Times New Roman" w:cs="Times New Roman"/>
          <w:bCs/>
          <w:sz w:val="24"/>
          <w:szCs w:val="24"/>
          <w:lang w:val="es-ES"/>
        </w:rPr>
        <w:t xml:space="preserve">a los </w:t>
      </w:r>
      <w:r w:rsidRPr="00AC0634">
        <w:rPr>
          <w:rFonts w:ascii="Times New Roman" w:eastAsia="Arial MT" w:hAnsi="Times New Roman" w:cs="Times New Roman"/>
          <w:bCs/>
          <w:sz w:val="24"/>
          <w:szCs w:val="24"/>
        </w:rPr>
        <w:t>Poderes Públicos</w:t>
      </w:r>
      <w:r w:rsidRPr="00AC0634">
        <w:rPr>
          <w:rFonts w:ascii="Times New Roman" w:eastAsia="Arial MT" w:hAnsi="Times New Roman" w:cs="Times New Roman"/>
          <w:bCs/>
          <w:sz w:val="24"/>
          <w:szCs w:val="24"/>
          <w:lang w:val="es-ES"/>
        </w:rPr>
        <w:t>, Organismos Auxiliares y Órganos Autónomos del Estado de México</w:t>
      </w:r>
      <w:r w:rsidRPr="00AC0634">
        <w:rPr>
          <w:rFonts w:ascii="Times New Roman" w:eastAsia="Arial MT" w:hAnsi="Times New Roman" w:cs="Times New Roman"/>
          <w:sz w:val="24"/>
          <w:szCs w:val="24"/>
          <w:lang w:val="es-ES"/>
        </w:rPr>
        <w:t xml:space="preserve">. </w:t>
      </w:r>
    </w:p>
    <w:p w14:paraId="30DC21A2"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803056B"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AC0634">
        <w:rPr>
          <w:rFonts w:ascii="Times New Roman" w:eastAsia="Arial MT" w:hAnsi="Times New Roman" w:cs="Times New Roman"/>
          <w:b/>
          <w:sz w:val="24"/>
          <w:szCs w:val="24"/>
          <w:lang w:val="es-ES"/>
        </w:rPr>
        <w:t>ARTÍCULO QUINTO.-</w:t>
      </w:r>
      <w:r w:rsidRPr="00AC0634">
        <w:rPr>
          <w:rFonts w:ascii="Times New Roman" w:eastAsia="Arial MT" w:hAnsi="Times New Roman" w:cs="Times New Roman"/>
          <w:sz w:val="24"/>
          <w:szCs w:val="24"/>
          <w:lang w:val="es-ES"/>
        </w:rPr>
        <w:t xml:space="preserve"> </w:t>
      </w:r>
      <w:r w:rsidRPr="00AC0634">
        <w:rPr>
          <w:rFonts w:ascii="Times New Roman" w:hAnsi="Times New Roman" w:cs="Times New Roman"/>
          <w:sz w:val="24"/>
          <w:szCs w:val="24"/>
        </w:rPr>
        <w:t xml:space="preserve">Se recomienda al Órgano Superior de Fiscalización del Estado de México revisar la viabilidad de incluir en los indicadores de la Metodología para la selección del Programa Anual de Auditorías correspondientes al ejercicio fiscal 2023, a aquellos entes que durante los últimos tres años no han sido objeto de revisión por parte del Órgano Superior de Fiscalización del Estado de México. </w:t>
      </w:r>
    </w:p>
    <w:p w14:paraId="76F38ADF" w14:textId="77777777" w:rsidR="008C3F95" w:rsidRPr="00AC0634" w:rsidRDefault="008C3F95" w:rsidP="001805A3">
      <w:pPr>
        <w:spacing w:after="0" w:line="240" w:lineRule="auto"/>
        <w:jc w:val="both"/>
        <w:rPr>
          <w:rFonts w:ascii="Times New Roman" w:eastAsia="Arial" w:hAnsi="Times New Roman" w:cs="Times New Roman"/>
          <w:b/>
          <w:sz w:val="24"/>
          <w:szCs w:val="24"/>
          <w:lang w:eastAsia="es-MX"/>
        </w:rPr>
      </w:pPr>
    </w:p>
    <w:p w14:paraId="78238545" w14:textId="77777777" w:rsidR="008C3F95" w:rsidRPr="00AC0634" w:rsidRDefault="008C3F95" w:rsidP="001805A3">
      <w:pPr>
        <w:spacing w:after="0" w:line="240" w:lineRule="auto"/>
        <w:jc w:val="both"/>
        <w:rPr>
          <w:rFonts w:ascii="Times New Roman" w:eastAsia="Arial" w:hAnsi="Times New Roman" w:cs="Times New Roman"/>
          <w:sz w:val="24"/>
          <w:szCs w:val="24"/>
          <w:lang w:val="es-ES" w:eastAsia="es-MX"/>
        </w:rPr>
      </w:pPr>
      <w:r w:rsidRPr="00AC0634">
        <w:rPr>
          <w:rFonts w:ascii="Times New Roman" w:eastAsia="Arial" w:hAnsi="Times New Roman" w:cs="Times New Roman"/>
          <w:b/>
          <w:sz w:val="24"/>
          <w:szCs w:val="24"/>
          <w:lang w:eastAsia="es-MX"/>
        </w:rPr>
        <w:t xml:space="preserve">ARTÍCULO SEXTO.- </w:t>
      </w:r>
      <w:r w:rsidRPr="00AC0634">
        <w:rPr>
          <w:rFonts w:ascii="Times New Roman" w:eastAsia="Arial" w:hAnsi="Times New Roman" w:cs="Times New Roman"/>
          <w:sz w:val="24"/>
          <w:szCs w:val="24"/>
          <w:lang w:val="es-ES" w:eastAsia="es-MX"/>
        </w:rPr>
        <w:t>En el proceso de seguimiento establecido en la Ley de Fiscalización Superior del Estado de México, el Órgano Superior de Fiscalización del Estado de México deberá informar trimestralmente, ante la Comisión Legislativa de Vigilancia del Órgano Superior de Fiscalización, los avances que se tengan de las Auditorías Especiales.</w:t>
      </w:r>
    </w:p>
    <w:p w14:paraId="05BC9671" w14:textId="77777777" w:rsidR="008C3F95" w:rsidRPr="00AC0634" w:rsidRDefault="008C3F95" w:rsidP="001805A3">
      <w:pPr>
        <w:spacing w:after="0" w:line="240" w:lineRule="auto"/>
        <w:jc w:val="both"/>
        <w:rPr>
          <w:rFonts w:ascii="Times New Roman" w:eastAsia="Arial" w:hAnsi="Times New Roman" w:cs="Times New Roman"/>
          <w:sz w:val="24"/>
          <w:szCs w:val="24"/>
          <w:lang w:val="es-ES" w:eastAsia="es-MX"/>
        </w:rPr>
      </w:pPr>
    </w:p>
    <w:p w14:paraId="2EE40F98" w14:textId="77777777" w:rsidR="008C3F95" w:rsidRPr="00AC0634" w:rsidRDefault="008C3F95" w:rsidP="001805A3">
      <w:pPr>
        <w:spacing w:after="0" w:line="240" w:lineRule="auto"/>
        <w:jc w:val="both"/>
        <w:rPr>
          <w:rFonts w:ascii="Times New Roman" w:eastAsia="Arial" w:hAnsi="Times New Roman" w:cs="Times New Roman"/>
          <w:b/>
          <w:sz w:val="24"/>
          <w:szCs w:val="24"/>
          <w:lang w:eastAsia="es-MX"/>
        </w:rPr>
      </w:pPr>
      <w:r w:rsidRPr="00AC0634">
        <w:rPr>
          <w:rFonts w:ascii="Times New Roman" w:eastAsia="Arial" w:hAnsi="Times New Roman" w:cs="Times New Roman"/>
          <w:sz w:val="24"/>
          <w:szCs w:val="24"/>
          <w:lang w:eastAsia="es-MX"/>
        </w:rPr>
        <w:t>En términos de lo establecido por el artículo 31 fracción V de la Ley de Fiscalización Superior del Estado de México, se solicita respetuosamente al Órgano Superior de Fiscalización del Estado de México, de cabal cumplimiento a los Acuerdos relativos a las Auditorías Especiales emitidos por la Comisión Legislativa de Vigilancia del Órgano Superior de Fiscalización, respecto del objeto y ejercicios fiscales señalados, a fin de dar respuesta a las solicitudes ciudadanas.</w:t>
      </w:r>
    </w:p>
    <w:p w14:paraId="7E3709F0" w14:textId="77777777" w:rsidR="008C3F95" w:rsidRPr="00AC0634" w:rsidRDefault="008C3F95" w:rsidP="001805A3">
      <w:pPr>
        <w:spacing w:after="0" w:line="240" w:lineRule="auto"/>
        <w:jc w:val="both"/>
        <w:rPr>
          <w:rFonts w:ascii="Times New Roman" w:eastAsia="Arial" w:hAnsi="Times New Roman" w:cs="Times New Roman"/>
          <w:b/>
          <w:sz w:val="24"/>
          <w:szCs w:val="24"/>
          <w:lang w:eastAsia="es-MX"/>
        </w:rPr>
      </w:pPr>
    </w:p>
    <w:p w14:paraId="20854695" w14:textId="77777777" w:rsidR="008C3F95" w:rsidRPr="00AC0634" w:rsidRDefault="008C3F95" w:rsidP="001805A3">
      <w:pPr>
        <w:spacing w:after="0" w:line="240" w:lineRule="auto"/>
        <w:jc w:val="both"/>
        <w:rPr>
          <w:rFonts w:ascii="Times New Roman" w:eastAsia="Arial" w:hAnsi="Times New Roman" w:cs="Times New Roman"/>
          <w:b/>
          <w:sz w:val="24"/>
          <w:szCs w:val="24"/>
          <w:lang w:eastAsia="es-MX"/>
        </w:rPr>
      </w:pPr>
      <w:r w:rsidRPr="00AC0634">
        <w:rPr>
          <w:rFonts w:ascii="Times New Roman" w:eastAsia="Arial" w:hAnsi="Times New Roman" w:cs="Times New Roman"/>
          <w:b/>
          <w:sz w:val="24"/>
          <w:szCs w:val="24"/>
          <w:lang w:eastAsia="es-MX"/>
        </w:rPr>
        <w:t xml:space="preserve">ARTÍCULO SÉPTIMO.- </w:t>
      </w:r>
      <w:r w:rsidRPr="00AC0634">
        <w:rPr>
          <w:rFonts w:ascii="Times New Roman" w:eastAsia="Arial" w:hAnsi="Times New Roman" w:cs="Times New Roman"/>
          <w:sz w:val="24"/>
          <w:szCs w:val="24"/>
          <w:lang w:eastAsia="es-MX"/>
        </w:rPr>
        <w:t xml:space="preserve">Se instruye que la Comisión Legislativa de Vigilancia del Órgano Superior de Fiscalización junto con la Junta de Coordinación Política den seguimiento al Decreto Número 85 de la “LX” Legislatura, publicado en el Periódico Oficial “Gaceta del Gobierno”, para constituir la Unidad Técnica de Evaluación y Control de la Comisión Legislativa de Vigilancia del Órgano Superior de Fiscalización, y que dicha unidad cumpla con sus atribuciones establecidas en el artículo 31 </w:t>
      </w:r>
      <w:proofErr w:type="spellStart"/>
      <w:r w:rsidRPr="00AC0634">
        <w:rPr>
          <w:rFonts w:ascii="Times New Roman" w:eastAsia="Arial" w:hAnsi="Times New Roman" w:cs="Times New Roman"/>
          <w:sz w:val="24"/>
          <w:szCs w:val="24"/>
          <w:lang w:eastAsia="es-MX"/>
        </w:rPr>
        <w:t>sexies</w:t>
      </w:r>
      <w:proofErr w:type="spellEnd"/>
      <w:r w:rsidRPr="00AC0634">
        <w:rPr>
          <w:rFonts w:ascii="Times New Roman" w:eastAsia="Arial" w:hAnsi="Times New Roman" w:cs="Times New Roman"/>
          <w:sz w:val="24"/>
          <w:szCs w:val="24"/>
          <w:lang w:eastAsia="es-MX"/>
        </w:rPr>
        <w:t xml:space="preserve"> de la Ley de Fiscalización Superior del Estado de México, auxiliando a la Comisión en la elaboración de los análisis y las conclusiones del Informe de Resultados de las cuentas públicas y demás documentos que le envíe el Órgano Superior; así como, vigilar que el desempeño de los servidores públicos del Órgano Superior esté apegado a la Ley y demás disposiciones aplicables.</w:t>
      </w:r>
    </w:p>
    <w:p w14:paraId="33F1887D" w14:textId="77777777" w:rsidR="008C3F95" w:rsidRPr="00AC0634" w:rsidRDefault="008C3F95" w:rsidP="001805A3">
      <w:pPr>
        <w:widowControl w:val="0"/>
        <w:autoSpaceDE w:val="0"/>
        <w:autoSpaceDN w:val="0"/>
        <w:spacing w:after="0" w:line="240" w:lineRule="auto"/>
        <w:jc w:val="both"/>
        <w:rPr>
          <w:rFonts w:ascii="Times New Roman" w:hAnsi="Times New Roman" w:cs="Times New Roman"/>
          <w:b/>
          <w:sz w:val="24"/>
          <w:szCs w:val="24"/>
        </w:rPr>
      </w:pPr>
    </w:p>
    <w:p w14:paraId="540DEC64"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AC0634">
        <w:rPr>
          <w:rFonts w:ascii="Times New Roman" w:hAnsi="Times New Roman" w:cs="Times New Roman"/>
          <w:b/>
          <w:sz w:val="24"/>
          <w:szCs w:val="24"/>
        </w:rPr>
        <w:t xml:space="preserve">ARTÍCULO OCTAVO.- </w:t>
      </w:r>
      <w:r w:rsidRPr="00AC0634">
        <w:rPr>
          <w:rFonts w:ascii="Times New Roman" w:eastAsia="Arial MT" w:hAnsi="Times New Roman" w:cs="Times New Roman"/>
          <w:bCs/>
          <w:sz w:val="24"/>
          <w:szCs w:val="24"/>
          <w:lang w:val="es-ES"/>
        </w:rPr>
        <w:t>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continúe con los procesos de atención a recomendaciones y de aclaración y solventación de observaciones derivadas de la fiscalización de la “Cuenta Pública del Ejercicio Fiscal 2022, de los Poderes Públicos, Organismos Auxiliares y Órganos Autónomos del Estado de México”.</w:t>
      </w:r>
    </w:p>
    <w:p w14:paraId="35328F05" w14:textId="77777777" w:rsidR="008C3F95" w:rsidRPr="00AC0634" w:rsidRDefault="008C3F95" w:rsidP="001805A3">
      <w:pPr>
        <w:widowControl w:val="0"/>
        <w:autoSpaceDE w:val="0"/>
        <w:autoSpaceDN w:val="0"/>
        <w:spacing w:after="0" w:line="240" w:lineRule="auto"/>
        <w:rPr>
          <w:rFonts w:ascii="Times New Roman" w:eastAsia="Arial MT" w:hAnsi="Times New Roman" w:cs="Times New Roman"/>
          <w:b/>
          <w:bCs/>
          <w:sz w:val="24"/>
          <w:szCs w:val="24"/>
          <w:lang w:val="es-ES"/>
        </w:rPr>
      </w:pPr>
    </w:p>
    <w:p w14:paraId="6FA592B9"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AC0634">
        <w:rPr>
          <w:rFonts w:ascii="Times New Roman" w:eastAsia="Arial MT" w:hAnsi="Times New Roman" w:cs="Times New Roman"/>
          <w:b/>
          <w:bCs/>
          <w:sz w:val="24"/>
          <w:szCs w:val="24"/>
          <w:lang w:val="es-ES"/>
        </w:rPr>
        <w:t xml:space="preserve">ARTÍCULO NOVENO.- </w:t>
      </w:r>
      <w:r w:rsidRPr="00AC0634">
        <w:rPr>
          <w:rFonts w:ascii="Times New Roman" w:hAnsi="Times New Roman" w:cs="Times New Roman"/>
          <w:sz w:val="24"/>
          <w:szCs w:val="24"/>
        </w:rPr>
        <w:t>La revisión, fiscalización y calificación de la “</w:t>
      </w:r>
      <w:r w:rsidRPr="00AC0634">
        <w:rPr>
          <w:rFonts w:ascii="Times New Roman" w:hAnsi="Times New Roman" w:cs="Times New Roman"/>
          <w:bCs/>
          <w:sz w:val="24"/>
          <w:szCs w:val="24"/>
          <w:lang w:val="es-ES"/>
        </w:rPr>
        <w:t>Cuenta Pública del Ejercicio Fiscal 2022, de los Poderes Públicos, Organismos Auxiliares y Órganos Autónomos del Estado de México</w:t>
      </w:r>
      <w:r w:rsidRPr="00AC0634">
        <w:rPr>
          <w:rFonts w:ascii="Times New Roman" w:hAnsi="Times New Roman" w:cs="Times New Roman"/>
          <w:sz w:val="24"/>
          <w:szCs w:val="24"/>
        </w:rPr>
        <w:t xml:space="preserve">”, </w:t>
      </w:r>
      <w:r w:rsidRPr="00AC0634">
        <w:rPr>
          <w:rFonts w:ascii="Times New Roman" w:eastAsia="Arial MT" w:hAnsi="Times New Roman" w:cs="Times New Roman"/>
          <w:sz w:val="24"/>
          <w:szCs w:val="24"/>
          <w:lang w:val="es-ES"/>
        </w:rPr>
        <w:t>no</w:t>
      </w:r>
      <w:r w:rsidRPr="00AC0634">
        <w:rPr>
          <w:rFonts w:ascii="Times New Roman" w:hAnsi="Times New Roman" w:cs="Times New Roman"/>
          <w:sz w:val="24"/>
          <w:szCs w:val="24"/>
        </w:rPr>
        <w:t xml:space="preserve"> implica liberación de responsabilidades que pudieran llegarse a determinar con posterioridad por las autoridades de control y/o fiscalización federales o estatales que efectúen en el ámbito de su competencia; o bien, de aquellas que pudieran resultar de diversas auditorías o </w:t>
      </w:r>
      <w:r w:rsidRPr="00AC0634">
        <w:rPr>
          <w:rFonts w:ascii="Times New Roman" w:hAnsi="Times New Roman" w:cs="Times New Roman"/>
          <w:sz w:val="24"/>
          <w:szCs w:val="24"/>
        </w:rPr>
        <w:lastRenderedPageBreak/>
        <w:t>revisiones que en ejercicio de sus atribuciones realice el órgano técnico, al mismo periodo o periodos diferentes, de conformidad con lo establecido en el artículo 74 de la Ley de Fiscalización Superior del Estado de México y otras disposiciones jurídicas aplicables.</w:t>
      </w:r>
    </w:p>
    <w:bookmarkEnd w:id="10"/>
    <w:p w14:paraId="3DFAB03A"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54785FF" w14:textId="77777777" w:rsidR="008C3F95" w:rsidRPr="00AC0634" w:rsidRDefault="008C3F95"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AC0634">
        <w:rPr>
          <w:rFonts w:ascii="Times New Roman" w:eastAsia="Arial MT" w:hAnsi="Times New Roman" w:cs="Times New Roman"/>
          <w:sz w:val="24"/>
          <w:szCs w:val="24"/>
          <w:lang w:val="es-ES"/>
        </w:rPr>
        <w:t>Dado en el Palacio del Poder Legislativo, en la ciudad de Toluca de Lerdo, Capital del Estado de México, a los veintisiete días del mes de noviembre del año dos mil veintitrés.</w:t>
      </w:r>
    </w:p>
    <w:p w14:paraId="33EC7B2D" w14:textId="77777777" w:rsidR="008C3F95" w:rsidRPr="00AC0634" w:rsidRDefault="008C3F95" w:rsidP="001805A3">
      <w:pPr>
        <w:spacing w:after="0" w:line="240" w:lineRule="auto"/>
        <w:rPr>
          <w:rFonts w:ascii="Times New Roman" w:hAnsi="Times New Roman" w:cs="Times New Roman"/>
          <w:sz w:val="24"/>
          <w:szCs w:val="24"/>
        </w:rPr>
      </w:pPr>
    </w:p>
    <w:p w14:paraId="123E4AA3" w14:textId="20F09612"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 xml:space="preserve">LISTA DE VOTACIÓN </w:t>
      </w:r>
    </w:p>
    <w:p w14:paraId="7AC20828" w14:textId="77777777" w:rsidR="008C3F95" w:rsidRPr="00AC0634" w:rsidRDefault="008C3F95" w:rsidP="001805A3">
      <w:pPr>
        <w:spacing w:after="0" w:line="240" w:lineRule="auto"/>
        <w:rPr>
          <w:rFonts w:ascii="Times New Roman" w:hAnsi="Times New Roman" w:cs="Times New Roman"/>
          <w:b/>
          <w:sz w:val="24"/>
          <w:szCs w:val="24"/>
        </w:rPr>
      </w:pPr>
    </w:p>
    <w:p w14:paraId="00BFE889" w14:textId="77777777" w:rsidR="008C3F95" w:rsidRPr="00AC0634" w:rsidRDefault="008C3F95" w:rsidP="001805A3">
      <w:pPr>
        <w:spacing w:after="0" w:line="240" w:lineRule="auto"/>
        <w:rPr>
          <w:rFonts w:ascii="Times New Roman" w:hAnsi="Times New Roman" w:cs="Times New Roman"/>
          <w:b/>
          <w:sz w:val="24"/>
          <w:szCs w:val="24"/>
        </w:rPr>
      </w:pPr>
      <w:r w:rsidRPr="00AC0634">
        <w:rPr>
          <w:rFonts w:ascii="Times New Roman" w:hAnsi="Times New Roman" w:cs="Times New Roman"/>
          <w:b/>
          <w:sz w:val="24"/>
          <w:szCs w:val="24"/>
        </w:rPr>
        <w:t xml:space="preserve">FECHA: </w:t>
      </w:r>
      <w:r w:rsidRPr="00AC0634">
        <w:rPr>
          <w:rFonts w:ascii="Times New Roman" w:hAnsi="Times New Roman" w:cs="Times New Roman"/>
          <w:sz w:val="24"/>
          <w:szCs w:val="24"/>
        </w:rPr>
        <w:t>27/NOVIEMBRE/2023.</w:t>
      </w:r>
    </w:p>
    <w:p w14:paraId="5D4888F0" w14:textId="77777777" w:rsidR="008C3F95" w:rsidRPr="00AC0634" w:rsidRDefault="008C3F95" w:rsidP="001805A3">
      <w:pPr>
        <w:spacing w:after="0" w:line="240" w:lineRule="auto"/>
        <w:jc w:val="both"/>
        <w:rPr>
          <w:rFonts w:ascii="Times New Roman" w:eastAsia="Arial" w:hAnsi="Times New Roman" w:cs="Times New Roman"/>
          <w:bCs/>
          <w:sz w:val="24"/>
          <w:szCs w:val="24"/>
          <w:lang w:val="es-ES"/>
        </w:rPr>
      </w:pPr>
      <w:r w:rsidRPr="00AC0634">
        <w:rPr>
          <w:rFonts w:ascii="Times New Roman" w:hAnsi="Times New Roman" w:cs="Times New Roman"/>
          <w:b/>
          <w:sz w:val="24"/>
          <w:szCs w:val="24"/>
        </w:rPr>
        <w:t xml:space="preserve">ASUNTO: </w:t>
      </w:r>
      <w:r w:rsidRPr="00AC0634">
        <w:rPr>
          <w:rFonts w:ascii="Times New Roman" w:eastAsia="Arial" w:hAnsi="Times New Roman" w:cs="Times New Roman"/>
          <w:bCs/>
          <w:sz w:val="24"/>
          <w:szCs w:val="24"/>
          <w:lang w:val="es-ES"/>
        </w:rPr>
        <w:t xml:space="preserve">DICTAMEN DE LA CUENTA PÚBLICA DEL EJERCICIO FISCAL 2022, DE LOS </w:t>
      </w:r>
      <w:r w:rsidRPr="00AC0634">
        <w:rPr>
          <w:rFonts w:ascii="Times New Roman" w:eastAsia="Arial" w:hAnsi="Times New Roman" w:cs="Times New Roman"/>
          <w:bCs/>
          <w:sz w:val="24"/>
          <w:szCs w:val="24"/>
        </w:rPr>
        <w:t>PODERES PÚBLICOS</w:t>
      </w:r>
      <w:r w:rsidRPr="00AC0634">
        <w:rPr>
          <w:rFonts w:ascii="Times New Roman" w:eastAsia="Arial" w:hAnsi="Times New Roman" w:cs="Times New Roman"/>
          <w:bCs/>
          <w:sz w:val="24"/>
          <w:szCs w:val="24"/>
          <w:lang w:val="es-ES"/>
        </w:rPr>
        <w:t>, ORGANISMOS AUXILIARES Y ÓRGANOS AUTÓNOMOS DEL ESTADO DE MÉXICO.</w:t>
      </w:r>
    </w:p>
    <w:p w14:paraId="42BA4FBB" w14:textId="77777777" w:rsidR="008C3F95" w:rsidRPr="00AC0634" w:rsidRDefault="008C3F95" w:rsidP="001805A3">
      <w:pPr>
        <w:spacing w:after="0" w:line="240" w:lineRule="auto"/>
        <w:jc w:val="both"/>
        <w:rPr>
          <w:rFonts w:ascii="Times New Roman" w:hAnsi="Times New Roman" w:cs="Times New Roman"/>
          <w:b/>
          <w:sz w:val="24"/>
          <w:szCs w:val="24"/>
        </w:rPr>
      </w:pPr>
    </w:p>
    <w:p w14:paraId="0091977F"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COMISIÓN LEGISLATIVA DE</w:t>
      </w:r>
    </w:p>
    <w:p w14:paraId="6C6D9F74"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 xml:space="preserve">VIGILANCIA DEL ÓRGANO SUPERIOR DE FISCALIZACIÓN </w:t>
      </w:r>
    </w:p>
    <w:p w14:paraId="448B0773" w14:textId="77777777" w:rsidR="008C3F95" w:rsidRPr="00AC0634" w:rsidRDefault="008C3F95" w:rsidP="001805A3">
      <w:pPr>
        <w:spacing w:after="0" w:line="240" w:lineRule="auto"/>
        <w:jc w:val="center"/>
        <w:rPr>
          <w:rFonts w:ascii="Times New Roman" w:hAnsi="Times New Roman" w:cs="Times New Roman"/>
          <w:b/>
          <w:sz w:val="24"/>
          <w:szCs w:val="24"/>
        </w:rPr>
      </w:pP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8"/>
        <w:gridCol w:w="2337"/>
        <w:gridCol w:w="1985"/>
        <w:gridCol w:w="1996"/>
      </w:tblGrid>
      <w:tr w:rsidR="000A2574" w:rsidRPr="00AC0634" w14:paraId="7C046893" w14:textId="77777777" w:rsidTr="00CB0B45">
        <w:trPr>
          <w:trHeight w:val="20"/>
          <w:tblHeader/>
        </w:trPr>
        <w:tc>
          <w:tcPr>
            <w:tcW w:w="3328" w:type="dxa"/>
            <w:vMerge w:val="restart"/>
            <w:shd w:val="clear" w:color="auto" w:fill="D9D9D9"/>
            <w:vAlign w:val="center"/>
          </w:tcPr>
          <w:p w14:paraId="24A991C8"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DIPUTADA(O)</w:t>
            </w:r>
          </w:p>
        </w:tc>
        <w:tc>
          <w:tcPr>
            <w:tcW w:w="6318" w:type="dxa"/>
            <w:gridSpan w:val="3"/>
            <w:shd w:val="clear" w:color="auto" w:fill="D9D9D9"/>
          </w:tcPr>
          <w:p w14:paraId="184A78AE"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FIRMA</w:t>
            </w:r>
          </w:p>
        </w:tc>
      </w:tr>
      <w:tr w:rsidR="000A2574" w:rsidRPr="00AC0634" w14:paraId="49E3FDFF" w14:textId="77777777" w:rsidTr="00CB0B45">
        <w:trPr>
          <w:trHeight w:val="20"/>
          <w:tblHeader/>
        </w:trPr>
        <w:tc>
          <w:tcPr>
            <w:tcW w:w="3328" w:type="dxa"/>
            <w:vMerge/>
            <w:shd w:val="clear" w:color="auto" w:fill="D9D9D9"/>
            <w:vAlign w:val="center"/>
          </w:tcPr>
          <w:p w14:paraId="502CC68A"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2337" w:type="dxa"/>
            <w:shd w:val="clear" w:color="auto" w:fill="D9D9D9"/>
          </w:tcPr>
          <w:p w14:paraId="60C96EC7"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A FAVOR</w:t>
            </w:r>
          </w:p>
        </w:tc>
        <w:tc>
          <w:tcPr>
            <w:tcW w:w="1985" w:type="dxa"/>
            <w:shd w:val="clear" w:color="auto" w:fill="D9D9D9"/>
          </w:tcPr>
          <w:p w14:paraId="2AABAF8C"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EN CONTRA</w:t>
            </w:r>
          </w:p>
        </w:tc>
        <w:tc>
          <w:tcPr>
            <w:tcW w:w="1996" w:type="dxa"/>
            <w:shd w:val="clear" w:color="auto" w:fill="D9D9D9"/>
          </w:tcPr>
          <w:p w14:paraId="177A4CE0"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ABSTENCIÓN</w:t>
            </w:r>
          </w:p>
        </w:tc>
      </w:tr>
      <w:tr w:rsidR="000A2574" w:rsidRPr="00AC0634" w14:paraId="21D6A861" w14:textId="77777777" w:rsidTr="00CB0B45">
        <w:trPr>
          <w:trHeight w:val="20"/>
        </w:trPr>
        <w:tc>
          <w:tcPr>
            <w:tcW w:w="3328" w:type="dxa"/>
            <w:shd w:val="clear" w:color="auto" w:fill="auto"/>
            <w:vAlign w:val="center"/>
          </w:tcPr>
          <w:p w14:paraId="4A940A8F"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Presidenta</w:t>
            </w:r>
          </w:p>
          <w:p w14:paraId="2C65F182"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Dip. Evelyn</w:t>
            </w:r>
          </w:p>
          <w:p w14:paraId="5DEECEBC"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Osornio Jiménez</w:t>
            </w:r>
          </w:p>
        </w:tc>
        <w:tc>
          <w:tcPr>
            <w:tcW w:w="2337" w:type="dxa"/>
            <w:shd w:val="clear" w:color="auto" w:fill="auto"/>
            <w:vAlign w:val="center"/>
          </w:tcPr>
          <w:p w14:paraId="2D7DD937"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5002E16E"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198F199F"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3E2D3EF4" w14:textId="77777777" w:rsidTr="00CB0B45">
        <w:trPr>
          <w:trHeight w:val="20"/>
        </w:trPr>
        <w:tc>
          <w:tcPr>
            <w:tcW w:w="3328" w:type="dxa"/>
            <w:shd w:val="clear" w:color="auto" w:fill="auto"/>
            <w:vAlign w:val="center"/>
          </w:tcPr>
          <w:p w14:paraId="43064CE2"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Secretario</w:t>
            </w:r>
          </w:p>
          <w:p w14:paraId="63C0440E"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 xml:space="preserve">Dip. Román Francisco </w:t>
            </w:r>
          </w:p>
          <w:p w14:paraId="61FFB1A3"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Cortés Lugo</w:t>
            </w:r>
          </w:p>
        </w:tc>
        <w:tc>
          <w:tcPr>
            <w:tcW w:w="2337" w:type="dxa"/>
            <w:shd w:val="clear" w:color="auto" w:fill="auto"/>
            <w:vAlign w:val="center"/>
          </w:tcPr>
          <w:p w14:paraId="294EB147"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4AF3BC52"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038C733B"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06F0E6FA" w14:textId="77777777" w:rsidTr="00CB0B45">
        <w:trPr>
          <w:trHeight w:val="20"/>
        </w:trPr>
        <w:tc>
          <w:tcPr>
            <w:tcW w:w="3328" w:type="dxa"/>
            <w:shd w:val="clear" w:color="auto" w:fill="auto"/>
            <w:vAlign w:val="center"/>
          </w:tcPr>
          <w:p w14:paraId="68D4EA09"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Prosecretaria</w:t>
            </w:r>
          </w:p>
          <w:p w14:paraId="4B233B7A"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 xml:space="preserve">Dip. María Luisa </w:t>
            </w:r>
          </w:p>
          <w:p w14:paraId="21AD99DA"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Mendoza Mondragón</w:t>
            </w:r>
          </w:p>
        </w:tc>
        <w:tc>
          <w:tcPr>
            <w:tcW w:w="2337" w:type="dxa"/>
            <w:shd w:val="clear" w:color="auto" w:fill="auto"/>
            <w:vAlign w:val="center"/>
          </w:tcPr>
          <w:p w14:paraId="1BF41491"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7DC5C661"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275870EC"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303A145E" w14:textId="77777777" w:rsidTr="00CB0B45">
        <w:trPr>
          <w:trHeight w:val="20"/>
        </w:trPr>
        <w:tc>
          <w:tcPr>
            <w:tcW w:w="3328" w:type="dxa"/>
            <w:shd w:val="clear" w:color="auto" w:fill="auto"/>
            <w:vAlign w:val="center"/>
          </w:tcPr>
          <w:p w14:paraId="62D9C51B"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 xml:space="preserve">Dip. Brenda </w:t>
            </w:r>
          </w:p>
          <w:p w14:paraId="576B972A" w14:textId="77777777" w:rsidR="008C3F95" w:rsidRPr="00AC0634" w:rsidRDefault="008C3F95" w:rsidP="001805A3">
            <w:pPr>
              <w:spacing w:after="0" w:line="240" w:lineRule="auto"/>
              <w:jc w:val="center"/>
              <w:rPr>
                <w:rFonts w:ascii="Times New Roman" w:hAnsi="Times New Roman" w:cs="Times New Roman"/>
                <w:bCs/>
                <w:sz w:val="24"/>
                <w:szCs w:val="24"/>
              </w:rPr>
            </w:pPr>
            <w:r w:rsidRPr="00AC0634">
              <w:rPr>
                <w:rFonts w:ascii="Times New Roman" w:hAnsi="Times New Roman" w:cs="Times New Roman"/>
                <w:sz w:val="24"/>
                <w:szCs w:val="24"/>
              </w:rPr>
              <w:t xml:space="preserve">Gómez Cruz </w:t>
            </w:r>
          </w:p>
        </w:tc>
        <w:tc>
          <w:tcPr>
            <w:tcW w:w="2337" w:type="dxa"/>
            <w:shd w:val="clear" w:color="auto" w:fill="auto"/>
            <w:vAlign w:val="center"/>
          </w:tcPr>
          <w:p w14:paraId="559317D9"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0706C7C3"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2A2A34D8"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4AF36B96" w14:textId="77777777" w:rsidTr="00CB0B45">
        <w:trPr>
          <w:trHeight w:val="20"/>
        </w:trPr>
        <w:tc>
          <w:tcPr>
            <w:tcW w:w="3328" w:type="dxa"/>
            <w:shd w:val="clear" w:color="auto" w:fill="auto"/>
            <w:vAlign w:val="center"/>
          </w:tcPr>
          <w:p w14:paraId="3F2C2214"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 xml:space="preserve">Dip. Isaac Martín </w:t>
            </w:r>
          </w:p>
          <w:p w14:paraId="1B24417E"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Montoya Márquez</w:t>
            </w:r>
          </w:p>
        </w:tc>
        <w:tc>
          <w:tcPr>
            <w:tcW w:w="2337" w:type="dxa"/>
            <w:shd w:val="clear" w:color="auto" w:fill="auto"/>
            <w:vAlign w:val="center"/>
          </w:tcPr>
          <w:p w14:paraId="58F14BA6"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3BF00715"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024C7A10"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5971A91D" w14:textId="77777777" w:rsidTr="00CB0B45">
        <w:trPr>
          <w:trHeight w:val="20"/>
        </w:trPr>
        <w:tc>
          <w:tcPr>
            <w:tcW w:w="3328" w:type="dxa"/>
            <w:shd w:val="clear" w:color="auto" w:fill="auto"/>
            <w:vAlign w:val="center"/>
          </w:tcPr>
          <w:p w14:paraId="77734709"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 xml:space="preserve">Dip. Raúl </w:t>
            </w:r>
          </w:p>
          <w:p w14:paraId="1C792A8B"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 xml:space="preserve">Ponce Elizalde </w:t>
            </w:r>
          </w:p>
        </w:tc>
        <w:tc>
          <w:tcPr>
            <w:tcW w:w="2337" w:type="dxa"/>
            <w:shd w:val="clear" w:color="auto" w:fill="auto"/>
            <w:vAlign w:val="center"/>
          </w:tcPr>
          <w:p w14:paraId="6F61DD27"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186E0606"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4FE9DA89"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2C2E5E8D" w14:textId="77777777" w:rsidTr="00CB0B45">
        <w:trPr>
          <w:trHeight w:val="20"/>
        </w:trPr>
        <w:tc>
          <w:tcPr>
            <w:tcW w:w="3328" w:type="dxa"/>
            <w:shd w:val="clear" w:color="auto" w:fill="auto"/>
            <w:vAlign w:val="center"/>
          </w:tcPr>
          <w:p w14:paraId="78719439"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 xml:space="preserve">Dip. Karla Gabriela Esperanza </w:t>
            </w:r>
          </w:p>
          <w:p w14:paraId="385054FB"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 xml:space="preserve">Aguilar Talavera </w:t>
            </w:r>
          </w:p>
        </w:tc>
        <w:tc>
          <w:tcPr>
            <w:tcW w:w="2337" w:type="dxa"/>
            <w:shd w:val="clear" w:color="auto" w:fill="auto"/>
            <w:vAlign w:val="center"/>
          </w:tcPr>
          <w:p w14:paraId="7CD8E7D6"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284307F6"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2E952EBA"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173156C0" w14:textId="77777777" w:rsidTr="00CB0B45">
        <w:trPr>
          <w:trHeight w:val="20"/>
        </w:trPr>
        <w:tc>
          <w:tcPr>
            <w:tcW w:w="3328" w:type="dxa"/>
            <w:shd w:val="clear" w:color="auto" w:fill="auto"/>
            <w:vAlign w:val="center"/>
          </w:tcPr>
          <w:p w14:paraId="09EE1DEB"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 xml:space="preserve">Dip. Jesús Gerardo </w:t>
            </w:r>
          </w:p>
          <w:p w14:paraId="0EFE79EB"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Izquierdo Rojas</w:t>
            </w:r>
          </w:p>
        </w:tc>
        <w:tc>
          <w:tcPr>
            <w:tcW w:w="2337" w:type="dxa"/>
            <w:shd w:val="clear" w:color="auto" w:fill="auto"/>
            <w:vAlign w:val="center"/>
          </w:tcPr>
          <w:p w14:paraId="5397F307"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07533866"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1EA76744"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48555D3A" w14:textId="77777777" w:rsidTr="00CB0B45">
        <w:trPr>
          <w:trHeight w:val="20"/>
        </w:trPr>
        <w:tc>
          <w:tcPr>
            <w:tcW w:w="3328" w:type="dxa"/>
            <w:shd w:val="clear" w:color="auto" w:fill="auto"/>
            <w:vAlign w:val="center"/>
          </w:tcPr>
          <w:p w14:paraId="5AD9BC52"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Dip. Enrique</w:t>
            </w:r>
          </w:p>
          <w:p w14:paraId="6E1A74F2"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Vargas del Villar</w:t>
            </w:r>
          </w:p>
        </w:tc>
        <w:tc>
          <w:tcPr>
            <w:tcW w:w="2337" w:type="dxa"/>
            <w:shd w:val="clear" w:color="auto" w:fill="auto"/>
            <w:vAlign w:val="center"/>
          </w:tcPr>
          <w:p w14:paraId="08055BFB"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50A66D98"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1BC75004"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73A37C1A" w14:textId="77777777" w:rsidTr="00CB0B45">
        <w:trPr>
          <w:trHeight w:val="20"/>
        </w:trPr>
        <w:tc>
          <w:tcPr>
            <w:tcW w:w="3328" w:type="dxa"/>
            <w:shd w:val="clear" w:color="auto" w:fill="auto"/>
            <w:vAlign w:val="center"/>
          </w:tcPr>
          <w:p w14:paraId="0DE6679E"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Dip. Sergio</w:t>
            </w:r>
          </w:p>
          <w:p w14:paraId="5B21E14D"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García Sosa</w:t>
            </w:r>
          </w:p>
        </w:tc>
        <w:tc>
          <w:tcPr>
            <w:tcW w:w="2337" w:type="dxa"/>
            <w:shd w:val="clear" w:color="auto" w:fill="auto"/>
            <w:vAlign w:val="center"/>
          </w:tcPr>
          <w:p w14:paraId="3DCD3D0F"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05AC4C7B"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3DFED0F7"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26F2AD32" w14:textId="77777777" w:rsidTr="00CB0B45">
        <w:trPr>
          <w:trHeight w:val="20"/>
        </w:trPr>
        <w:tc>
          <w:tcPr>
            <w:tcW w:w="3328" w:type="dxa"/>
            <w:shd w:val="clear" w:color="auto" w:fill="auto"/>
            <w:vAlign w:val="center"/>
          </w:tcPr>
          <w:p w14:paraId="61DCF29F"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 xml:space="preserve">Dip. Omar </w:t>
            </w:r>
          </w:p>
          <w:p w14:paraId="74549D4B"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Ortega Álvarez</w:t>
            </w:r>
          </w:p>
        </w:tc>
        <w:tc>
          <w:tcPr>
            <w:tcW w:w="2337" w:type="dxa"/>
            <w:shd w:val="clear" w:color="auto" w:fill="auto"/>
            <w:vAlign w:val="center"/>
          </w:tcPr>
          <w:p w14:paraId="6D2336C9"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7AF9B6A0"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58E010D5"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12C94C25" w14:textId="77777777" w:rsidTr="00CB0B45">
        <w:trPr>
          <w:trHeight w:val="20"/>
        </w:trPr>
        <w:tc>
          <w:tcPr>
            <w:tcW w:w="3328" w:type="dxa"/>
            <w:shd w:val="clear" w:color="auto" w:fill="auto"/>
            <w:vAlign w:val="center"/>
          </w:tcPr>
          <w:p w14:paraId="46EB2DA2"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Dip. Rigoberto</w:t>
            </w:r>
          </w:p>
          <w:p w14:paraId="47426ADB"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Vargas Cervantes</w:t>
            </w:r>
          </w:p>
        </w:tc>
        <w:tc>
          <w:tcPr>
            <w:tcW w:w="2337" w:type="dxa"/>
            <w:shd w:val="clear" w:color="auto" w:fill="auto"/>
            <w:vAlign w:val="center"/>
          </w:tcPr>
          <w:p w14:paraId="5A0A2694"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5276DF7F"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3568DBE9" w14:textId="77777777" w:rsidR="008C3F95" w:rsidRPr="00AC0634" w:rsidRDefault="008C3F95" w:rsidP="001805A3">
            <w:pPr>
              <w:spacing w:after="0" w:line="240" w:lineRule="auto"/>
              <w:jc w:val="center"/>
              <w:rPr>
                <w:rFonts w:ascii="Times New Roman" w:hAnsi="Times New Roman" w:cs="Times New Roman"/>
                <w:b/>
                <w:sz w:val="24"/>
                <w:szCs w:val="24"/>
              </w:rPr>
            </w:pPr>
          </w:p>
        </w:tc>
      </w:tr>
      <w:tr w:rsidR="000A2574" w:rsidRPr="00AC0634" w14:paraId="26CB6038" w14:textId="77777777" w:rsidTr="00CB0B45">
        <w:trPr>
          <w:trHeight w:val="20"/>
        </w:trPr>
        <w:tc>
          <w:tcPr>
            <w:tcW w:w="3328" w:type="dxa"/>
            <w:shd w:val="clear" w:color="auto" w:fill="auto"/>
            <w:vAlign w:val="center"/>
          </w:tcPr>
          <w:p w14:paraId="4F7ADA64"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Dip. Martín</w:t>
            </w:r>
          </w:p>
          <w:p w14:paraId="37191BF3" w14:textId="77777777" w:rsidR="008C3F95" w:rsidRPr="00AC0634" w:rsidRDefault="008C3F95" w:rsidP="001805A3">
            <w:pPr>
              <w:spacing w:after="0" w:line="240" w:lineRule="auto"/>
              <w:jc w:val="center"/>
              <w:rPr>
                <w:rFonts w:ascii="Times New Roman" w:hAnsi="Times New Roman" w:cs="Times New Roman"/>
                <w:sz w:val="24"/>
                <w:szCs w:val="24"/>
              </w:rPr>
            </w:pPr>
            <w:r w:rsidRPr="00AC0634">
              <w:rPr>
                <w:rFonts w:ascii="Times New Roman" w:hAnsi="Times New Roman" w:cs="Times New Roman"/>
                <w:sz w:val="24"/>
                <w:szCs w:val="24"/>
              </w:rPr>
              <w:t>Zepeda Hernández</w:t>
            </w:r>
          </w:p>
        </w:tc>
        <w:tc>
          <w:tcPr>
            <w:tcW w:w="2337" w:type="dxa"/>
            <w:shd w:val="clear" w:color="auto" w:fill="auto"/>
            <w:vAlign w:val="center"/>
          </w:tcPr>
          <w:p w14:paraId="59520926"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w:t>
            </w:r>
          </w:p>
        </w:tc>
        <w:tc>
          <w:tcPr>
            <w:tcW w:w="1985" w:type="dxa"/>
            <w:shd w:val="clear" w:color="auto" w:fill="auto"/>
            <w:vAlign w:val="center"/>
          </w:tcPr>
          <w:p w14:paraId="3B35E8C5" w14:textId="77777777" w:rsidR="008C3F95" w:rsidRPr="00AC0634" w:rsidRDefault="008C3F95" w:rsidP="001805A3">
            <w:pPr>
              <w:spacing w:after="0" w:line="240" w:lineRule="auto"/>
              <w:jc w:val="center"/>
              <w:rPr>
                <w:rFonts w:ascii="Times New Roman" w:hAnsi="Times New Roman" w:cs="Times New Roman"/>
                <w:b/>
                <w:sz w:val="24"/>
                <w:szCs w:val="24"/>
              </w:rPr>
            </w:pPr>
          </w:p>
        </w:tc>
        <w:tc>
          <w:tcPr>
            <w:tcW w:w="1996" w:type="dxa"/>
            <w:shd w:val="clear" w:color="auto" w:fill="auto"/>
            <w:vAlign w:val="center"/>
          </w:tcPr>
          <w:p w14:paraId="1E2FB1F9" w14:textId="77777777" w:rsidR="008C3F95" w:rsidRPr="00AC0634" w:rsidRDefault="008C3F95" w:rsidP="001805A3">
            <w:pPr>
              <w:spacing w:after="0" w:line="240" w:lineRule="auto"/>
              <w:jc w:val="center"/>
              <w:rPr>
                <w:rFonts w:ascii="Times New Roman" w:hAnsi="Times New Roman" w:cs="Times New Roman"/>
                <w:b/>
                <w:sz w:val="24"/>
                <w:szCs w:val="24"/>
              </w:rPr>
            </w:pPr>
          </w:p>
        </w:tc>
      </w:tr>
    </w:tbl>
    <w:p w14:paraId="7AFBD7DE" w14:textId="77777777" w:rsidR="00F00498" w:rsidRPr="00AC0634" w:rsidRDefault="00F00498" w:rsidP="001805A3">
      <w:pPr>
        <w:pStyle w:val="Sinespaciado"/>
        <w:rPr>
          <w:rFonts w:ascii="Times New Roman" w:hAnsi="Times New Roman" w:cs="Times New Roman"/>
          <w:sz w:val="24"/>
          <w:szCs w:val="24"/>
        </w:rPr>
      </w:pPr>
    </w:p>
    <w:p w14:paraId="05E48E83" w14:textId="77777777" w:rsidR="008C3F95" w:rsidRPr="00AC0634" w:rsidRDefault="008C3F95" w:rsidP="001805A3">
      <w:pPr>
        <w:pStyle w:val="Sinespaciado"/>
        <w:rPr>
          <w:rFonts w:ascii="Times New Roman" w:hAnsi="Times New Roman" w:cs="Times New Roman"/>
          <w:sz w:val="24"/>
          <w:szCs w:val="24"/>
        </w:rPr>
      </w:pPr>
    </w:p>
    <w:p w14:paraId="5CB54B85" w14:textId="78C9B755" w:rsidR="008C3F95" w:rsidRPr="00AC0634" w:rsidRDefault="00CB0B45" w:rsidP="001805A3">
      <w:pPr>
        <w:spacing w:after="0" w:line="240" w:lineRule="auto"/>
        <w:rPr>
          <w:rFonts w:ascii="Times New Roman" w:eastAsia="Arial" w:hAnsi="Times New Roman" w:cs="Times New Roman"/>
          <w:b/>
          <w:sz w:val="24"/>
          <w:szCs w:val="24"/>
        </w:rPr>
      </w:pPr>
      <w:r>
        <w:rPr>
          <w:rFonts w:ascii="Times New Roman" w:eastAsia="Arial" w:hAnsi="Times New Roman" w:cs="Times New Roman"/>
          <w:b/>
          <w:sz w:val="24"/>
          <w:szCs w:val="24"/>
        </w:rPr>
        <w:t>DECRETO NÚMERO</w:t>
      </w:r>
    </w:p>
    <w:p w14:paraId="321F1F95" w14:textId="77777777" w:rsidR="008C3F95" w:rsidRPr="00AC0634" w:rsidRDefault="008C3F95" w:rsidP="001805A3">
      <w:pPr>
        <w:pBdr>
          <w:top w:val="nil"/>
          <w:left w:val="nil"/>
          <w:bottom w:val="nil"/>
          <w:right w:val="nil"/>
          <w:between w:val="nil"/>
        </w:pBdr>
        <w:spacing w:after="0" w:line="240" w:lineRule="auto"/>
        <w:rPr>
          <w:rFonts w:ascii="Times New Roman" w:eastAsia="Arial" w:hAnsi="Times New Roman" w:cs="Times New Roman"/>
          <w:b/>
          <w:sz w:val="24"/>
          <w:szCs w:val="24"/>
        </w:rPr>
      </w:pPr>
      <w:r w:rsidRPr="00AC0634">
        <w:rPr>
          <w:rFonts w:ascii="Times New Roman" w:eastAsia="Arial" w:hAnsi="Times New Roman" w:cs="Times New Roman"/>
          <w:b/>
          <w:sz w:val="24"/>
          <w:szCs w:val="24"/>
        </w:rPr>
        <w:t xml:space="preserve">LA H. "LXI" LEGISLATURA </w:t>
      </w:r>
    </w:p>
    <w:p w14:paraId="6F0B710A" w14:textId="77777777" w:rsidR="008C3F95" w:rsidRPr="00AC0634" w:rsidRDefault="008C3F95" w:rsidP="001805A3">
      <w:pPr>
        <w:pBdr>
          <w:top w:val="nil"/>
          <w:left w:val="nil"/>
          <w:bottom w:val="nil"/>
          <w:right w:val="nil"/>
          <w:between w:val="nil"/>
        </w:pBdr>
        <w:spacing w:after="0" w:line="240" w:lineRule="auto"/>
        <w:rPr>
          <w:rFonts w:ascii="Times New Roman" w:eastAsia="Arial" w:hAnsi="Times New Roman" w:cs="Times New Roman"/>
          <w:b/>
          <w:sz w:val="24"/>
          <w:szCs w:val="24"/>
        </w:rPr>
      </w:pPr>
      <w:r w:rsidRPr="00AC0634">
        <w:rPr>
          <w:rFonts w:ascii="Times New Roman" w:eastAsia="Arial" w:hAnsi="Times New Roman" w:cs="Times New Roman"/>
          <w:b/>
          <w:sz w:val="24"/>
          <w:szCs w:val="24"/>
        </w:rPr>
        <w:t>DEL ESTADO DE MÉXICO</w:t>
      </w:r>
    </w:p>
    <w:p w14:paraId="24FC8BA3" w14:textId="77777777" w:rsidR="008C3F95" w:rsidRPr="00AC0634" w:rsidRDefault="008C3F95" w:rsidP="001805A3">
      <w:pPr>
        <w:pBdr>
          <w:top w:val="nil"/>
          <w:left w:val="nil"/>
          <w:bottom w:val="nil"/>
          <w:right w:val="nil"/>
          <w:between w:val="nil"/>
        </w:pBdr>
        <w:spacing w:after="0" w:line="240" w:lineRule="auto"/>
        <w:rPr>
          <w:rFonts w:ascii="Times New Roman" w:eastAsia="Arial" w:hAnsi="Times New Roman" w:cs="Times New Roman"/>
          <w:b/>
          <w:sz w:val="24"/>
          <w:szCs w:val="24"/>
        </w:rPr>
      </w:pPr>
      <w:r w:rsidRPr="00AC0634">
        <w:rPr>
          <w:rFonts w:ascii="Times New Roman" w:eastAsia="Arial" w:hAnsi="Times New Roman" w:cs="Times New Roman"/>
          <w:b/>
          <w:sz w:val="24"/>
          <w:szCs w:val="24"/>
        </w:rPr>
        <w:t>DECRETA:</w:t>
      </w:r>
    </w:p>
    <w:p w14:paraId="0785C190" w14:textId="77777777" w:rsidR="008C3F95" w:rsidRPr="00AC0634" w:rsidRDefault="008C3F95" w:rsidP="001805A3">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rPr>
      </w:pPr>
    </w:p>
    <w:p w14:paraId="315F6085" w14:textId="77777777" w:rsidR="008C3F95" w:rsidRPr="00AC0634" w:rsidRDefault="008C3F95" w:rsidP="001805A3">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C0634">
        <w:rPr>
          <w:rFonts w:ascii="Times New Roman" w:eastAsia="Arial" w:hAnsi="Times New Roman" w:cs="Times New Roman"/>
          <w:b/>
          <w:sz w:val="24"/>
          <w:szCs w:val="24"/>
          <w:lang w:eastAsia="es-MX"/>
        </w:rPr>
        <w:t xml:space="preserve">ARTÍCULO PRIMERO.- </w:t>
      </w:r>
      <w:r w:rsidRPr="00AC0634">
        <w:rPr>
          <w:rFonts w:ascii="Times New Roman" w:eastAsia="Arial" w:hAnsi="Times New Roman" w:cs="Times New Roman"/>
          <w:sz w:val="24"/>
          <w:szCs w:val="24"/>
          <w:lang w:val="es-ES" w:eastAsia="es-MX"/>
        </w:rPr>
        <w:t>La “</w:t>
      </w:r>
      <w:r w:rsidRPr="00AC0634">
        <w:rPr>
          <w:rFonts w:ascii="Times New Roman" w:eastAsia="Arial" w:hAnsi="Times New Roman" w:cs="Times New Roman"/>
          <w:bCs/>
          <w:sz w:val="24"/>
          <w:szCs w:val="24"/>
          <w:lang w:val="es-ES" w:eastAsia="es-MX"/>
        </w:rPr>
        <w:t>Cuenta Pública del Ejercicio Fiscal 2022, de los Poderes Públicos, Organismos Auxiliares y Órganos Autónomos del Estado de México</w:t>
      </w:r>
      <w:r w:rsidRPr="00AC0634">
        <w:rPr>
          <w:rFonts w:ascii="Times New Roman" w:eastAsia="Arial" w:hAnsi="Times New Roman" w:cs="Times New Roman"/>
          <w:sz w:val="24"/>
          <w:szCs w:val="24"/>
          <w:lang w:val="es-ES" w:eastAsia="es-MX"/>
        </w:rPr>
        <w:t xml:space="preserve">”, se </w:t>
      </w:r>
      <w:r w:rsidRPr="00AC0634">
        <w:rPr>
          <w:rFonts w:ascii="Times New Roman" w:eastAsia="Arial" w:hAnsi="Times New Roman" w:cs="Times New Roman"/>
          <w:sz w:val="24"/>
          <w:szCs w:val="24"/>
          <w:lang w:eastAsia="es-MX"/>
        </w:rPr>
        <w:t>integró</w:t>
      </w:r>
      <w:r w:rsidRPr="00AC0634">
        <w:rPr>
          <w:rFonts w:ascii="Times New Roman" w:eastAsia="Arial" w:hAnsi="Times New Roman" w:cs="Times New Roman"/>
          <w:sz w:val="24"/>
          <w:szCs w:val="24"/>
          <w:lang w:val="es-ES" w:eastAsia="es-MX"/>
        </w:rPr>
        <w:t xml:space="preserve"> y presentó en cumplimiento de los mandatos constitucionales y legales aplicables.</w:t>
      </w:r>
    </w:p>
    <w:p w14:paraId="3306926D"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b/>
          <w:sz w:val="24"/>
          <w:szCs w:val="24"/>
          <w:lang w:val="es-ES" w:eastAsia="es-MX"/>
        </w:rPr>
      </w:pPr>
    </w:p>
    <w:p w14:paraId="1E2C3DB6"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b/>
          <w:sz w:val="24"/>
          <w:szCs w:val="24"/>
          <w:lang w:val="es-ES" w:eastAsia="es-MX"/>
        </w:rPr>
      </w:pPr>
      <w:r w:rsidRPr="00AC0634">
        <w:rPr>
          <w:rFonts w:ascii="Times New Roman" w:eastAsia="Arial" w:hAnsi="Times New Roman" w:cs="Times New Roman"/>
          <w:b/>
          <w:sz w:val="24"/>
          <w:szCs w:val="24"/>
          <w:lang w:eastAsia="es-MX"/>
        </w:rPr>
        <w:t>ARTÍCULO SEGUNDO.-</w:t>
      </w:r>
      <w:r w:rsidRPr="00AC0634">
        <w:rPr>
          <w:rFonts w:ascii="Times New Roman" w:eastAsia="Arial" w:hAnsi="Times New Roman" w:cs="Times New Roman"/>
          <w:sz w:val="24"/>
          <w:szCs w:val="24"/>
          <w:lang w:eastAsia="es-MX"/>
        </w:rPr>
        <w:t xml:space="preserve"> </w:t>
      </w:r>
      <w:r w:rsidRPr="00AC0634">
        <w:rPr>
          <w:rFonts w:ascii="Times New Roman" w:eastAsia="Arial" w:hAnsi="Times New Roman" w:cs="Times New Roman"/>
          <w:bCs/>
          <w:sz w:val="24"/>
          <w:szCs w:val="24"/>
          <w:lang w:eastAsia="es-MX"/>
        </w:rPr>
        <w:t xml:space="preserve">Se tiene por fiscalizada, revisada, analizada y discutida por la Comisión Legislativa de Vigilancia del Órgano Superior de Fiscalización, auxiliada por el Órgano Superior de Fiscalización del Estado de México, </w:t>
      </w:r>
      <w:r w:rsidRPr="00AC0634">
        <w:rPr>
          <w:rFonts w:ascii="Times New Roman" w:eastAsia="Arial" w:hAnsi="Times New Roman" w:cs="Times New Roman"/>
          <w:sz w:val="24"/>
          <w:szCs w:val="24"/>
          <w:lang w:eastAsia="es-MX"/>
        </w:rPr>
        <w:t>la “</w:t>
      </w:r>
      <w:r w:rsidRPr="00AC0634">
        <w:rPr>
          <w:rFonts w:ascii="Times New Roman" w:eastAsia="Arial" w:hAnsi="Times New Roman" w:cs="Times New Roman"/>
          <w:bCs/>
          <w:sz w:val="24"/>
          <w:szCs w:val="24"/>
          <w:lang w:val="es-ES" w:eastAsia="es-MX"/>
        </w:rPr>
        <w:t>Cuenta Pública del Ejercicio Fiscal 2022, de los Poderes Públicos, Organismos Auxiliares y Órganos Autónomos del Estado de México</w:t>
      </w:r>
      <w:r w:rsidRPr="00AC0634">
        <w:rPr>
          <w:rFonts w:ascii="Times New Roman" w:eastAsia="Arial" w:hAnsi="Times New Roman" w:cs="Times New Roman"/>
          <w:sz w:val="24"/>
          <w:szCs w:val="24"/>
          <w:lang w:eastAsia="es-MX"/>
        </w:rPr>
        <w:t>”.</w:t>
      </w:r>
    </w:p>
    <w:p w14:paraId="224827FD"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14:paraId="4532E994"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b/>
          <w:sz w:val="24"/>
          <w:szCs w:val="24"/>
          <w:lang w:val="es-ES" w:eastAsia="es-MX"/>
        </w:rPr>
      </w:pPr>
      <w:r w:rsidRPr="00AC0634">
        <w:rPr>
          <w:rFonts w:ascii="Times New Roman" w:eastAsia="Arial" w:hAnsi="Times New Roman" w:cs="Times New Roman"/>
          <w:b/>
          <w:sz w:val="24"/>
          <w:szCs w:val="24"/>
          <w:lang w:eastAsia="es-MX"/>
        </w:rPr>
        <w:t xml:space="preserve">ARTÍCULO TERCERO.- </w:t>
      </w:r>
      <w:r w:rsidRPr="00AC0634">
        <w:rPr>
          <w:rFonts w:ascii="Times New Roman" w:eastAsia="Arial" w:hAnsi="Times New Roman" w:cs="Times New Roman"/>
          <w:sz w:val="24"/>
          <w:szCs w:val="24"/>
          <w:lang w:eastAsia="es-MX"/>
        </w:rPr>
        <w:t>E</w:t>
      </w:r>
      <w:r w:rsidRPr="00AC0634">
        <w:rPr>
          <w:rFonts w:ascii="Times New Roman" w:eastAsia="Arial MT" w:hAnsi="Times New Roman" w:cs="Times New Roman"/>
          <w:sz w:val="24"/>
          <w:szCs w:val="24"/>
        </w:rPr>
        <w:t>n lo general y en lo particular,</w:t>
      </w:r>
      <w:r w:rsidRPr="00AC0634">
        <w:rPr>
          <w:rFonts w:ascii="Times New Roman" w:eastAsia="Arial" w:hAnsi="Times New Roman" w:cs="Times New Roman"/>
          <w:sz w:val="24"/>
          <w:szCs w:val="24"/>
          <w:lang w:eastAsia="es-MX"/>
        </w:rPr>
        <w:t xml:space="preserve"> </w:t>
      </w:r>
      <w:r w:rsidRPr="00AC0634">
        <w:rPr>
          <w:rFonts w:ascii="Times New Roman" w:eastAsia="Arial MT" w:hAnsi="Times New Roman" w:cs="Times New Roman"/>
          <w:sz w:val="24"/>
          <w:szCs w:val="24"/>
        </w:rPr>
        <w:t>se califica y aprueba</w:t>
      </w:r>
      <w:r w:rsidRPr="00AC0634">
        <w:rPr>
          <w:rFonts w:ascii="Times New Roman" w:eastAsia="Arial MT" w:hAnsi="Times New Roman" w:cs="Times New Roman"/>
          <w:bCs/>
          <w:sz w:val="24"/>
          <w:szCs w:val="24"/>
        </w:rPr>
        <w:t xml:space="preserve"> “</w:t>
      </w:r>
      <w:r w:rsidRPr="00AC0634">
        <w:rPr>
          <w:rFonts w:ascii="Times New Roman" w:eastAsia="Arial" w:hAnsi="Times New Roman" w:cs="Times New Roman"/>
          <w:bCs/>
          <w:sz w:val="24"/>
          <w:szCs w:val="24"/>
          <w:lang w:val="es-ES" w:eastAsia="es-MX"/>
        </w:rPr>
        <w:t>Cuenta Pública del Ejercicio Fiscal 2022, de los Poderes Públicos, Organismos Auxiliares y Órganos Autónomos del Estado de México</w:t>
      </w:r>
      <w:r w:rsidRPr="00AC0634">
        <w:rPr>
          <w:rFonts w:ascii="Times New Roman" w:eastAsia="Arial" w:hAnsi="Times New Roman" w:cs="Times New Roman"/>
          <w:sz w:val="24"/>
          <w:szCs w:val="24"/>
          <w:lang w:eastAsia="es-MX"/>
        </w:rPr>
        <w:t>”.</w:t>
      </w:r>
      <w:r w:rsidRPr="00AC0634">
        <w:rPr>
          <w:rFonts w:ascii="Times New Roman" w:eastAsia="Arial" w:hAnsi="Times New Roman" w:cs="Times New Roman"/>
          <w:sz w:val="24"/>
          <w:szCs w:val="24"/>
          <w:lang w:val="es-ES" w:eastAsia="es-MX"/>
        </w:rPr>
        <w:t xml:space="preserve"> La aprobación de la Cuenta Pública no suspende el trámite de las acciones promovidas por el Órgano Superior de Fiscalización del Estado de México.</w:t>
      </w:r>
    </w:p>
    <w:p w14:paraId="4D37B658" w14:textId="77777777" w:rsidR="008C3F95" w:rsidRPr="00AC0634" w:rsidRDefault="008C3F95" w:rsidP="001805A3">
      <w:pPr>
        <w:pBdr>
          <w:top w:val="nil"/>
          <w:left w:val="nil"/>
          <w:bottom w:val="nil"/>
          <w:right w:val="nil"/>
          <w:between w:val="nil"/>
        </w:pBdr>
        <w:spacing w:after="0" w:line="240" w:lineRule="auto"/>
        <w:rPr>
          <w:rFonts w:ascii="Times New Roman" w:eastAsia="Calibri" w:hAnsi="Times New Roman" w:cs="Times New Roman"/>
          <w:sz w:val="24"/>
          <w:szCs w:val="24"/>
          <w:lang w:eastAsia="es-MX"/>
        </w:rPr>
      </w:pPr>
    </w:p>
    <w:p w14:paraId="6D5B372A" w14:textId="77777777" w:rsidR="008C3F95" w:rsidRPr="00AC0634" w:rsidRDefault="008C3F95" w:rsidP="001805A3">
      <w:pPr>
        <w:spacing w:after="0" w:line="240" w:lineRule="auto"/>
        <w:jc w:val="both"/>
        <w:rPr>
          <w:rFonts w:ascii="Times New Roman" w:eastAsia="Arial" w:hAnsi="Times New Roman" w:cs="Times New Roman"/>
          <w:sz w:val="24"/>
          <w:szCs w:val="24"/>
          <w:lang w:val="es-ES" w:eastAsia="es-MX"/>
        </w:rPr>
      </w:pPr>
      <w:r w:rsidRPr="00AC0634">
        <w:rPr>
          <w:rFonts w:ascii="Times New Roman" w:eastAsia="Arial" w:hAnsi="Times New Roman" w:cs="Times New Roman"/>
          <w:b/>
          <w:sz w:val="24"/>
          <w:szCs w:val="24"/>
          <w:lang w:eastAsia="es-MX"/>
        </w:rPr>
        <w:t xml:space="preserve">ARTÍCULO CUARTO.- </w:t>
      </w:r>
      <w:r w:rsidRPr="00AC0634">
        <w:rPr>
          <w:rFonts w:ascii="Times New Roman" w:eastAsia="Arial" w:hAnsi="Times New Roman" w:cs="Times New Roman"/>
          <w:sz w:val="24"/>
          <w:szCs w:val="24"/>
          <w:lang w:val="es-ES" w:eastAsia="es-MX"/>
        </w:rPr>
        <w:t>En el proceso de seguimiento establecido en la Ley de Fiscalización Superior del Estado de México, el Órgano Superior de Fiscalización del Estado de México deberá:</w:t>
      </w:r>
    </w:p>
    <w:p w14:paraId="5F60475C"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sz w:val="24"/>
          <w:szCs w:val="24"/>
          <w:lang w:val="es-ES" w:eastAsia="es-MX"/>
        </w:rPr>
      </w:pPr>
    </w:p>
    <w:p w14:paraId="0B9E6D11"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sz w:val="24"/>
          <w:szCs w:val="24"/>
          <w:lang w:val="es-ES" w:eastAsia="es-MX"/>
        </w:rPr>
      </w:pPr>
      <w:r w:rsidRPr="00AC0634">
        <w:rPr>
          <w:rFonts w:ascii="Times New Roman" w:eastAsia="Arial" w:hAnsi="Times New Roman" w:cs="Times New Roman"/>
          <w:sz w:val="24"/>
          <w:szCs w:val="24"/>
          <w:lang w:val="es-ES" w:eastAsia="es-MX"/>
        </w:rPr>
        <w:t xml:space="preserve">Informar trimestralmente, ante la Comisión Legislativa de Vigilancia del Órgano Superior de Fiscalización, los avances en la etapa de aclaración de las observaciones promovidas a </w:t>
      </w:r>
      <w:r w:rsidRPr="00AC0634">
        <w:rPr>
          <w:rFonts w:ascii="Times New Roman" w:eastAsia="Arial" w:hAnsi="Times New Roman" w:cs="Times New Roman"/>
          <w:bCs/>
          <w:sz w:val="24"/>
          <w:szCs w:val="24"/>
          <w:lang w:val="es-ES" w:eastAsia="es-MX"/>
        </w:rPr>
        <w:t xml:space="preserve">los </w:t>
      </w:r>
      <w:r w:rsidRPr="00AC0634">
        <w:rPr>
          <w:rFonts w:ascii="Times New Roman" w:eastAsia="Arial" w:hAnsi="Times New Roman" w:cs="Times New Roman"/>
          <w:bCs/>
          <w:sz w:val="24"/>
          <w:szCs w:val="24"/>
          <w:lang w:eastAsia="es-MX"/>
        </w:rPr>
        <w:t>Poderes Públicos</w:t>
      </w:r>
      <w:r w:rsidRPr="00AC0634">
        <w:rPr>
          <w:rFonts w:ascii="Times New Roman" w:eastAsia="Arial" w:hAnsi="Times New Roman" w:cs="Times New Roman"/>
          <w:bCs/>
          <w:sz w:val="24"/>
          <w:szCs w:val="24"/>
          <w:lang w:val="es-ES" w:eastAsia="es-MX"/>
        </w:rPr>
        <w:t>, Organismos Auxiliares y Órganos Autónomos del Estado de México</w:t>
      </w:r>
      <w:r w:rsidRPr="00AC0634">
        <w:rPr>
          <w:rFonts w:ascii="Times New Roman" w:eastAsia="Arial" w:hAnsi="Times New Roman" w:cs="Times New Roman"/>
          <w:sz w:val="24"/>
          <w:szCs w:val="24"/>
          <w:lang w:val="es-ES" w:eastAsia="es-MX"/>
        </w:rPr>
        <w:t xml:space="preserve">. </w:t>
      </w:r>
    </w:p>
    <w:p w14:paraId="57CAD414"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b/>
          <w:sz w:val="24"/>
          <w:szCs w:val="24"/>
          <w:lang w:val="es-ES" w:eastAsia="es-MX"/>
        </w:rPr>
      </w:pPr>
    </w:p>
    <w:p w14:paraId="1B36F83B" w14:textId="77777777" w:rsidR="008C3F95" w:rsidRPr="00AC0634" w:rsidRDefault="008C3F95" w:rsidP="001805A3">
      <w:pPr>
        <w:widowControl w:val="0"/>
        <w:autoSpaceDE w:val="0"/>
        <w:autoSpaceDN w:val="0"/>
        <w:spacing w:after="0" w:line="240" w:lineRule="auto"/>
        <w:jc w:val="both"/>
        <w:rPr>
          <w:rFonts w:ascii="Times New Roman" w:eastAsia="Arial" w:hAnsi="Times New Roman" w:cs="Times New Roman"/>
          <w:b/>
          <w:sz w:val="24"/>
          <w:szCs w:val="24"/>
          <w:lang w:val="es-ES" w:eastAsia="es-MX"/>
        </w:rPr>
      </w:pPr>
      <w:r w:rsidRPr="00AC0634">
        <w:rPr>
          <w:rFonts w:ascii="Times New Roman" w:eastAsia="Arial MT" w:hAnsi="Times New Roman" w:cs="Times New Roman"/>
          <w:b/>
          <w:sz w:val="24"/>
          <w:szCs w:val="24"/>
          <w:lang w:val="es-ES"/>
        </w:rPr>
        <w:t xml:space="preserve">ARTÍCULO QUINTO.- </w:t>
      </w:r>
      <w:r w:rsidRPr="00AC0634">
        <w:rPr>
          <w:rFonts w:ascii="Times New Roman" w:eastAsia="Arial MT" w:hAnsi="Times New Roman" w:cs="Times New Roman"/>
          <w:sz w:val="24"/>
          <w:szCs w:val="24"/>
        </w:rPr>
        <w:t xml:space="preserve">Se recomienda al Órgano Superior de Fiscalización del Estado de México incluir en los Indicadores de la Metodología para la selección del Programa Anual de Auditorías </w:t>
      </w:r>
      <w:r w:rsidRPr="00AC0634">
        <w:rPr>
          <w:rFonts w:ascii="Times New Roman" w:eastAsia="Arial" w:hAnsi="Times New Roman" w:cs="Times New Roman"/>
          <w:sz w:val="24"/>
          <w:szCs w:val="24"/>
          <w:lang w:eastAsia="es-MX"/>
        </w:rPr>
        <w:t>correspondiente al ejercicio fiscal 2023, a aquellos entes que durante los últimos tres años no han sido objeto de revisión por parte del Órgano Superior de Fiscalización del Estado de México.</w:t>
      </w:r>
      <w:r w:rsidRPr="00AC0634">
        <w:rPr>
          <w:rFonts w:ascii="Times New Roman" w:eastAsia="Arial" w:hAnsi="Times New Roman" w:cs="Times New Roman"/>
          <w:b/>
          <w:sz w:val="24"/>
          <w:szCs w:val="24"/>
          <w:lang w:eastAsia="es-MX"/>
        </w:rPr>
        <w:t xml:space="preserve"> </w:t>
      </w:r>
    </w:p>
    <w:p w14:paraId="26DDB7AB"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14:paraId="22DBD27F" w14:textId="77777777" w:rsidR="008C3F95" w:rsidRPr="00AC0634" w:rsidRDefault="008C3F95" w:rsidP="001805A3">
      <w:pPr>
        <w:spacing w:after="0" w:line="240" w:lineRule="auto"/>
        <w:jc w:val="both"/>
        <w:rPr>
          <w:rFonts w:ascii="Times New Roman" w:eastAsia="Arial" w:hAnsi="Times New Roman" w:cs="Times New Roman"/>
          <w:sz w:val="24"/>
          <w:szCs w:val="24"/>
          <w:lang w:val="es-ES" w:eastAsia="es-MX"/>
        </w:rPr>
      </w:pPr>
      <w:r w:rsidRPr="00AC0634">
        <w:rPr>
          <w:rFonts w:ascii="Times New Roman" w:eastAsia="Arial" w:hAnsi="Times New Roman" w:cs="Times New Roman"/>
          <w:b/>
          <w:sz w:val="24"/>
          <w:szCs w:val="24"/>
          <w:lang w:eastAsia="es-MX"/>
        </w:rPr>
        <w:t xml:space="preserve">ARTÍCULO SEXTO.- </w:t>
      </w:r>
      <w:r w:rsidRPr="00AC0634">
        <w:rPr>
          <w:rFonts w:ascii="Times New Roman" w:eastAsia="Arial" w:hAnsi="Times New Roman" w:cs="Times New Roman"/>
          <w:sz w:val="24"/>
          <w:szCs w:val="24"/>
          <w:lang w:val="es-ES" w:eastAsia="es-MX"/>
        </w:rPr>
        <w:t>En el proceso de seguimiento establecido en la Ley de Fiscalización Superior del Estado de México, el Órgano Superior de Fiscalización del Estado de México deberá informar trimestralmente, ante la Comisión Legislativa de Vigilancia del Órgano Superior de Fiscalización, los avances que se tengan de las Auditorías Especiales.</w:t>
      </w:r>
    </w:p>
    <w:p w14:paraId="66270E87" w14:textId="77777777" w:rsidR="008C3F95" w:rsidRPr="00AC0634" w:rsidRDefault="008C3F95" w:rsidP="001805A3">
      <w:pPr>
        <w:spacing w:after="0" w:line="240" w:lineRule="auto"/>
        <w:jc w:val="both"/>
        <w:rPr>
          <w:rFonts w:ascii="Times New Roman" w:eastAsia="Arial" w:hAnsi="Times New Roman" w:cs="Times New Roman"/>
          <w:sz w:val="24"/>
          <w:szCs w:val="24"/>
          <w:lang w:val="es-ES" w:eastAsia="es-MX"/>
        </w:rPr>
      </w:pPr>
    </w:p>
    <w:p w14:paraId="03653A52" w14:textId="77777777" w:rsidR="008C3F95" w:rsidRPr="00AC0634" w:rsidRDefault="008C3F95" w:rsidP="001805A3">
      <w:pPr>
        <w:spacing w:after="0" w:line="240" w:lineRule="auto"/>
        <w:jc w:val="both"/>
        <w:rPr>
          <w:rFonts w:ascii="Times New Roman" w:eastAsia="Arial" w:hAnsi="Times New Roman" w:cs="Times New Roman"/>
          <w:b/>
          <w:sz w:val="24"/>
          <w:szCs w:val="24"/>
          <w:lang w:eastAsia="es-MX"/>
        </w:rPr>
      </w:pPr>
      <w:r w:rsidRPr="00AC0634">
        <w:rPr>
          <w:rFonts w:ascii="Times New Roman" w:eastAsia="Arial" w:hAnsi="Times New Roman" w:cs="Times New Roman"/>
          <w:sz w:val="24"/>
          <w:szCs w:val="24"/>
          <w:lang w:eastAsia="es-MX"/>
        </w:rPr>
        <w:t>En términos de lo establecido por el artículo 31 fracción V de la Ley de Fiscalización Superior del Estado de México, se solicita respetuosamente al Órgano Superior de Fiscalización del Estado de México, de cabal cumplimiento a los Acuerdos relativos a las Auditorías Especiales emitidos por la Comisión Legislativa de Vigilancia del Órgano Superior de Fiscalización, respecto del objeto y ejercicios fiscales señalados, a fin de dar respuesta a las solicitudes ciudadanas.</w:t>
      </w:r>
    </w:p>
    <w:p w14:paraId="5D7B1721" w14:textId="77777777" w:rsidR="008C3F95" w:rsidRPr="00AC0634" w:rsidRDefault="008C3F95" w:rsidP="001805A3">
      <w:pPr>
        <w:spacing w:after="0" w:line="240" w:lineRule="auto"/>
        <w:jc w:val="both"/>
        <w:rPr>
          <w:rFonts w:ascii="Times New Roman" w:eastAsia="Arial" w:hAnsi="Times New Roman" w:cs="Times New Roman"/>
          <w:b/>
          <w:sz w:val="24"/>
          <w:szCs w:val="24"/>
          <w:lang w:eastAsia="es-MX"/>
        </w:rPr>
      </w:pPr>
    </w:p>
    <w:p w14:paraId="563347CB" w14:textId="77777777" w:rsidR="008C3F95" w:rsidRPr="00AC0634" w:rsidRDefault="008C3F95" w:rsidP="001805A3">
      <w:pPr>
        <w:spacing w:after="0" w:line="240" w:lineRule="auto"/>
        <w:jc w:val="both"/>
        <w:rPr>
          <w:rFonts w:ascii="Times New Roman" w:eastAsia="Arial" w:hAnsi="Times New Roman" w:cs="Times New Roman"/>
          <w:b/>
          <w:sz w:val="24"/>
          <w:szCs w:val="24"/>
          <w:lang w:eastAsia="es-MX"/>
        </w:rPr>
      </w:pPr>
      <w:r w:rsidRPr="00AC0634">
        <w:rPr>
          <w:rFonts w:ascii="Times New Roman" w:eastAsia="Arial" w:hAnsi="Times New Roman" w:cs="Times New Roman"/>
          <w:b/>
          <w:sz w:val="24"/>
          <w:szCs w:val="24"/>
          <w:lang w:eastAsia="es-MX"/>
        </w:rPr>
        <w:t>ARTÍCULO SÉPTIMO.-</w:t>
      </w:r>
      <w:r w:rsidRPr="00AC0634">
        <w:rPr>
          <w:rFonts w:ascii="Times New Roman" w:eastAsia="Arial" w:hAnsi="Times New Roman" w:cs="Times New Roman"/>
          <w:sz w:val="24"/>
          <w:szCs w:val="24"/>
          <w:lang w:eastAsia="es-MX"/>
        </w:rPr>
        <w:t xml:space="preserve"> Se instruye que la Comisión Legislativa de Vigilancia del Órgano Superior de Fiscalización junto con la Junta de Coordinación Política den seguimiento al Decreto Número 85 de la “LX” Legislatura, publicado en el Periódico Oficial “Gaceta del Gobierno”, para constituir la Unidad Técnica de Evaluación y Control de la Comisión Legislativa de Vigilancia del </w:t>
      </w:r>
      <w:r w:rsidRPr="00AC0634">
        <w:rPr>
          <w:rFonts w:ascii="Times New Roman" w:eastAsia="Arial" w:hAnsi="Times New Roman" w:cs="Times New Roman"/>
          <w:sz w:val="24"/>
          <w:szCs w:val="24"/>
          <w:lang w:eastAsia="es-MX"/>
        </w:rPr>
        <w:lastRenderedPageBreak/>
        <w:t xml:space="preserve">Órgano Superior de Fiscalización, y que dicha unidad cumpla con sus atribuciones establecidas en el artículo 31 </w:t>
      </w:r>
      <w:proofErr w:type="spellStart"/>
      <w:r w:rsidRPr="00AC0634">
        <w:rPr>
          <w:rFonts w:ascii="Times New Roman" w:eastAsia="Arial" w:hAnsi="Times New Roman" w:cs="Times New Roman"/>
          <w:sz w:val="24"/>
          <w:szCs w:val="24"/>
          <w:lang w:eastAsia="es-MX"/>
        </w:rPr>
        <w:t>sexies</w:t>
      </w:r>
      <w:proofErr w:type="spellEnd"/>
      <w:r w:rsidRPr="00AC0634">
        <w:rPr>
          <w:rFonts w:ascii="Times New Roman" w:eastAsia="Arial" w:hAnsi="Times New Roman" w:cs="Times New Roman"/>
          <w:sz w:val="24"/>
          <w:szCs w:val="24"/>
          <w:lang w:eastAsia="es-MX"/>
        </w:rPr>
        <w:t xml:space="preserve"> de la Ley de Fiscalización Superior del Estado de México, auxiliando a la Comisión en la elaboración de los análisis y las conclusiones del Informe de Resultados de las cuentas públicas y demás documentos que le envíe el Órgano Superior; así como, vigilar que el desempeño de los servidores públicos del Órgano Superior esté apegado a la Ley y demás disposiciones aplicables.</w:t>
      </w:r>
    </w:p>
    <w:p w14:paraId="08562BCA"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14:paraId="6CDA8D37"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bCs/>
          <w:sz w:val="24"/>
          <w:szCs w:val="24"/>
          <w:lang w:val="es-ES" w:eastAsia="es-MX"/>
        </w:rPr>
      </w:pPr>
      <w:r w:rsidRPr="00AC0634">
        <w:rPr>
          <w:rFonts w:ascii="Times New Roman" w:eastAsia="Arial" w:hAnsi="Times New Roman" w:cs="Times New Roman"/>
          <w:b/>
          <w:sz w:val="24"/>
          <w:szCs w:val="24"/>
          <w:lang w:eastAsia="es-MX"/>
        </w:rPr>
        <w:t xml:space="preserve">ARTÍCULO OCTAVO.- </w:t>
      </w:r>
      <w:r w:rsidRPr="00AC0634">
        <w:rPr>
          <w:rFonts w:ascii="Times New Roman" w:eastAsia="Arial" w:hAnsi="Times New Roman" w:cs="Times New Roman"/>
          <w:bCs/>
          <w:sz w:val="24"/>
          <w:szCs w:val="24"/>
          <w:lang w:val="es-ES" w:eastAsia="es-MX"/>
        </w:rPr>
        <w:t>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continúe con los procesos de atención a recomendaciones y de aclaración y solventación de observaciones derivadas de la fiscalización de la “Cuenta Pública del Ejercicio Fiscal 2022, de los Poderes Públicos, Organismos Auxiliares y Órganos Autónomos del Estado de México”.</w:t>
      </w:r>
    </w:p>
    <w:p w14:paraId="176876F6"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b/>
          <w:bCs/>
          <w:sz w:val="24"/>
          <w:szCs w:val="24"/>
          <w:lang w:val="es-ES" w:eastAsia="es-MX"/>
        </w:rPr>
      </w:pPr>
    </w:p>
    <w:p w14:paraId="1DA87823" w14:textId="77777777" w:rsidR="008C3F95" w:rsidRPr="00AC0634" w:rsidRDefault="008C3F95" w:rsidP="001805A3">
      <w:pPr>
        <w:pBdr>
          <w:top w:val="nil"/>
          <w:left w:val="nil"/>
          <w:bottom w:val="nil"/>
          <w:right w:val="nil"/>
          <w:between w:val="nil"/>
        </w:pBdr>
        <w:spacing w:after="0" w:line="240" w:lineRule="auto"/>
        <w:jc w:val="both"/>
        <w:rPr>
          <w:rFonts w:ascii="Times New Roman" w:eastAsia="Arial" w:hAnsi="Times New Roman" w:cs="Times New Roman"/>
          <w:b/>
          <w:sz w:val="24"/>
          <w:szCs w:val="24"/>
          <w:lang w:val="es-ES" w:eastAsia="es-MX"/>
        </w:rPr>
      </w:pPr>
      <w:r w:rsidRPr="00AC0634">
        <w:rPr>
          <w:rFonts w:ascii="Times New Roman" w:eastAsia="Arial" w:hAnsi="Times New Roman" w:cs="Times New Roman"/>
          <w:b/>
          <w:bCs/>
          <w:sz w:val="24"/>
          <w:szCs w:val="24"/>
          <w:lang w:val="es-ES" w:eastAsia="es-MX"/>
        </w:rPr>
        <w:t xml:space="preserve">ARTÍCULO NOVENO.- </w:t>
      </w:r>
      <w:r w:rsidRPr="00AC0634">
        <w:rPr>
          <w:rFonts w:ascii="Times New Roman" w:eastAsia="Arial" w:hAnsi="Times New Roman" w:cs="Times New Roman"/>
          <w:sz w:val="24"/>
          <w:szCs w:val="24"/>
          <w:lang w:eastAsia="es-MX"/>
        </w:rPr>
        <w:t>La revisión, fiscalización y calificación de la “</w:t>
      </w:r>
      <w:r w:rsidRPr="00AC0634">
        <w:rPr>
          <w:rFonts w:ascii="Times New Roman" w:eastAsia="Arial" w:hAnsi="Times New Roman" w:cs="Times New Roman"/>
          <w:bCs/>
          <w:sz w:val="24"/>
          <w:szCs w:val="24"/>
          <w:lang w:val="es-ES" w:eastAsia="es-MX"/>
        </w:rPr>
        <w:t>Cuenta Pública del Ejercicio Fiscal 2022, de los Poderes Públicos, Organismos Auxiliares y Órganos Autónomos del Estado de México</w:t>
      </w:r>
      <w:r w:rsidRPr="00AC0634">
        <w:rPr>
          <w:rFonts w:ascii="Times New Roman" w:eastAsia="Arial" w:hAnsi="Times New Roman" w:cs="Times New Roman"/>
          <w:sz w:val="24"/>
          <w:szCs w:val="24"/>
          <w:lang w:eastAsia="es-MX"/>
        </w:rPr>
        <w:t xml:space="preserve">”, </w:t>
      </w:r>
      <w:r w:rsidRPr="00AC0634">
        <w:rPr>
          <w:rFonts w:ascii="Times New Roman" w:eastAsia="Arial" w:hAnsi="Times New Roman" w:cs="Times New Roman"/>
          <w:sz w:val="24"/>
          <w:szCs w:val="24"/>
          <w:lang w:val="es-ES" w:eastAsia="es-MX"/>
        </w:rPr>
        <w:t>no</w:t>
      </w:r>
      <w:r w:rsidRPr="00AC0634">
        <w:rPr>
          <w:rFonts w:ascii="Times New Roman" w:eastAsia="Arial" w:hAnsi="Times New Roman" w:cs="Times New Roman"/>
          <w:sz w:val="24"/>
          <w:szCs w:val="24"/>
          <w:lang w:eastAsia="es-MX"/>
        </w:rPr>
        <w:t xml:space="preserve">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periodo o periodos diferentes, de conformidad con lo establecido en el artículo 74 de la Ley de Fiscalización Superior del Estado de México y otras disposiciones jurídicas aplicables.</w:t>
      </w:r>
    </w:p>
    <w:p w14:paraId="6315961A" w14:textId="77777777" w:rsidR="008C3F95" w:rsidRPr="00AC0634" w:rsidRDefault="008C3F95" w:rsidP="001805A3">
      <w:pPr>
        <w:spacing w:after="0" w:line="240" w:lineRule="auto"/>
        <w:jc w:val="both"/>
        <w:rPr>
          <w:rFonts w:ascii="Times New Roman" w:eastAsia="Arial" w:hAnsi="Times New Roman" w:cs="Times New Roman"/>
          <w:sz w:val="24"/>
          <w:szCs w:val="24"/>
          <w:lang w:val="es-ES" w:eastAsia="es-MX"/>
        </w:rPr>
      </w:pPr>
    </w:p>
    <w:p w14:paraId="4E2C56E9" w14:textId="77777777" w:rsidR="008C3F95" w:rsidRPr="00AC0634" w:rsidRDefault="008C3F95" w:rsidP="001805A3">
      <w:pPr>
        <w:widowControl w:val="0"/>
        <w:spacing w:after="0" w:line="240" w:lineRule="auto"/>
        <w:jc w:val="center"/>
        <w:rPr>
          <w:rFonts w:ascii="Times New Roman" w:eastAsia="Arial" w:hAnsi="Times New Roman" w:cs="Times New Roman"/>
          <w:b/>
          <w:sz w:val="24"/>
          <w:szCs w:val="24"/>
          <w:lang w:val="en-US"/>
        </w:rPr>
      </w:pPr>
      <w:r w:rsidRPr="00AC0634">
        <w:rPr>
          <w:rFonts w:ascii="Times New Roman" w:eastAsia="Arial" w:hAnsi="Times New Roman" w:cs="Times New Roman"/>
          <w:b/>
          <w:sz w:val="24"/>
          <w:szCs w:val="24"/>
          <w:lang w:val="en-US"/>
        </w:rPr>
        <w:t>T R A N S I T O R I O S</w:t>
      </w:r>
    </w:p>
    <w:p w14:paraId="160EFEF7" w14:textId="77777777" w:rsidR="008C3F95" w:rsidRPr="00AC0634" w:rsidRDefault="008C3F95" w:rsidP="001805A3">
      <w:pPr>
        <w:widowControl w:val="0"/>
        <w:spacing w:after="0" w:line="240" w:lineRule="auto"/>
        <w:jc w:val="both"/>
        <w:rPr>
          <w:rFonts w:ascii="Times New Roman" w:eastAsia="Arial" w:hAnsi="Times New Roman" w:cs="Times New Roman"/>
          <w:b/>
          <w:sz w:val="24"/>
          <w:szCs w:val="24"/>
          <w:lang w:val="en-US"/>
        </w:rPr>
      </w:pPr>
    </w:p>
    <w:p w14:paraId="585806CC" w14:textId="77777777" w:rsidR="008C3F95" w:rsidRPr="00AC0634" w:rsidRDefault="008C3F95" w:rsidP="001805A3">
      <w:pPr>
        <w:widowControl w:val="0"/>
        <w:spacing w:after="0" w:line="240" w:lineRule="auto"/>
        <w:jc w:val="both"/>
        <w:rPr>
          <w:rFonts w:ascii="Times New Roman" w:eastAsia="Arial" w:hAnsi="Times New Roman" w:cs="Times New Roman"/>
          <w:sz w:val="24"/>
          <w:szCs w:val="24"/>
        </w:rPr>
      </w:pPr>
      <w:r w:rsidRPr="00AC0634">
        <w:rPr>
          <w:rFonts w:ascii="Times New Roman" w:eastAsia="Arial" w:hAnsi="Times New Roman" w:cs="Times New Roman"/>
          <w:b/>
          <w:sz w:val="24"/>
          <w:szCs w:val="24"/>
        </w:rPr>
        <w:t xml:space="preserve">ARTÍCULO PRIMERO.- </w:t>
      </w:r>
      <w:r w:rsidRPr="00AC0634">
        <w:rPr>
          <w:rFonts w:ascii="Times New Roman" w:eastAsia="Arial" w:hAnsi="Times New Roman" w:cs="Times New Roman"/>
          <w:sz w:val="24"/>
          <w:szCs w:val="24"/>
        </w:rPr>
        <w:t>Publíquese el presente Decreto en el Periódico Oficial "Gaceta del Gobierno".</w:t>
      </w:r>
    </w:p>
    <w:p w14:paraId="44099B5F" w14:textId="77777777" w:rsidR="008C3F95" w:rsidRPr="00AC0634" w:rsidRDefault="008C3F95" w:rsidP="001805A3">
      <w:pPr>
        <w:widowControl w:val="0"/>
        <w:spacing w:after="0" w:line="240" w:lineRule="auto"/>
        <w:jc w:val="both"/>
        <w:rPr>
          <w:rFonts w:ascii="Times New Roman" w:eastAsia="Arial" w:hAnsi="Times New Roman" w:cs="Times New Roman"/>
          <w:sz w:val="24"/>
          <w:szCs w:val="24"/>
        </w:rPr>
      </w:pPr>
    </w:p>
    <w:p w14:paraId="3F9A6E7E" w14:textId="77777777" w:rsidR="008C3F95" w:rsidRPr="00AC0634" w:rsidRDefault="008C3F95" w:rsidP="001805A3">
      <w:pPr>
        <w:widowControl w:val="0"/>
        <w:spacing w:after="0" w:line="240" w:lineRule="auto"/>
        <w:jc w:val="both"/>
        <w:rPr>
          <w:rFonts w:ascii="Times New Roman" w:eastAsia="Arial" w:hAnsi="Times New Roman" w:cs="Times New Roman"/>
          <w:sz w:val="24"/>
          <w:szCs w:val="24"/>
        </w:rPr>
      </w:pPr>
      <w:r w:rsidRPr="00AC0634">
        <w:rPr>
          <w:rFonts w:ascii="Times New Roman" w:eastAsia="Arial" w:hAnsi="Times New Roman" w:cs="Times New Roman"/>
          <w:b/>
          <w:sz w:val="24"/>
          <w:szCs w:val="24"/>
        </w:rPr>
        <w:t xml:space="preserve">ARTÍCULO SEGUNDO.- </w:t>
      </w:r>
      <w:r w:rsidRPr="00AC0634">
        <w:rPr>
          <w:rFonts w:ascii="Times New Roman" w:eastAsia="Arial" w:hAnsi="Times New Roman" w:cs="Times New Roman"/>
          <w:sz w:val="24"/>
          <w:szCs w:val="24"/>
        </w:rPr>
        <w:t>El presente Decreto entrará en vigor al día hábil siguiente de su publicación en el Periódico Oficial "Gaceta del Gobierno".</w:t>
      </w:r>
    </w:p>
    <w:p w14:paraId="228DAF97" w14:textId="77777777" w:rsidR="008C3F95" w:rsidRPr="00AC0634" w:rsidRDefault="008C3F95" w:rsidP="001805A3">
      <w:pPr>
        <w:widowControl w:val="0"/>
        <w:spacing w:after="0" w:line="240" w:lineRule="auto"/>
        <w:jc w:val="both"/>
        <w:rPr>
          <w:rFonts w:ascii="Times New Roman" w:eastAsia="Arial" w:hAnsi="Times New Roman" w:cs="Times New Roman"/>
          <w:sz w:val="24"/>
          <w:szCs w:val="24"/>
        </w:rPr>
      </w:pPr>
    </w:p>
    <w:p w14:paraId="30960933" w14:textId="77777777" w:rsidR="008C3F95" w:rsidRPr="00AC0634" w:rsidRDefault="008C3F95" w:rsidP="001805A3">
      <w:pPr>
        <w:widowControl w:val="0"/>
        <w:spacing w:after="0" w:line="240" w:lineRule="auto"/>
        <w:jc w:val="both"/>
        <w:rPr>
          <w:rFonts w:ascii="Times New Roman" w:eastAsia="Arial" w:hAnsi="Times New Roman" w:cs="Times New Roman"/>
          <w:sz w:val="24"/>
          <w:szCs w:val="24"/>
        </w:rPr>
      </w:pPr>
      <w:r w:rsidRPr="00AC0634">
        <w:rPr>
          <w:rFonts w:ascii="Times New Roman" w:eastAsia="Arial" w:hAnsi="Times New Roman" w:cs="Times New Roman"/>
          <w:sz w:val="24"/>
          <w:szCs w:val="24"/>
        </w:rPr>
        <w:t xml:space="preserve">Lo tendrá entendido la Gobernadora del Estado, haciendo que se publique y se cumpla. </w:t>
      </w:r>
    </w:p>
    <w:p w14:paraId="06EBBF19" w14:textId="77777777" w:rsidR="008C3F95" w:rsidRPr="00AC0634" w:rsidRDefault="008C3F95" w:rsidP="001805A3">
      <w:pPr>
        <w:widowControl w:val="0"/>
        <w:spacing w:after="0" w:line="240" w:lineRule="auto"/>
        <w:jc w:val="both"/>
        <w:rPr>
          <w:rFonts w:ascii="Times New Roman" w:eastAsia="Arial" w:hAnsi="Times New Roman" w:cs="Times New Roman"/>
          <w:sz w:val="24"/>
          <w:szCs w:val="24"/>
        </w:rPr>
      </w:pPr>
    </w:p>
    <w:p w14:paraId="1D0EE632" w14:textId="4E9D12F8" w:rsidR="008C3F95" w:rsidRPr="00AC0634" w:rsidRDefault="008C3F95" w:rsidP="001805A3">
      <w:pPr>
        <w:pBdr>
          <w:top w:val="nil"/>
          <w:left w:val="nil"/>
          <w:bottom w:val="nil"/>
          <w:right w:val="nil"/>
          <w:between w:val="nil"/>
        </w:pBdr>
        <w:spacing w:after="0" w:line="240" w:lineRule="auto"/>
        <w:jc w:val="both"/>
        <w:rPr>
          <w:rFonts w:ascii="Times New Roman" w:hAnsi="Times New Roman" w:cs="Times New Roman"/>
          <w:b/>
          <w:sz w:val="24"/>
          <w:szCs w:val="24"/>
        </w:rPr>
      </w:pPr>
      <w:r w:rsidRPr="00AC0634">
        <w:rPr>
          <w:rFonts w:ascii="Times New Roman" w:eastAsia="Arial" w:hAnsi="Times New Roman" w:cs="Times New Roman"/>
          <w:sz w:val="24"/>
          <w:szCs w:val="24"/>
          <w:lang w:eastAsia="es-MX"/>
        </w:rPr>
        <w:t>Dado en el Palacio del Poder Legislativo, en la ciudad de Toluca de Lerdo, Capital del Estado de México, a los veintiocho días del mes de noviembre del dos mil veintitrés.</w:t>
      </w:r>
    </w:p>
    <w:p w14:paraId="5BE5A0E1" w14:textId="77777777" w:rsidR="008C3F95" w:rsidRPr="00AC0634" w:rsidRDefault="008C3F95" w:rsidP="001805A3">
      <w:pPr>
        <w:spacing w:after="0" w:line="240" w:lineRule="auto"/>
        <w:jc w:val="center"/>
        <w:rPr>
          <w:rFonts w:ascii="Times New Roman" w:hAnsi="Times New Roman" w:cs="Times New Roman"/>
          <w:b/>
          <w:sz w:val="24"/>
          <w:szCs w:val="24"/>
        </w:rPr>
      </w:pPr>
    </w:p>
    <w:p w14:paraId="1359AC69"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PRESIDENTA EN FUNCIONES</w:t>
      </w:r>
    </w:p>
    <w:p w14:paraId="1626C811"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 xml:space="preserve">DIP. KARLA GABRIELA ESPERANZA AGUILAR TALAVERA </w:t>
      </w:r>
    </w:p>
    <w:p w14:paraId="7AEDA442" w14:textId="77777777" w:rsidR="006360FE" w:rsidRDefault="006360FE" w:rsidP="001805A3">
      <w:pPr>
        <w:spacing w:after="0" w:line="240" w:lineRule="auto"/>
        <w:jc w:val="center"/>
        <w:rPr>
          <w:rFonts w:ascii="Times New Roman" w:hAnsi="Times New Roman" w:cs="Times New Roman"/>
          <w:b/>
          <w:sz w:val="24"/>
          <w:szCs w:val="24"/>
        </w:rPr>
      </w:pPr>
    </w:p>
    <w:p w14:paraId="5EB26287"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SECRETARIAS</w:t>
      </w:r>
    </w:p>
    <w:p w14:paraId="070840D2" w14:textId="77777777" w:rsidR="008C3F95" w:rsidRPr="00AC0634" w:rsidRDefault="008C3F95" w:rsidP="001805A3">
      <w:pPr>
        <w:spacing w:after="0" w:line="240" w:lineRule="auto"/>
        <w:jc w:val="center"/>
        <w:rPr>
          <w:rFonts w:ascii="Times New Roman" w:hAnsi="Times New Roman" w:cs="Times New Roman"/>
          <w:b/>
          <w:sz w:val="24"/>
          <w:szCs w:val="24"/>
        </w:rPr>
      </w:pPr>
      <w:r w:rsidRPr="00AC0634">
        <w:rPr>
          <w:rFonts w:ascii="Times New Roman" w:hAnsi="Times New Roman" w:cs="Times New Roman"/>
          <w:b/>
          <w:sz w:val="24"/>
          <w:szCs w:val="24"/>
        </w:rPr>
        <w:t xml:space="preserve">DIP. VIRIDIANA FUENTES CRUZ </w:t>
      </w:r>
    </w:p>
    <w:tbl>
      <w:tblPr>
        <w:tblStyle w:val="Tablaconcuadrc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26"/>
      </w:tblGrid>
      <w:tr w:rsidR="006360FE" w:rsidRPr="006360FE" w14:paraId="2814B3BA" w14:textId="77777777" w:rsidTr="0076503E">
        <w:trPr>
          <w:trHeight w:val="768"/>
        </w:trPr>
        <w:tc>
          <w:tcPr>
            <w:tcW w:w="4700" w:type="dxa"/>
            <w:hideMark/>
          </w:tcPr>
          <w:p w14:paraId="02D6A3C7" w14:textId="77777777" w:rsidR="008C3F95" w:rsidRPr="006360FE" w:rsidRDefault="008C3F95" w:rsidP="001805A3">
            <w:pPr>
              <w:jc w:val="center"/>
              <w:rPr>
                <w:rFonts w:ascii="Times New Roman" w:hAnsi="Times New Roman" w:cs="Times New Roman"/>
                <w:b/>
                <w:sz w:val="24"/>
                <w:szCs w:val="24"/>
              </w:rPr>
            </w:pPr>
            <w:r w:rsidRPr="006360FE">
              <w:rPr>
                <w:rFonts w:ascii="Times New Roman" w:hAnsi="Times New Roman" w:cs="Times New Roman"/>
                <w:b/>
                <w:sz w:val="24"/>
                <w:szCs w:val="24"/>
              </w:rPr>
              <w:t xml:space="preserve">DIP. SILVIA </w:t>
            </w:r>
          </w:p>
          <w:p w14:paraId="7F55BFC3" w14:textId="77777777" w:rsidR="008C3F95" w:rsidRPr="006360FE" w:rsidRDefault="008C3F95" w:rsidP="001805A3">
            <w:pPr>
              <w:jc w:val="center"/>
              <w:rPr>
                <w:rFonts w:ascii="Times New Roman" w:hAnsi="Times New Roman" w:cs="Times New Roman"/>
                <w:b/>
                <w:sz w:val="24"/>
                <w:szCs w:val="24"/>
              </w:rPr>
            </w:pPr>
            <w:r w:rsidRPr="006360FE">
              <w:rPr>
                <w:rFonts w:ascii="Times New Roman" w:hAnsi="Times New Roman" w:cs="Times New Roman"/>
                <w:b/>
                <w:sz w:val="24"/>
                <w:szCs w:val="24"/>
              </w:rPr>
              <w:t>BARBERENA MALDONADO</w:t>
            </w:r>
          </w:p>
        </w:tc>
        <w:tc>
          <w:tcPr>
            <w:tcW w:w="4626" w:type="dxa"/>
            <w:hideMark/>
          </w:tcPr>
          <w:p w14:paraId="17AA9E12" w14:textId="77777777" w:rsidR="008C3F95" w:rsidRPr="006360FE" w:rsidRDefault="008C3F95" w:rsidP="001805A3">
            <w:pPr>
              <w:jc w:val="center"/>
              <w:rPr>
                <w:rFonts w:ascii="Times New Roman" w:hAnsi="Times New Roman" w:cs="Times New Roman"/>
                <w:b/>
                <w:sz w:val="24"/>
                <w:szCs w:val="24"/>
              </w:rPr>
            </w:pPr>
            <w:r w:rsidRPr="006360FE">
              <w:rPr>
                <w:rFonts w:ascii="Times New Roman" w:hAnsi="Times New Roman" w:cs="Times New Roman"/>
                <w:b/>
                <w:sz w:val="24"/>
                <w:szCs w:val="24"/>
              </w:rPr>
              <w:t xml:space="preserve">DIP. CLAUDIA DESIREE </w:t>
            </w:r>
          </w:p>
          <w:p w14:paraId="077ED742" w14:textId="77777777" w:rsidR="008C3F95" w:rsidRPr="006360FE" w:rsidRDefault="008C3F95" w:rsidP="001805A3">
            <w:pPr>
              <w:jc w:val="center"/>
              <w:rPr>
                <w:rFonts w:ascii="Times New Roman" w:hAnsi="Times New Roman" w:cs="Times New Roman"/>
                <w:b/>
                <w:sz w:val="24"/>
                <w:szCs w:val="24"/>
              </w:rPr>
            </w:pPr>
            <w:r w:rsidRPr="006360FE">
              <w:rPr>
                <w:rFonts w:ascii="Times New Roman" w:hAnsi="Times New Roman" w:cs="Times New Roman"/>
                <w:b/>
                <w:sz w:val="24"/>
                <w:szCs w:val="24"/>
              </w:rPr>
              <w:t xml:space="preserve">MORALES ROBLEDO </w:t>
            </w:r>
          </w:p>
        </w:tc>
      </w:tr>
    </w:tbl>
    <w:p w14:paraId="2C3BF52F" w14:textId="77777777" w:rsidR="008C3F95" w:rsidRPr="006360FE" w:rsidRDefault="008C3F95" w:rsidP="001805A3">
      <w:pPr>
        <w:pStyle w:val="Sinespaciado"/>
        <w:rPr>
          <w:rFonts w:ascii="Times New Roman" w:hAnsi="Times New Roman" w:cs="Times New Roman"/>
          <w:sz w:val="24"/>
          <w:szCs w:val="24"/>
        </w:rPr>
      </w:pPr>
    </w:p>
    <w:p w14:paraId="2A955477" w14:textId="77777777" w:rsidR="00F00498" w:rsidRPr="006360FE" w:rsidRDefault="00F00498" w:rsidP="001805A3">
      <w:pPr>
        <w:pStyle w:val="Sinespaciado"/>
        <w:jc w:val="center"/>
        <w:rPr>
          <w:rFonts w:ascii="Times New Roman" w:hAnsi="Times New Roman" w:cs="Times New Roman"/>
          <w:sz w:val="24"/>
          <w:szCs w:val="24"/>
        </w:rPr>
      </w:pPr>
      <w:r w:rsidRPr="006360FE">
        <w:rPr>
          <w:rFonts w:ascii="Times New Roman" w:hAnsi="Times New Roman" w:cs="Times New Roman"/>
          <w:sz w:val="24"/>
          <w:szCs w:val="24"/>
        </w:rPr>
        <w:lastRenderedPageBreak/>
        <w:t>(Fin del documento)</w:t>
      </w:r>
    </w:p>
    <w:p w14:paraId="612AFE68" w14:textId="37B32101" w:rsidR="00F00498" w:rsidRPr="006360FE" w:rsidRDefault="00F00498" w:rsidP="001805A3">
      <w:pPr>
        <w:pStyle w:val="Sinespaciado"/>
        <w:jc w:val="both"/>
        <w:rPr>
          <w:rFonts w:ascii="Times New Roman" w:hAnsi="Times New Roman" w:cs="Times New Roman"/>
          <w:sz w:val="24"/>
          <w:szCs w:val="24"/>
        </w:rPr>
      </w:pPr>
    </w:p>
    <w:p w14:paraId="1F3136FD" w14:textId="496EB8C4" w:rsidR="00BC743A" w:rsidRPr="006360FE" w:rsidRDefault="00FD4D3B" w:rsidP="001805A3">
      <w:pPr>
        <w:pStyle w:val="Sinespaciado"/>
        <w:jc w:val="both"/>
        <w:rPr>
          <w:rFonts w:ascii="Times New Roman" w:hAnsi="Times New Roman" w:cs="Times New Roman"/>
          <w:sz w:val="24"/>
          <w:szCs w:val="24"/>
        </w:rPr>
      </w:pPr>
      <w:r w:rsidRPr="006360FE">
        <w:rPr>
          <w:rFonts w:ascii="Times New Roman" w:hAnsi="Times New Roman" w:cs="Times New Roman"/>
          <w:sz w:val="24"/>
          <w:szCs w:val="24"/>
        </w:rPr>
        <w:t>VICE</w:t>
      </w:r>
      <w:r w:rsidR="00BC743A" w:rsidRPr="006360FE">
        <w:rPr>
          <w:rFonts w:ascii="Times New Roman" w:hAnsi="Times New Roman" w:cs="Times New Roman"/>
          <w:sz w:val="24"/>
          <w:szCs w:val="24"/>
        </w:rPr>
        <w:t>PRESIDENTA DIP. KARLA AGUILAR TALAVER. Leído el dictamen con sus antecedentes, pido a quienes estén por su turno a discusión</w:t>
      </w:r>
      <w:r w:rsidRPr="006360FE">
        <w:rPr>
          <w:rFonts w:ascii="Times New Roman" w:hAnsi="Times New Roman" w:cs="Times New Roman"/>
          <w:sz w:val="24"/>
          <w:szCs w:val="24"/>
        </w:rPr>
        <w:t>,</w:t>
      </w:r>
      <w:r w:rsidR="00BC743A" w:rsidRPr="006360FE">
        <w:rPr>
          <w:rFonts w:ascii="Times New Roman" w:hAnsi="Times New Roman" w:cs="Times New Roman"/>
          <w:sz w:val="24"/>
          <w:szCs w:val="24"/>
        </w:rPr>
        <w:t xml:space="preserve"> se sirvan levantar la mano.</w:t>
      </w:r>
    </w:p>
    <w:p w14:paraId="3E17596F" w14:textId="0CA8403C" w:rsidR="00BC743A" w:rsidRPr="006360FE" w:rsidRDefault="00BC743A" w:rsidP="001805A3">
      <w:pPr>
        <w:pStyle w:val="Sinespaciado"/>
        <w:ind w:firstLine="708"/>
        <w:jc w:val="both"/>
        <w:rPr>
          <w:rFonts w:ascii="Times New Roman" w:hAnsi="Times New Roman" w:cs="Times New Roman"/>
          <w:sz w:val="24"/>
          <w:szCs w:val="24"/>
        </w:rPr>
      </w:pPr>
      <w:r w:rsidRPr="006360FE">
        <w:rPr>
          <w:rFonts w:ascii="Times New Roman" w:hAnsi="Times New Roman" w:cs="Times New Roman"/>
          <w:sz w:val="24"/>
          <w:szCs w:val="24"/>
        </w:rPr>
        <w:t>Abro la discusión en lo general</w:t>
      </w:r>
      <w:r w:rsidR="0004229D" w:rsidRPr="006360FE">
        <w:rPr>
          <w:rFonts w:ascii="Times New Roman" w:hAnsi="Times New Roman" w:cs="Times New Roman"/>
          <w:sz w:val="24"/>
          <w:szCs w:val="24"/>
        </w:rPr>
        <w:t>,</w:t>
      </w:r>
      <w:r w:rsidRPr="006360FE">
        <w:rPr>
          <w:rFonts w:ascii="Times New Roman" w:hAnsi="Times New Roman" w:cs="Times New Roman"/>
          <w:sz w:val="24"/>
          <w:szCs w:val="24"/>
        </w:rPr>
        <w:t xml:space="preserve"> y consulto a las diputadas y a los diputados s</w:t>
      </w:r>
      <w:r w:rsidR="0004229D" w:rsidRPr="006360FE">
        <w:rPr>
          <w:rFonts w:ascii="Times New Roman" w:hAnsi="Times New Roman" w:cs="Times New Roman"/>
          <w:sz w:val="24"/>
          <w:szCs w:val="24"/>
        </w:rPr>
        <w:t>i</w:t>
      </w:r>
      <w:r w:rsidRPr="006360FE">
        <w:rPr>
          <w:rFonts w:ascii="Times New Roman" w:hAnsi="Times New Roman" w:cs="Times New Roman"/>
          <w:sz w:val="24"/>
          <w:szCs w:val="24"/>
        </w:rPr>
        <w:t xml:space="preserve"> desean hacer uso de la palabra.</w:t>
      </w:r>
    </w:p>
    <w:p w14:paraId="6769F2D6" w14:textId="77777777" w:rsidR="0004229D" w:rsidRPr="00CB55B0" w:rsidRDefault="00BC743A"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Para recabar la votación en lo general, pido a la Secretaría abra el sistema de votación hasta por </w:t>
      </w:r>
      <w:r w:rsidR="0004229D" w:rsidRPr="00CB55B0">
        <w:rPr>
          <w:rFonts w:ascii="Times New Roman" w:hAnsi="Times New Roman" w:cs="Times New Roman"/>
          <w:sz w:val="24"/>
          <w:szCs w:val="24"/>
        </w:rPr>
        <w:t>dos</w:t>
      </w:r>
      <w:r w:rsidRPr="00CB55B0">
        <w:rPr>
          <w:rFonts w:ascii="Times New Roman" w:hAnsi="Times New Roman" w:cs="Times New Roman"/>
          <w:sz w:val="24"/>
          <w:szCs w:val="24"/>
        </w:rPr>
        <w:t xml:space="preserve"> minutos</w:t>
      </w:r>
      <w:r w:rsidR="0004229D" w:rsidRPr="00CB55B0">
        <w:rPr>
          <w:rFonts w:ascii="Times New Roman" w:hAnsi="Times New Roman" w:cs="Times New Roman"/>
          <w:sz w:val="24"/>
          <w:szCs w:val="24"/>
        </w:rPr>
        <w:t>.</w:t>
      </w:r>
    </w:p>
    <w:p w14:paraId="20CEC2C7" w14:textId="036D08CE" w:rsidR="00BC743A" w:rsidRPr="00F00498" w:rsidRDefault="0004229D" w:rsidP="001805A3">
      <w:pPr>
        <w:pStyle w:val="Sinespaciado"/>
        <w:ind w:firstLine="708"/>
        <w:jc w:val="both"/>
        <w:rPr>
          <w:rFonts w:ascii="Times New Roman" w:hAnsi="Times New Roman" w:cs="Times New Roman"/>
          <w:sz w:val="24"/>
          <w:szCs w:val="24"/>
        </w:rPr>
      </w:pPr>
      <w:r w:rsidRPr="00F00498">
        <w:rPr>
          <w:rFonts w:ascii="Times New Roman" w:hAnsi="Times New Roman" w:cs="Times New Roman"/>
          <w:sz w:val="24"/>
          <w:szCs w:val="24"/>
        </w:rPr>
        <w:t>Si</w:t>
      </w:r>
      <w:r w:rsidR="00BC743A" w:rsidRPr="00F00498">
        <w:rPr>
          <w:rFonts w:ascii="Times New Roman" w:hAnsi="Times New Roman" w:cs="Times New Roman"/>
          <w:sz w:val="24"/>
          <w:szCs w:val="24"/>
        </w:rPr>
        <w:t xml:space="preserve"> alguien desea separar algún artículo en lo particular</w:t>
      </w:r>
      <w:r w:rsidRPr="00F00498">
        <w:rPr>
          <w:rFonts w:ascii="Times New Roman" w:hAnsi="Times New Roman" w:cs="Times New Roman"/>
          <w:sz w:val="24"/>
          <w:szCs w:val="24"/>
        </w:rPr>
        <w:t>,</w:t>
      </w:r>
      <w:r w:rsidR="00BC743A" w:rsidRPr="00F00498">
        <w:rPr>
          <w:rFonts w:ascii="Times New Roman" w:hAnsi="Times New Roman" w:cs="Times New Roman"/>
          <w:sz w:val="24"/>
          <w:szCs w:val="24"/>
        </w:rPr>
        <w:t xml:space="preserve"> sírvase comentarlo.</w:t>
      </w:r>
    </w:p>
    <w:p w14:paraId="318C72B8" w14:textId="3E184677" w:rsidR="00F72141" w:rsidRPr="00F00498" w:rsidRDefault="00BC743A" w:rsidP="001805A3">
      <w:pPr>
        <w:pStyle w:val="Sinespaciado"/>
        <w:jc w:val="both"/>
        <w:rPr>
          <w:rFonts w:ascii="Times New Roman" w:hAnsi="Times New Roman" w:cs="Times New Roman"/>
          <w:sz w:val="24"/>
          <w:szCs w:val="24"/>
        </w:rPr>
      </w:pPr>
      <w:r w:rsidRPr="00F00498">
        <w:rPr>
          <w:rFonts w:ascii="Times New Roman" w:hAnsi="Times New Roman" w:cs="Times New Roman"/>
          <w:sz w:val="24"/>
          <w:szCs w:val="24"/>
        </w:rPr>
        <w:t xml:space="preserve">SECRETARIA DIP. CLAUDIA MORALES ROBLEDO. </w:t>
      </w:r>
      <w:r w:rsidR="0004229D" w:rsidRPr="00F00498">
        <w:rPr>
          <w:rFonts w:ascii="Times New Roman" w:hAnsi="Times New Roman" w:cs="Times New Roman"/>
          <w:sz w:val="24"/>
          <w:szCs w:val="24"/>
        </w:rPr>
        <w:t>Á</w:t>
      </w:r>
      <w:r w:rsidRPr="00F00498">
        <w:rPr>
          <w:rFonts w:ascii="Times New Roman" w:hAnsi="Times New Roman" w:cs="Times New Roman"/>
          <w:sz w:val="24"/>
          <w:szCs w:val="24"/>
        </w:rPr>
        <w:t xml:space="preserve">brase el sistema de votación hasta por </w:t>
      </w:r>
      <w:r w:rsidR="0004229D" w:rsidRPr="00F00498">
        <w:rPr>
          <w:rFonts w:ascii="Times New Roman" w:hAnsi="Times New Roman" w:cs="Times New Roman"/>
          <w:sz w:val="24"/>
          <w:szCs w:val="24"/>
        </w:rPr>
        <w:t>dos</w:t>
      </w:r>
      <w:r w:rsidRPr="00F00498">
        <w:rPr>
          <w:rFonts w:ascii="Times New Roman" w:hAnsi="Times New Roman" w:cs="Times New Roman"/>
          <w:sz w:val="24"/>
          <w:szCs w:val="24"/>
        </w:rPr>
        <w:t xml:space="preserve"> minutos.</w:t>
      </w:r>
      <w:bookmarkStart w:id="13" w:name="_Hlk152072533"/>
    </w:p>
    <w:p w14:paraId="7035E838" w14:textId="77777777" w:rsidR="00F72141" w:rsidRPr="00F00498" w:rsidRDefault="00F72141" w:rsidP="001805A3">
      <w:pPr>
        <w:pStyle w:val="Sinespaciado"/>
        <w:jc w:val="center"/>
        <w:rPr>
          <w:rFonts w:ascii="Times New Roman" w:eastAsia="Times New Roman" w:hAnsi="Times New Roman" w:cs="Times New Roman"/>
          <w:i/>
          <w:sz w:val="24"/>
          <w:szCs w:val="24"/>
        </w:rPr>
      </w:pPr>
      <w:r w:rsidRPr="00F00498">
        <w:rPr>
          <w:rFonts w:ascii="Times New Roman" w:eastAsia="Times New Roman" w:hAnsi="Times New Roman" w:cs="Times New Roman"/>
          <w:i/>
          <w:sz w:val="24"/>
          <w:szCs w:val="24"/>
        </w:rPr>
        <w:t>(Votación nominal)</w:t>
      </w:r>
    </w:p>
    <w:p w14:paraId="5F1AA3B4" w14:textId="77777777" w:rsidR="00F72141" w:rsidRPr="00F00498" w:rsidRDefault="00F72141" w:rsidP="001805A3">
      <w:pPr>
        <w:pStyle w:val="Sinespaciado"/>
        <w:jc w:val="both"/>
        <w:rPr>
          <w:rFonts w:ascii="Times New Roman" w:hAnsi="Times New Roman" w:cs="Times New Roman"/>
          <w:sz w:val="24"/>
          <w:szCs w:val="24"/>
        </w:rPr>
      </w:pPr>
      <w:r w:rsidRPr="00F00498">
        <w:rPr>
          <w:rFonts w:ascii="Times New Roman" w:hAnsi="Times New Roman" w:cs="Times New Roman"/>
          <w:sz w:val="24"/>
          <w:szCs w:val="24"/>
        </w:rPr>
        <w:t>SECRETARIA DIP. CLAUDIA MORALES ROBLEDO. El dictamen y el proyecto de decreto han sido aprobados en lo general por unanimidad de votos.</w:t>
      </w:r>
    </w:p>
    <w:p w14:paraId="1C0717DE" w14:textId="77777777" w:rsidR="00F72141" w:rsidRPr="00F00498" w:rsidRDefault="00F72141" w:rsidP="001805A3">
      <w:pPr>
        <w:pStyle w:val="Sinespaciado"/>
        <w:jc w:val="both"/>
        <w:rPr>
          <w:rFonts w:ascii="Times New Roman" w:hAnsi="Times New Roman" w:cs="Times New Roman"/>
          <w:sz w:val="24"/>
          <w:szCs w:val="24"/>
        </w:rPr>
      </w:pPr>
      <w:r w:rsidRPr="00F00498">
        <w:rPr>
          <w:rFonts w:ascii="Times New Roman" w:hAnsi="Times New Roman" w:cs="Times New Roman"/>
          <w:sz w:val="24"/>
          <w:szCs w:val="24"/>
        </w:rPr>
        <w:t>VICEPRESIDENTA DIP. KARLA AGUILAR TALAVERA. Se tiene por aprobados en lo general del dictamen y el proyecto de decreto, y se declara también su aprobación en lo particular.</w:t>
      </w:r>
    </w:p>
    <w:p w14:paraId="572B7391" w14:textId="77777777" w:rsidR="00F72141" w:rsidRPr="00CB55B0" w:rsidRDefault="00F72141" w:rsidP="001805A3">
      <w:pPr>
        <w:pStyle w:val="Sinespaciado"/>
        <w:jc w:val="both"/>
        <w:rPr>
          <w:rFonts w:ascii="Times New Roman" w:hAnsi="Times New Roman" w:cs="Times New Roman"/>
          <w:sz w:val="24"/>
          <w:szCs w:val="24"/>
        </w:rPr>
      </w:pPr>
      <w:r w:rsidRPr="00F00498">
        <w:rPr>
          <w:rFonts w:ascii="Times New Roman" w:hAnsi="Times New Roman" w:cs="Times New Roman"/>
          <w:sz w:val="24"/>
          <w:szCs w:val="24"/>
        </w:rPr>
        <w:tab/>
        <w:t xml:space="preserve">Considerando el punto 3, el diputado Román Cortés Lugo dará lectura al dictamen formulado con motivo de las </w:t>
      </w:r>
      <w:r w:rsidRPr="00CB55B0">
        <w:rPr>
          <w:rFonts w:ascii="Times New Roman" w:hAnsi="Times New Roman" w:cs="Times New Roman"/>
          <w:sz w:val="24"/>
          <w:szCs w:val="24"/>
        </w:rPr>
        <w:t>Cuentas Públicas de los Municipios del Estado de México del Ejercicio Fiscal 2022, presentado por la Comisión de Vigilancia del Órgano Superior de Fiscalización.</w:t>
      </w:r>
    </w:p>
    <w:p w14:paraId="38FD6C4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DIP. ROMÁN FRANCISCO CORTÉS LUGO. Buenas tardes.</w:t>
      </w:r>
    </w:p>
    <w:p w14:paraId="6D308BA7"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Con el permiso de la Presidenta, integrantes de la Mesa Directiva, de mis compañeras y compañeros diputados.</w:t>
      </w:r>
    </w:p>
    <w:p w14:paraId="7A6A8305"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Saludo a todos los presentes y a quienes nos siguen en los diferentes medios de comunicación y redes sociales.</w:t>
      </w:r>
    </w:p>
    <w:p w14:paraId="633152AC"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Con fundamento en lo establecido por los artículos 34, 38 y 39 de la Constitución Política del Estado Libre y Soberano de México; 1, 5, 22, 28 fracción IX, 29, 41 fracción IV, 68 y 69 fracción XX de la Ley Orgánica del Poder Legislativo del Estado Libre y Soberano de México; 1, 13 y 13 A fracción XX del Reglamento del Poder Legislativo del Estado Libre y Soberano de México, de manera respetuosa se le informa al Pleno de esta Soberanía que la Comisión de Vigilancia del Órgano Superior de Fiscalización celebró reuniones de trabajo en las cuales se analizó y discutió el Informe de Resultados de la Revisión de Fiscalización de las Cuentas Públicas Estatales y Municipales del Ejercicio Fiscal 2022, por lo que una vez que las diputadas y diputados integrantes de la comisión legislativa consideramos suficientemente discutido el informe en comento, nos dimos a la tarea de aprobar los proyectos de dictamen y de decreto de las Cuentas Públicas Estatal y Municipales del Ejercicio Fiscal 2022.</w:t>
      </w:r>
    </w:p>
    <w:p w14:paraId="763D7410"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Por lo anterior, procedo a dar lectura al dictamen del proyecto de decreto que fue emitido por la Comisión de Vigilancia del Órgano Superior de Fiscalización.</w:t>
      </w:r>
    </w:p>
    <w:p w14:paraId="2E9A7303"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Dictamen de las Cuentas Públicas del Ejercicio Fiscal 2022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w:t>
      </w:r>
    </w:p>
    <w:p w14:paraId="763B14D3"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HONORABLE ASAMBLEA:</w:t>
      </w:r>
    </w:p>
    <w:p w14:paraId="539AE19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En términos de lo dispuesto por los artículos 61 fracción XXXII, XXXIII, XXXIV y XXXV de la Constitución Política del Estado Libre y Soberano de México; 30, 31 fracción I, 35, 40, 50, 51 y 52 de la Ley de Fiscalización Superior del Estado de México; 35 y 95 de la Ley Orgánica del Poder Legislativo del Estado Libre y Soberano de México: 1, 13 A fracción XX inciso e), 78 y 148 </w:t>
      </w:r>
      <w:r w:rsidRPr="00CB55B0">
        <w:rPr>
          <w:rFonts w:ascii="Times New Roman" w:hAnsi="Times New Roman" w:cs="Times New Roman"/>
          <w:sz w:val="24"/>
          <w:szCs w:val="24"/>
        </w:rPr>
        <w:lastRenderedPageBreak/>
        <w:t>del Reglamento del Poder Legislativo del Estado Libre y Soberano de México, la Comisión de Vigilancia del Órgano Superior de Fiscalización somete a consideración de esta Honorable Asamblea el presente dictamen, conforme a los siguientes</w:t>
      </w:r>
    </w:p>
    <w:p w14:paraId="77CCDF93" w14:textId="77777777" w:rsidR="00F72141" w:rsidRPr="00CB55B0" w:rsidRDefault="00F72141" w:rsidP="001805A3">
      <w:pPr>
        <w:pStyle w:val="Sinespaciado"/>
        <w:rPr>
          <w:rFonts w:ascii="Times New Roman" w:hAnsi="Times New Roman" w:cs="Times New Roman"/>
          <w:sz w:val="24"/>
          <w:szCs w:val="24"/>
        </w:rPr>
      </w:pPr>
      <w:r w:rsidRPr="00CB55B0">
        <w:rPr>
          <w:rFonts w:ascii="Times New Roman" w:hAnsi="Times New Roman" w:cs="Times New Roman"/>
          <w:sz w:val="24"/>
          <w:szCs w:val="24"/>
        </w:rPr>
        <w:t>ANTECEDENTES</w:t>
      </w:r>
    </w:p>
    <w:p w14:paraId="09AA116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La Constitución Política del Estado Libre y Soberano de México establece, en el artículo 61 fracción XXXII, XXXIII, XXXIV, XXXV, la facultad del Poder Legislativo del Estado de México para recibir, revisar, fiscalizar y calificar las Cuentas Públicas de los recursos públicos que ejercen los Poderes Públicos Estatales y los Gobiernos Municipales.</w:t>
      </w:r>
    </w:p>
    <w:p w14:paraId="5C6B425C"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Los municipios, así como sus Organismos Descentralizados respectivos, presentaron a la LXI Legislatura del Estado de México, a través del Órgano Superior de Fiscalización del Estado de México, las Cuentas Públicas del Ejercicio Fiscal 2022, en cumplimiento al artículo 32 de la Ley de Fiscalización Superior del Estado de México, que señala que las Cuentas Públicas deberán presentarse conforme a lo establecido en la Ley General de Contabilidad Gubernamental, en la Ley de Disciplina Financiera de las Entidades Federativas y los Municipios y demás disposiciones aplicables, en los primeros 15 días del mes de marzo de cada año.</w:t>
      </w:r>
    </w:p>
    <w:p w14:paraId="19DDB35E"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En este sentido, el Órgano Superior de Fiscalización del Estado de México recibió las cuentas públicas del Ejercicio Fiscal 2022 de 125 Municipios, 125 Sistemas Municipales para el Desarrollo Integral de la Familia, 49 Organismos Descentralizados Operadores de Agua, 95 Institutos Municipales de Cultura Física y Deporte, un Instituto Municipal de la Juventud de Ayapango, un Instituto Municipal de la Mujer de Toluca y un Organismo Público Descentralizado de Carácter Municipal para el Mantenimiento de Vialidades de Cuautitlán Izcalli.</w:t>
      </w:r>
    </w:p>
    <w:p w14:paraId="6936DEDC"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El Organismos Superior de Fiscalización del Estado de México, como dependencia del Poder Legislativo del Estado de México, es el encargado de revisar y fiscalizar las Cuentas Públicas de las entidades fiscalizables estatales y municipales, conforme a los principios de legalidad, definitividad, imparcialidad, confiabilidad y de máxima publicidad, con el objetivo de prevenir posibles actos de corrupción y promover las responsabilidades administrativas que sean procedentes.</w:t>
      </w:r>
    </w:p>
    <w:p w14:paraId="79108339"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En el ejercicio de sus atribuciones, el Órgano Superior de Fiscalización del Estado de México emitió el Programa Anual de Auditorías para la fiscalización del Ejercicio Fiscal 2022, el cual contiene las entidades fiscalizadas que serán objeto de auditoría y revisión de sus Cuentas Públicas, mismo que se publicó el 20 de febrero del 2023, a través del Periódico Oficial </w:t>
      </w:r>
      <w:r w:rsidRPr="00CB55B0">
        <w:rPr>
          <w:rFonts w:ascii="Times New Roman" w:hAnsi="Times New Roman" w:cs="Times New Roman"/>
          <w:i/>
          <w:iCs/>
          <w:sz w:val="24"/>
          <w:szCs w:val="24"/>
        </w:rPr>
        <w:t>Gaceta de Gobierno</w:t>
      </w:r>
      <w:r w:rsidRPr="00CB55B0">
        <w:rPr>
          <w:rFonts w:ascii="Times New Roman" w:hAnsi="Times New Roman" w:cs="Times New Roman"/>
          <w:sz w:val="24"/>
          <w:szCs w:val="24"/>
        </w:rPr>
        <w:t>.</w:t>
      </w:r>
    </w:p>
    <w:p w14:paraId="098711BA"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En cabal cumplimiento al artículo 50 y 51 de la Ley de Fiscalización Superior del Estado de México, el Órgano Superior presentó el 15 de noviembre del 2023 a esta LXI Legislatura, a través de la Comisión de Vigilancia del Organismo Superior de Fiscalización, el Informe de Resultados de la Revisión y Fiscalización de las Cuentas Públicas Estatal y Municipal del Ejercicio Fiscal 2022, documento que contiene el resultado de los actos de fiscalización descritos por el Programa Anual de Auditorías.</w:t>
      </w:r>
    </w:p>
    <w:p w14:paraId="1DBFD554"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Por ello, nos proponemos exponer que una vez recibidas, revisadas y fiscalizadas las Cuentas Públicas del Ejercicio Fiscal 2022 de los Municipios y sus Organismos Descentralizados del Estado de México, analizamos la información correspondiente al ámbito municipal, así como los actos de fiscalización que sumaron 397 revisiones y 108 auditorías, desglosadas de la siguiente forma:</w:t>
      </w:r>
    </w:p>
    <w:p w14:paraId="6367B94D"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Revisiones, 397: 125 Municipios, 125 Sistemas Municipales para el Desarrollo Integral de la Familia, 49 Organismos Descentralizados Operadores de Agua, 95 Institutos Municipales de Cultura Física y Deporte, un Instituto Municipal de la Juventud de Ayapango, un Instituto Municipal de la Juventud de Toluca, un Órgano Público Descentralizado de Carácter Municipal para el Mantenimiento de Vialidades de Cuautitlán Izcalli.</w:t>
      </w:r>
    </w:p>
    <w:p w14:paraId="1D3CAB3F"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lastRenderedPageBreak/>
        <w:t>Auditorías, 108: 34 de cumplimiento financiero, 26 de inversión física, 21 de desempeño y 27 de legalidad.</w:t>
      </w:r>
    </w:p>
    <w:p w14:paraId="3B82556C"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Una vez concluida la etapa de auditorías, las observaciones determinadas continúan con la etapa de seguimiento. A la fecha de la emisión de este dictamen, las 108 auditorías se encuentran en etapa de seguimiento, etapa en las que todas estas entidades fiscalizadas tienen el derecho de aclarar, a efecto de subsanar las acciones determinadas y, en caso de subsistir observaciones, serán turnadas a la Unidad de Investigación del Órgano Superior de Fiscalización, a efecto de que se realice la investigación pertinente para determinar si existe la comisión de una presunta falta administrativa, grave o no grave, y, en su caso, emita el informe de presunta responsabilidad administrativa en el que se determine a los presuntos responsables.</w:t>
      </w:r>
    </w:p>
    <w:p w14:paraId="1213D94B"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Asimismo, en atención a lo establecido en el artículo 31 fracción I y 50 de la Ley de Fiscalización Superior del Estado de México, la Comisión de Vigilancia del Órgano Superior de Fiscalización llevó a cabo reuniones de trabajo con la Auditora Superior y personas servidoras públicas de la dependencia a su cargo, para analizar e informar el resultado de la revisión y fiscalización de las Cuentas Públicas Estatal y Municipal del Ejercicio Fiscal 2022.</w:t>
      </w:r>
    </w:p>
    <w:p w14:paraId="1E83C98C"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A partir del análisis cuyo objetivo es determinar si las Cuentas Públicas Municipales del Ejercicio Fiscal 2022 cumplieron con los criterios establecidos por el artículo 35 de la Ley de Fiscalización Superior del Estado de México sobre la revisión, fiscalización, calificación de las Cuentas Públicas, entre otras cosas; si los programas y su ejecución se ajustaron a los términos y montos aprobados; si las cantidades correspondientes a los ingresos o a los egresos se ajustan o corresponden a los conceptos y a las partidas respectivas; el cumplimiento de los programas autorizados; si los recursos provenientes del financiamiento se obtuvieron en los términos autorizados y se aplicaron con la periodicidad y forma establecidas por la ley y demás disposiciones aplicables, y si cumplieron con los compromisos adquiridos en los actos respectivos, la gestión financiera de las entidades fiscalizables en sus órganos y procedimientos concluidos, entre otras, la Comisión de Vigilancia del Órgano Superior de Fiscalización elaboró el dictamen que da por fiscalizadas y calificadas las cuentas públicas municipales, bajo las siguientes…</w:t>
      </w:r>
    </w:p>
    <w:p w14:paraId="40D7B549"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Por lo anteriormente expuesto, los integrantes de la Comisión Legislativa nos permitimos emitir los siguientes</w:t>
      </w:r>
    </w:p>
    <w:p w14:paraId="2E52788E"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RESOLUTIVOS</w:t>
      </w:r>
    </w:p>
    <w:p w14:paraId="2CE79A8E"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ARTÍCULO PRIMERO. Las Cuentas Públicas del Ejercicio Fiscal 2022 de los Ayuntamientos del Estado de México, Sistemas Municipales de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se integraron y presentaron en cumplimiento de los mandatos constitucionales y legales aplicables.</w:t>
      </w:r>
    </w:p>
    <w:p w14:paraId="4C21118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ARTÍCULO SEGUNDO. Se tiene por fiscalizadas, revisadas, analizadas y discutidas por esta Comisión, auxiliada por el OSFEM, las Cuentas Públicas del Ejercicio Fiscal 2022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Organismo Público Descentralizado de Carácter Municipal para el Mantenimiento de Vialidades de Cuautitlán Izcalli.</w:t>
      </w:r>
    </w:p>
    <w:p w14:paraId="2BAB3181" w14:textId="77777777" w:rsidR="00F72141" w:rsidRPr="00F00498"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w:t>
      </w:r>
      <w:r w:rsidRPr="00F00498">
        <w:rPr>
          <w:rFonts w:ascii="Times New Roman" w:hAnsi="Times New Roman" w:cs="Times New Roman"/>
          <w:sz w:val="24"/>
          <w:szCs w:val="24"/>
        </w:rPr>
        <w:t xml:space="preserve">TERCERO. La Comisión del OSFEM recomienda al Pleno calificar y aprobar en lo general y en lo particular las Cuentas Públicas del Ejercicio Fiscal 2022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w:t>
      </w:r>
      <w:r w:rsidRPr="00F00498">
        <w:rPr>
          <w:rFonts w:ascii="Times New Roman" w:hAnsi="Times New Roman" w:cs="Times New Roman"/>
          <w:sz w:val="24"/>
          <w:szCs w:val="24"/>
        </w:rPr>
        <w:lastRenderedPageBreak/>
        <w:t>Público Descentralizado de Carácter Municipal para el Mantenimiento de Vialidades de Cuautitlán Izcalli, dado que las entidades fiscalizables ejercieron los recursos bajo los criterios, normas del gasto. La aprobación de las Cuentas Públicas no suspende el trámite de las acciones promovidas por el Órgano Superior de Fiscalización del Estado de México.</w:t>
      </w:r>
    </w:p>
    <w:p w14:paraId="6196EF30" w14:textId="77777777" w:rsidR="00F72141" w:rsidRPr="00CB55B0" w:rsidRDefault="00F72141" w:rsidP="001805A3">
      <w:pPr>
        <w:pStyle w:val="Sinespaciado"/>
        <w:jc w:val="both"/>
        <w:rPr>
          <w:rFonts w:ascii="Times New Roman" w:hAnsi="Times New Roman" w:cs="Times New Roman"/>
          <w:sz w:val="24"/>
          <w:szCs w:val="24"/>
        </w:rPr>
      </w:pPr>
      <w:r w:rsidRPr="00F00498">
        <w:rPr>
          <w:rFonts w:ascii="Times New Roman" w:hAnsi="Times New Roman" w:cs="Times New Roman"/>
          <w:sz w:val="24"/>
          <w:szCs w:val="24"/>
        </w:rPr>
        <w:t xml:space="preserve">ARTÍCULO CUARTO. En el proceso de seguimiento establecido en la Ley de Fiscalización Superior del Estado de México, el Órgano Superior de Fiscalización del Estado de México deberá informar trimestralmente, a la Comisión Legislativa de Vigilancia del Órgano Superior de Fiscalización del Estado de México, los avances en la etapa de aclaración de las observaciones promovidas a los Ayuntamientos del Estado de México, Sistemas Municipales para el Desarrollo Integral de la Familia, Organismos Descentralizados Operadores de Agua, Institutos Municipales de Cultura Física y Deporte, Instituto Municipal de la Juventud </w:t>
      </w:r>
      <w:r w:rsidRPr="00CB55B0">
        <w:rPr>
          <w:rFonts w:ascii="Times New Roman" w:hAnsi="Times New Roman" w:cs="Times New Roman"/>
          <w:sz w:val="24"/>
          <w:szCs w:val="24"/>
        </w:rPr>
        <w:t>de Ayapango, Instituto Municipal de la Mujer de Toluca y Organismo Público Descentralizado de Carácter Municipal para el Mantenimiento de Vialidades de Cuautitlán Izcalli.</w:t>
      </w:r>
    </w:p>
    <w:p w14:paraId="7662EFA8"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ARTÍCULO QUINTO. Se recomienda al Órgano Superior de Fiscalización del Estado de México revisar la viabilidad de incluir indicadores de la metodología para la selección del Programa Anual de Auditorías correspondientes al Ejercicio Fiscal 2022 a aquellos entes que durante los últimos tres años no han sido objeto de revisión por parte del Órgano Superior de Fiscalización del Estado de México.</w:t>
      </w:r>
    </w:p>
    <w:p w14:paraId="4C90FD76" w14:textId="77777777" w:rsidR="00F72141" w:rsidRPr="00EE17C4"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SEXTO. En el proceso de seguimiento establecido en la Ley de Fiscalización Superior del Estado de México, el Órgano Superior de Fiscalización del Estado de México deberá informar trimestralmente, ante la Comisión Legislativa de Vigilancia del Órgano Superior de Fiscalización del Estado de México, los avances que se tengan en las auditorías especiales. En términos de lo establecido por el artículo 31 fracción V de la Ley de Fiscalización Superior del Estado de México, se solicita respetuosamente al OSFEM dé cabal cumplimiento a los acuerdos relativos a las </w:t>
      </w:r>
      <w:r w:rsidRPr="00EE17C4">
        <w:rPr>
          <w:rFonts w:ascii="Times New Roman" w:hAnsi="Times New Roman" w:cs="Times New Roman"/>
          <w:sz w:val="24"/>
          <w:szCs w:val="24"/>
        </w:rPr>
        <w:t>auditorías especiales emitidos por la Comisión Legislativa de Vigilancia del Órgano Superior de Fiscalización respecto del objeto de ejercicios fiscales señalados, a fin de dar respuesta a las solicitudes ciudadanas.</w:t>
      </w:r>
    </w:p>
    <w:p w14:paraId="71587467" w14:textId="64B73CB3" w:rsidR="00F72141" w:rsidRPr="00EE17C4" w:rsidRDefault="00EE17C4" w:rsidP="001805A3">
      <w:pPr>
        <w:pStyle w:val="Sinespaciado"/>
        <w:jc w:val="both"/>
        <w:rPr>
          <w:rFonts w:ascii="Times New Roman" w:hAnsi="Times New Roman" w:cs="Times New Roman"/>
          <w:sz w:val="24"/>
          <w:szCs w:val="24"/>
        </w:rPr>
      </w:pPr>
      <w:r w:rsidRPr="00EE17C4">
        <w:rPr>
          <w:rFonts w:ascii="Times New Roman" w:hAnsi="Times New Roman" w:cs="Times New Roman"/>
          <w:sz w:val="24"/>
          <w:szCs w:val="24"/>
        </w:rPr>
        <w:t xml:space="preserve">ARTÍCULO </w:t>
      </w:r>
      <w:r w:rsidR="00F72141" w:rsidRPr="00EE17C4">
        <w:rPr>
          <w:rFonts w:ascii="Times New Roman" w:hAnsi="Times New Roman" w:cs="Times New Roman"/>
          <w:sz w:val="24"/>
          <w:szCs w:val="24"/>
        </w:rPr>
        <w:t xml:space="preserve">SÉPTIMO. Se instruye a que la Comisión de Vigilancia, junto con la Junta de Coordinación Política, dé seguimiento al Decreto Número 85 de la LX Legislatura, publicado en el Periódico Oficial </w:t>
      </w:r>
      <w:r w:rsidR="00F72141" w:rsidRPr="00EE17C4">
        <w:rPr>
          <w:rFonts w:ascii="Times New Roman" w:hAnsi="Times New Roman" w:cs="Times New Roman"/>
          <w:i/>
          <w:iCs/>
          <w:sz w:val="24"/>
          <w:szCs w:val="24"/>
        </w:rPr>
        <w:t>Gaceta de Gobierno</w:t>
      </w:r>
      <w:r w:rsidR="00F72141" w:rsidRPr="00EE17C4">
        <w:rPr>
          <w:rFonts w:ascii="Times New Roman" w:hAnsi="Times New Roman" w:cs="Times New Roman"/>
          <w:sz w:val="24"/>
          <w:szCs w:val="24"/>
        </w:rPr>
        <w:t>, para constituir la Unidad Técnica de Evaluación y Control de la Comisión Legislativa de Vigilancia, y que dicha unidad cumpla con sus atribuciones establecidas en el artículo 31 Sexies de la Ley de Fiscalización Superior del Estado de México, auxiliando a la comisión en la elaboración de los análisis y las conclusiones del Informe de Resultados de las Cuentas Públicas y demás documentos que le envíe el Órgano Superior, así como vigilar que el desempeño de los servidores públicos del Órgano Superior esté apegado a la ley y demás disposiciones aplicables.</w:t>
      </w:r>
    </w:p>
    <w:p w14:paraId="697679C5" w14:textId="77777777" w:rsidR="00F72141" w:rsidRPr="00CB55B0" w:rsidRDefault="00F72141" w:rsidP="001805A3">
      <w:pPr>
        <w:pStyle w:val="Sinespaciado"/>
        <w:jc w:val="both"/>
        <w:rPr>
          <w:rFonts w:ascii="Times New Roman" w:hAnsi="Times New Roman" w:cs="Times New Roman"/>
          <w:sz w:val="24"/>
          <w:szCs w:val="24"/>
        </w:rPr>
      </w:pPr>
      <w:r w:rsidRPr="00EE17C4">
        <w:rPr>
          <w:rFonts w:ascii="Times New Roman" w:hAnsi="Times New Roman" w:cs="Times New Roman"/>
          <w:sz w:val="24"/>
          <w:szCs w:val="24"/>
        </w:rPr>
        <w:t xml:space="preserve">ARTÍCULO OCTAVO. Se exhorta a los Ayuntamientos </w:t>
      </w:r>
      <w:r w:rsidRPr="00CB55B0">
        <w:rPr>
          <w:rFonts w:ascii="Times New Roman" w:hAnsi="Times New Roman" w:cs="Times New Roman"/>
          <w:sz w:val="24"/>
          <w:szCs w:val="24"/>
        </w:rPr>
        <w:t>del Estado de México poner en operaciones aquellos Organismos Descentralizados Operadores de Agua, Institutos Municipales de Cultura Física y Deporte, Instituto Municipal de Planeación de Valle de Bravo y Universidad de Naucalpan de Juárez que fueron creados y no operan. En caso de no contar con capacidad financiera para su operación, se debe informar, justificar, fundar y motivar a la Legislatura.</w:t>
      </w:r>
    </w:p>
    <w:p w14:paraId="012A5934" w14:textId="77777777" w:rsidR="00F72141" w:rsidRPr="00EE17C4"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Los municipios que no cuenten con los Institutos Municipales de Cultura Física y Deporte podrán solicitar su creación. Para el caso de no contar con capacidad financiera para su creación y </w:t>
      </w:r>
      <w:r w:rsidRPr="00EE17C4">
        <w:rPr>
          <w:rFonts w:ascii="Times New Roman" w:hAnsi="Times New Roman" w:cs="Times New Roman"/>
          <w:sz w:val="24"/>
          <w:szCs w:val="24"/>
        </w:rPr>
        <w:t xml:space="preserve">operación, se deberá informar, justificar, fundar y motivar a la Legislatura. Lo anterior, sin dejar de salvaguardar el derecho humano de acceso a la cultura física y deporte a través de las dependencias de la Administración Municipal. </w:t>
      </w:r>
    </w:p>
    <w:p w14:paraId="50ACE32D" w14:textId="77777777" w:rsidR="00F72141" w:rsidRPr="00EE17C4" w:rsidRDefault="00F72141" w:rsidP="001805A3">
      <w:pPr>
        <w:pStyle w:val="Sinespaciado"/>
        <w:jc w:val="both"/>
        <w:rPr>
          <w:rFonts w:ascii="Times New Roman" w:hAnsi="Times New Roman" w:cs="Times New Roman"/>
          <w:sz w:val="24"/>
          <w:szCs w:val="24"/>
        </w:rPr>
      </w:pPr>
      <w:r w:rsidRPr="00EE17C4">
        <w:rPr>
          <w:rFonts w:ascii="Times New Roman" w:hAnsi="Times New Roman" w:cs="Times New Roman"/>
          <w:sz w:val="24"/>
          <w:szCs w:val="24"/>
        </w:rPr>
        <w:t xml:space="preserve">ARTÍCULO NOVENO. En términos de los artículos 61 fracción XXXII, XXXIII, XXXIV, XXXV de la Constitución Política del Estado Libre y Soberano de México; 2 fracción VIII, 8 fracción IX, IV, 31 fracción XI, 53, 54 y 54 Bis de la Ley de Fiscalización Superior del Estado de México; 11 </w:t>
      </w:r>
      <w:r w:rsidRPr="00EE17C4">
        <w:rPr>
          <w:rFonts w:ascii="Times New Roman" w:hAnsi="Times New Roman" w:cs="Times New Roman"/>
          <w:sz w:val="24"/>
          <w:szCs w:val="24"/>
        </w:rPr>
        <w:lastRenderedPageBreak/>
        <w:t>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procesos de atención, recomendaciones y de aclaración y solventación de observaciones derivadas de la fiscalización de las Cuentas Públicas de las entidades municipales.</w:t>
      </w:r>
    </w:p>
    <w:p w14:paraId="13941389" w14:textId="77777777" w:rsidR="00F72141" w:rsidRPr="00CB55B0" w:rsidRDefault="00F72141" w:rsidP="001805A3">
      <w:pPr>
        <w:pStyle w:val="Sinespaciado"/>
        <w:jc w:val="both"/>
        <w:rPr>
          <w:rFonts w:ascii="Times New Roman" w:hAnsi="Times New Roman" w:cs="Times New Roman"/>
          <w:sz w:val="24"/>
          <w:szCs w:val="24"/>
        </w:rPr>
      </w:pPr>
      <w:r w:rsidRPr="00EE17C4">
        <w:rPr>
          <w:rFonts w:ascii="Times New Roman" w:hAnsi="Times New Roman" w:cs="Times New Roman"/>
          <w:sz w:val="24"/>
          <w:szCs w:val="24"/>
        </w:rPr>
        <w:t>ARTÍCULO DÉCIMO</w:t>
      </w:r>
      <w:r w:rsidRPr="00CB55B0">
        <w:rPr>
          <w:rFonts w:ascii="Times New Roman" w:hAnsi="Times New Roman" w:cs="Times New Roman"/>
          <w:sz w:val="24"/>
          <w:szCs w:val="24"/>
        </w:rPr>
        <w:t xml:space="preserve">. La revisión, fiscalización y calificación de las Cuentas Públicas del Ejercicio Fiscal 22 de los Ayuntamientos del Estado de México, Sistemas Municipales para el </w:t>
      </w:r>
      <w:r w:rsidRPr="00DB3664">
        <w:rPr>
          <w:rFonts w:ascii="Times New Roman" w:hAnsi="Times New Roman" w:cs="Times New Roman"/>
          <w:sz w:val="24"/>
          <w:szCs w:val="24"/>
        </w:rPr>
        <w:t xml:space="preserve">Desarrollo Integral de la Familia, Organismos Descentralizados Operadores de Agua, Institutos </w:t>
      </w:r>
      <w:r w:rsidRPr="00CB55B0">
        <w:rPr>
          <w:rFonts w:ascii="Times New Roman" w:hAnsi="Times New Roman" w:cs="Times New Roman"/>
          <w:sz w:val="24"/>
          <w:szCs w:val="24"/>
        </w:rPr>
        <w:t>Municipales de Cultura Física y Deporte, Instituto Municipal de la Juventud de Ayapango, Instituto Municipal de la Mujer de Toluca y Organismo Descentralizado de Carácter Municipal para el Mantenimiento de Vialidades de Cuautitlán Izcalli no implica liberación de responsabilidades que pudieran llegarse a determinar con posterioridad por las autoridades de control y/o fiscalización federales o estatales que efectúan en el ámbito de su competencia, o bien aquellas que pudieran resultar de diversas auditorías a revisión que en ejercicio de sus atribuciones realice el órgano técnico al mismo periodo o periodos diferentes, de conformidad con lo establecido en el artículo 74 de la Ley de Fiscalización Superior del Estado de México y otras disposiciones jurídicas aplicables.</w:t>
      </w:r>
    </w:p>
    <w:p w14:paraId="32BE3A13"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Dado en el palacio del Poder Legislativo, en la ciudad de Toluca de Lerdo, capital del Estado de México, a los veintisiete días del mes de noviembre del año dos mil veintitrés.</w:t>
      </w:r>
    </w:p>
    <w:p w14:paraId="46C6B36F"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Firman:</w:t>
      </w:r>
    </w:p>
    <w:p w14:paraId="4FDE7C92"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COMISIÓN DE VIGILANCIA DEL ÓRGANO SUPERIOR DE FISCALIZACIÓN.</w:t>
      </w:r>
    </w:p>
    <w:p w14:paraId="255DBF50"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Dicho lo anterior, procedo a leer el proyecto de decreto. </w:t>
      </w:r>
    </w:p>
    <w:p w14:paraId="1881247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LA HONORABLE LXI LEGISLATURA</w:t>
      </w:r>
    </w:p>
    <w:p w14:paraId="2D61099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DEL ESTADO DE MÉXICO</w:t>
      </w:r>
    </w:p>
    <w:p w14:paraId="7EB94183"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DECRETA</w:t>
      </w:r>
    </w:p>
    <w:p w14:paraId="24133B1F"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ARTÍCULO PRIMERO. Las Cuentas Públicas del Ejercicio Fiscal de 2022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las Vialidades de Cuautitlán Izcalli se integraron y presentaron en cumplimiento de los mandatos constitucionales y legales aplicables.</w:t>
      </w:r>
    </w:p>
    <w:p w14:paraId="10CFE9E8"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ARTÍCULO SEGUNDO. Se tiene por fiscalizadas, revisadas, analizadas y discutidas por la Comisión de Vigilancia del Órgano Superior de Fiscalización, auxiliadas por el Órgano Superior de Fiscalización del Estado de México, las Cuentas Públicas del Ejercicio Fiscal 2022 de los Ayuntamientos del Estado de México, Sistemas Municipales para el Desarrollo Integral de la Familia, Organismos Descentralizados Operadores de Agua, Institutos Municipales de Cultura Física y Deportes, Instituto Municipal de la Juventud de Ayapango, Instituto Municipal de la Mujer de Toluca y Organismo Público Descentralizado de Carácter Municipal para el Mantenimiento de Vialidades de Cuautitlán Izcalli.</w:t>
      </w:r>
    </w:p>
    <w:p w14:paraId="134D345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TERCERO. En lo general y en lo particular se califican y aprueban las Cuentas Públicas del Ejercicio Fiscal 2022,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dado que las entidades fiscalizadas ejercieron los recursos, los criterios y normas del gasto. La aprobación de </w:t>
      </w:r>
      <w:r w:rsidRPr="00CB55B0">
        <w:rPr>
          <w:rFonts w:ascii="Times New Roman" w:hAnsi="Times New Roman" w:cs="Times New Roman"/>
          <w:sz w:val="24"/>
          <w:szCs w:val="24"/>
        </w:rPr>
        <w:lastRenderedPageBreak/>
        <w:t>las Cuentas Públicas no suspende el trámite de las acciones promovidas por el Órgano Superior de Fiscalización del Estado de México.</w:t>
      </w:r>
    </w:p>
    <w:p w14:paraId="13DE876A" w14:textId="77777777" w:rsidR="00F72141" w:rsidRPr="00EE17C4"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CUARTO. En el proceso de seguimiento establecido por la Ley de Fiscalización Superior del Estado México, el OSFEM del Estado de México deberá informar trimestralmente, ante la Comisión Legislativa de Vigilancia del Órgano de Fiscalización del Estado de México, los avances de la etapa de aclaración de las observaciones promovidas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w:t>
      </w:r>
      <w:r w:rsidRPr="00EE17C4">
        <w:rPr>
          <w:rFonts w:ascii="Times New Roman" w:hAnsi="Times New Roman" w:cs="Times New Roman"/>
          <w:sz w:val="24"/>
          <w:szCs w:val="24"/>
        </w:rPr>
        <w:t>Carácter Municipal para el Mantenimiento de Vialidades de Cuautitlán Izcalli.</w:t>
      </w:r>
    </w:p>
    <w:p w14:paraId="5AFDA6C0" w14:textId="77777777" w:rsidR="00F72141" w:rsidRPr="00EE17C4" w:rsidRDefault="00F72141" w:rsidP="001805A3">
      <w:pPr>
        <w:pStyle w:val="Sinespaciado"/>
        <w:jc w:val="both"/>
        <w:rPr>
          <w:rFonts w:ascii="Times New Roman" w:hAnsi="Times New Roman" w:cs="Times New Roman"/>
          <w:sz w:val="24"/>
          <w:szCs w:val="24"/>
        </w:rPr>
      </w:pPr>
      <w:r w:rsidRPr="00EE17C4">
        <w:rPr>
          <w:rFonts w:ascii="Times New Roman" w:hAnsi="Times New Roman" w:cs="Times New Roman"/>
          <w:sz w:val="24"/>
          <w:szCs w:val="24"/>
        </w:rPr>
        <w:t>ARTÍCULO QUINTO. Se recomienda al Órgano Superior de Fiscalización del Estado de México incluir los indicadores de la metodología para la selección del Programa Anual de Auditorías correspondiente al Ejercicio Fiscal 2023 a aquellos entes que durante los últimos tres años no han sido objeto de revisión por parte del OSFEM.</w:t>
      </w:r>
    </w:p>
    <w:p w14:paraId="4FF30B43" w14:textId="77777777" w:rsidR="00F72141" w:rsidRPr="00EE17C4" w:rsidRDefault="00F72141" w:rsidP="001805A3">
      <w:pPr>
        <w:pStyle w:val="Sinespaciado"/>
        <w:jc w:val="both"/>
        <w:rPr>
          <w:rFonts w:ascii="Times New Roman" w:hAnsi="Times New Roman" w:cs="Times New Roman"/>
          <w:sz w:val="24"/>
          <w:szCs w:val="24"/>
        </w:rPr>
      </w:pPr>
      <w:r w:rsidRPr="00EE17C4">
        <w:rPr>
          <w:rFonts w:ascii="Times New Roman" w:hAnsi="Times New Roman" w:cs="Times New Roman"/>
          <w:sz w:val="24"/>
          <w:szCs w:val="24"/>
        </w:rPr>
        <w:t>ARTÍCULO SEXTO. En el proceso de seguimiento establecido la Ley de Fiscalización Superior del Estado de México, el OSFEM deberá informar trimestralmente, ante la Comisión Legislativa de Vigilancia del Órgano Superior de Fiscalización del Estado de México, los avances que se tengan en las auditorías especiales. En términos de lo establecido por el artículo 37 fracción V de la Ley de Fiscalización Superior el Estado de México, se solicita respetuosamente al Órgano Superior de Fiscalización del Estado de México dé cabal cumplimiento los acuerdos relativos a las auditorías especiales emitidas por la Comisión Legislativa de Vigilancia del Órgano Superior de Fiscalización respecto del objeto y ejercicios fiscales señalados, a fin de dar respuesta a las solicitudes ciudadanas.</w:t>
      </w:r>
    </w:p>
    <w:p w14:paraId="3A03D851" w14:textId="77777777" w:rsidR="00F72141" w:rsidRPr="00EE17C4" w:rsidRDefault="00F72141" w:rsidP="001805A3">
      <w:pPr>
        <w:pStyle w:val="Sinespaciado"/>
        <w:jc w:val="both"/>
        <w:rPr>
          <w:rFonts w:ascii="Times New Roman" w:hAnsi="Times New Roman" w:cs="Times New Roman"/>
          <w:sz w:val="24"/>
          <w:szCs w:val="24"/>
        </w:rPr>
      </w:pPr>
      <w:r w:rsidRPr="00EE17C4">
        <w:rPr>
          <w:rFonts w:ascii="Times New Roman" w:hAnsi="Times New Roman" w:cs="Times New Roman"/>
          <w:sz w:val="24"/>
          <w:szCs w:val="24"/>
        </w:rPr>
        <w:t xml:space="preserve">ARTÍCULO SÉPTIMO. Se instruye a la Comisión de Vigilancia, junto con la Junta de Coordinación Política, den seguimiento al Decreto Número 85 de la LX Legislatura, publicado en el Periódico Oficial </w:t>
      </w:r>
      <w:r w:rsidRPr="00EE17C4">
        <w:rPr>
          <w:rFonts w:ascii="Times New Roman" w:hAnsi="Times New Roman" w:cs="Times New Roman"/>
          <w:i/>
          <w:iCs/>
          <w:sz w:val="24"/>
          <w:szCs w:val="24"/>
        </w:rPr>
        <w:t>Gaceta de Gobierno</w:t>
      </w:r>
      <w:r w:rsidRPr="00EE17C4">
        <w:rPr>
          <w:rFonts w:ascii="Times New Roman" w:hAnsi="Times New Roman" w:cs="Times New Roman"/>
          <w:sz w:val="24"/>
          <w:szCs w:val="24"/>
        </w:rPr>
        <w:t>, para constituir la Unidad Técnica de Evaluación y Control de La Comisión Legislativa de Vigilancia, y que dicha unidad cumpla con sus atribuciones establecidas en el artículo 31 Sexies de la Ley de Fiscalización Superior del Estado de México, auxiliando a la comisión en la elaboración de los análisis y las conclusiones del Informe de Resultados de las Cuentas Públicas y demás documentos que le envíe el OSFEM  y vigilar que el desempeño de los servidores públicos del Órgano Superior esté apegado a la ley y demás disposiciones aplicables.</w:t>
      </w:r>
    </w:p>
    <w:p w14:paraId="408E6023" w14:textId="77777777" w:rsidR="00F72141" w:rsidRPr="00EE17C4" w:rsidRDefault="00F72141" w:rsidP="001805A3">
      <w:pPr>
        <w:pStyle w:val="Sinespaciado"/>
        <w:jc w:val="both"/>
        <w:rPr>
          <w:rFonts w:ascii="Times New Roman" w:hAnsi="Times New Roman" w:cs="Times New Roman"/>
          <w:sz w:val="24"/>
          <w:szCs w:val="24"/>
        </w:rPr>
      </w:pPr>
      <w:r w:rsidRPr="00EE17C4">
        <w:rPr>
          <w:rFonts w:ascii="Times New Roman" w:hAnsi="Times New Roman" w:cs="Times New Roman"/>
          <w:sz w:val="24"/>
          <w:szCs w:val="24"/>
        </w:rPr>
        <w:t>ARTÍCULO OCTAVO. Se exhorta a los Ayuntamientos del Estado de México poner en operación aquellos Organismos Descentralizados Operadores de Agua, Institutos Municipales de Cultura Física y Deporte, Instituto Municipal de Planeación de Valle de Bravo y Universidad de Naucalpan de Juárez que fueron creados y no operan. En caso de no contar con la capacidad financiera para su operación, se deberá informar, justificar, fundar y motivar a la Legislatura.</w:t>
      </w:r>
    </w:p>
    <w:p w14:paraId="310AE7D9" w14:textId="77777777" w:rsidR="00F72141" w:rsidRPr="00CB55B0" w:rsidRDefault="00F72141" w:rsidP="001805A3">
      <w:pPr>
        <w:pStyle w:val="Sinespaciado"/>
        <w:jc w:val="both"/>
        <w:rPr>
          <w:rFonts w:ascii="Times New Roman" w:hAnsi="Times New Roman" w:cs="Times New Roman"/>
          <w:sz w:val="24"/>
          <w:szCs w:val="24"/>
        </w:rPr>
      </w:pPr>
      <w:r w:rsidRPr="00EE17C4">
        <w:rPr>
          <w:rFonts w:ascii="Times New Roman" w:hAnsi="Times New Roman" w:cs="Times New Roman"/>
          <w:sz w:val="24"/>
          <w:szCs w:val="24"/>
        </w:rPr>
        <w:tab/>
        <w:t>Los municipios que no cuenten c</w:t>
      </w:r>
      <w:r w:rsidRPr="00CB55B0">
        <w:rPr>
          <w:rFonts w:ascii="Times New Roman" w:hAnsi="Times New Roman" w:cs="Times New Roman"/>
          <w:sz w:val="24"/>
          <w:szCs w:val="24"/>
        </w:rPr>
        <w:t>on los Institutos Municipales de Cultura Física y Deporte podrán solicitar su creación. Para el caso de no contar con capacidad financiera para su creación y operación, se deberá informar, justificar, fundar y motivar a la Legislatura. Lo anterior, sin dejar de salvaguardar el derecho humano de acceso a la cultura física y deporte, a través de dependencias de la Administración Municipal.</w:t>
      </w:r>
    </w:p>
    <w:p w14:paraId="0A6D2E1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NOVENO. En términos de los artículos 61 fracción XXXII, XXXIII, XXXIV, XXXV de la Constitución Política del Estado Libre y Soberano de México; 2 fracción VIII, 8 fracción 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Libre y Soberano de México, el Órgano Superior de Fiscalización del Estado de México, en uso de </w:t>
      </w:r>
      <w:r w:rsidRPr="00CB55B0">
        <w:rPr>
          <w:rFonts w:ascii="Times New Roman" w:hAnsi="Times New Roman" w:cs="Times New Roman"/>
          <w:sz w:val="24"/>
          <w:szCs w:val="24"/>
        </w:rPr>
        <w:lastRenderedPageBreak/>
        <w:t xml:space="preserve">sus atribuciones legales, continuará con los procesos de atención a recomendaciones y de aclaración y solventación de observaciones derivadas de la fiscalización de las Cuentas Públicas de las entidades municipales. </w:t>
      </w:r>
    </w:p>
    <w:p w14:paraId="198E4CC0"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ARTÍCULO DÉCIMO. La revisión, fiscalización y calificación de las Cuentas Públicas del Ejercicio Fiscal 2022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periodo o periodos diferentes, de conformidad con lo establecido en el artículo 74 de la Ley de Fiscalización Superior del Estado de México y otras disposiciones jurídicas transitables.</w:t>
      </w:r>
    </w:p>
    <w:p w14:paraId="03232929"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TRANSITORIOS</w:t>
      </w:r>
    </w:p>
    <w:p w14:paraId="76EEC157" w14:textId="77777777" w:rsidR="00F72141" w:rsidRPr="00CB55B0" w:rsidRDefault="00F72141" w:rsidP="001805A3">
      <w:pPr>
        <w:pStyle w:val="Sinespaciado"/>
        <w:jc w:val="both"/>
        <w:rPr>
          <w:rFonts w:ascii="Times New Roman" w:hAnsi="Times New Roman" w:cs="Times New Roman"/>
          <w:i/>
          <w:iCs/>
          <w:sz w:val="24"/>
          <w:szCs w:val="24"/>
        </w:rPr>
      </w:pPr>
      <w:r w:rsidRPr="00CB55B0">
        <w:rPr>
          <w:rFonts w:ascii="Times New Roman" w:hAnsi="Times New Roman" w:cs="Times New Roman"/>
          <w:sz w:val="24"/>
          <w:szCs w:val="24"/>
        </w:rPr>
        <w:t xml:space="preserve">ARTÍCULO PRIMERO. Publíquese el presente Decreto en el Periódico Oficial </w:t>
      </w:r>
      <w:r w:rsidRPr="00CB55B0">
        <w:rPr>
          <w:rFonts w:ascii="Times New Roman" w:hAnsi="Times New Roman" w:cs="Times New Roman"/>
          <w:i/>
          <w:iCs/>
          <w:sz w:val="24"/>
          <w:szCs w:val="24"/>
        </w:rPr>
        <w:t xml:space="preserve">Gaceta del Gobierno. </w:t>
      </w:r>
    </w:p>
    <w:p w14:paraId="407C1055"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ARTÍCULO SEGUNDO. El presente decreto entrará en vigor al día siguiente de su publicación en el Periódico Oficial </w:t>
      </w:r>
      <w:r w:rsidRPr="00CB55B0">
        <w:rPr>
          <w:rFonts w:ascii="Times New Roman" w:hAnsi="Times New Roman" w:cs="Times New Roman"/>
          <w:i/>
          <w:iCs/>
          <w:sz w:val="24"/>
          <w:szCs w:val="24"/>
        </w:rPr>
        <w:t>Gaceta del Gobierno</w:t>
      </w:r>
      <w:r w:rsidRPr="00CB55B0">
        <w:rPr>
          <w:rFonts w:ascii="Times New Roman" w:hAnsi="Times New Roman" w:cs="Times New Roman"/>
          <w:sz w:val="24"/>
          <w:szCs w:val="24"/>
        </w:rPr>
        <w:t>.</w:t>
      </w:r>
    </w:p>
    <w:p w14:paraId="728B62AB"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Lo tendrá entendido el Gobernador del Estado de México, haciendo que se publique y se cumpla.</w:t>
      </w:r>
    </w:p>
    <w:p w14:paraId="6855397F"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Dado en el palacio del Poder Legislativo, en la ciudad de Toluca de Lerdo, capital del Estado de México, a los veintiocho días del mes de noviembre del año dos mil veintitrés. </w:t>
      </w:r>
    </w:p>
    <w:p w14:paraId="288BB540" w14:textId="77777777" w:rsidR="00F72141" w:rsidRPr="00903D15" w:rsidRDefault="00F72141" w:rsidP="001805A3">
      <w:pPr>
        <w:pStyle w:val="Sinespaciado"/>
        <w:jc w:val="both"/>
        <w:rPr>
          <w:rFonts w:ascii="Times New Roman" w:hAnsi="Times New Roman" w:cs="Times New Roman"/>
          <w:sz w:val="24"/>
          <w:szCs w:val="24"/>
        </w:rPr>
      </w:pPr>
      <w:r w:rsidRPr="00903D15">
        <w:rPr>
          <w:rFonts w:ascii="Times New Roman" w:hAnsi="Times New Roman" w:cs="Times New Roman"/>
          <w:sz w:val="24"/>
          <w:szCs w:val="24"/>
        </w:rPr>
        <w:tab/>
        <w:t xml:space="preserve">Firma y comparece la Mesa Directiva. </w:t>
      </w:r>
    </w:p>
    <w:p w14:paraId="12B5123F" w14:textId="77777777" w:rsidR="00F72141" w:rsidRPr="00903D15" w:rsidRDefault="00F72141" w:rsidP="001805A3">
      <w:pPr>
        <w:pStyle w:val="Sinespaciado"/>
        <w:jc w:val="both"/>
        <w:rPr>
          <w:rFonts w:ascii="Times New Roman" w:hAnsi="Times New Roman" w:cs="Times New Roman"/>
          <w:sz w:val="24"/>
          <w:szCs w:val="24"/>
        </w:rPr>
      </w:pPr>
      <w:r w:rsidRPr="00903D15">
        <w:rPr>
          <w:rFonts w:ascii="Times New Roman" w:hAnsi="Times New Roman" w:cs="Times New Roman"/>
          <w:sz w:val="24"/>
          <w:szCs w:val="24"/>
        </w:rPr>
        <w:tab/>
        <w:t xml:space="preserve">Solicito que el texto íntegro del dictamen, así como el proyecto de decreto, se inserte en la versión de la sesión en la </w:t>
      </w:r>
      <w:r w:rsidRPr="00903D15">
        <w:rPr>
          <w:rFonts w:ascii="Times New Roman" w:hAnsi="Times New Roman" w:cs="Times New Roman"/>
          <w:i/>
          <w:iCs/>
          <w:sz w:val="24"/>
          <w:szCs w:val="24"/>
        </w:rPr>
        <w:t>Gaceta Parlamentaria</w:t>
      </w:r>
      <w:r w:rsidRPr="00903D15">
        <w:rPr>
          <w:rFonts w:ascii="Times New Roman" w:hAnsi="Times New Roman" w:cs="Times New Roman"/>
          <w:sz w:val="24"/>
          <w:szCs w:val="24"/>
        </w:rPr>
        <w:t xml:space="preserve"> y el </w:t>
      </w:r>
      <w:r w:rsidRPr="00903D15">
        <w:rPr>
          <w:rFonts w:ascii="Times New Roman" w:hAnsi="Times New Roman" w:cs="Times New Roman"/>
          <w:i/>
          <w:iCs/>
          <w:sz w:val="24"/>
          <w:szCs w:val="24"/>
        </w:rPr>
        <w:t>Diario de Debates</w:t>
      </w:r>
      <w:r w:rsidRPr="00903D15">
        <w:rPr>
          <w:rFonts w:ascii="Times New Roman" w:hAnsi="Times New Roman" w:cs="Times New Roman"/>
          <w:sz w:val="24"/>
          <w:szCs w:val="24"/>
        </w:rPr>
        <w:t xml:space="preserve">. </w:t>
      </w:r>
    </w:p>
    <w:p w14:paraId="4789C4FE" w14:textId="50458FFB" w:rsidR="00F72141" w:rsidRPr="00903D15" w:rsidRDefault="00F72141" w:rsidP="001805A3">
      <w:pPr>
        <w:pStyle w:val="Sinespaciado"/>
        <w:jc w:val="both"/>
        <w:rPr>
          <w:rFonts w:ascii="Times New Roman" w:hAnsi="Times New Roman" w:cs="Times New Roman"/>
          <w:sz w:val="24"/>
          <w:szCs w:val="24"/>
        </w:rPr>
      </w:pPr>
      <w:r w:rsidRPr="00903D15">
        <w:rPr>
          <w:rFonts w:ascii="Times New Roman" w:hAnsi="Times New Roman" w:cs="Times New Roman"/>
          <w:sz w:val="24"/>
          <w:szCs w:val="24"/>
        </w:rPr>
        <w:tab/>
        <w:t xml:space="preserve">Por su atención, muchas gracias. Es </w:t>
      </w:r>
      <w:proofErr w:type="spellStart"/>
      <w:r w:rsidRPr="00903D15">
        <w:rPr>
          <w:rFonts w:ascii="Times New Roman" w:hAnsi="Times New Roman" w:cs="Times New Roman"/>
          <w:sz w:val="24"/>
          <w:szCs w:val="24"/>
        </w:rPr>
        <w:t>cu</w:t>
      </w:r>
      <w:r w:rsidR="00EE17C4" w:rsidRPr="00903D15">
        <w:rPr>
          <w:rFonts w:ascii="Times New Roman" w:hAnsi="Times New Roman" w:cs="Times New Roman"/>
          <w:sz w:val="24"/>
          <w:szCs w:val="24"/>
        </w:rPr>
        <w:t>a</w:t>
      </w:r>
      <w:r w:rsidRPr="00903D15">
        <w:rPr>
          <w:rFonts w:ascii="Times New Roman" w:hAnsi="Times New Roman" w:cs="Times New Roman"/>
          <w:sz w:val="24"/>
          <w:szCs w:val="24"/>
        </w:rPr>
        <w:t>nto</w:t>
      </w:r>
      <w:proofErr w:type="spellEnd"/>
      <w:r w:rsidRPr="00903D15">
        <w:rPr>
          <w:rFonts w:ascii="Times New Roman" w:hAnsi="Times New Roman" w:cs="Times New Roman"/>
          <w:sz w:val="24"/>
          <w:szCs w:val="24"/>
        </w:rPr>
        <w:t>.</w:t>
      </w:r>
    </w:p>
    <w:p w14:paraId="269AFE5B" w14:textId="77777777" w:rsidR="00EE17C4" w:rsidRPr="00903D15" w:rsidRDefault="00EE17C4" w:rsidP="001805A3">
      <w:pPr>
        <w:pStyle w:val="Sinespaciado"/>
        <w:rPr>
          <w:rFonts w:ascii="Times New Roman" w:hAnsi="Times New Roman" w:cs="Times New Roman"/>
          <w:sz w:val="24"/>
          <w:szCs w:val="24"/>
        </w:rPr>
      </w:pPr>
    </w:p>
    <w:p w14:paraId="231CA4B4" w14:textId="77777777" w:rsidR="00EE17C4" w:rsidRPr="00903D15" w:rsidRDefault="00EE17C4" w:rsidP="001805A3">
      <w:pPr>
        <w:pStyle w:val="Sinespaciado"/>
        <w:rPr>
          <w:rFonts w:ascii="Times New Roman" w:hAnsi="Times New Roman" w:cs="Times New Roman"/>
          <w:sz w:val="24"/>
          <w:szCs w:val="24"/>
        </w:rPr>
        <w:sectPr w:rsidR="00EE17C4" w:rsidRPr="00903D15" w:rsidSect="00862EB3">
          <w:type w:val="continuous"/>
          <w:pgSz w:w="12240" w:h="15840" w:code="1"/>
          <w:pgMar w:top="1134" w:right="1134" w:bottom="1134" w:left="1701" w:header="708" w:footer="708" w:gutter="0"/>
          <w:cols w:space="708"/>
          <w:docGrid w:linePitch="360"/>
        </w:sectPr>
      </w:pPr>
    </w:p>
    <w:p w14:paraId="1CE75759" w14:textId="77777777" w:rsidR="00EE17C4" w:rsidRPr="003533CE" w:rsidRDefault="00EE17C4" w:rsidP="001805A3">
      <w:pPr>
        <w:pStyle w:val="Sinespaciado"/>
        <w:rPr>
          <w:rFonts w:ascii="Times New Roman" w:hAnsi="Times New Roman" w:cs="Times New Roman"/>
          <w:sz w:val="24"/>
          <w:szCs w:val="24"/>
        </w:rPr>
      </w:pPr>
    </w:p>
    <w:p w14:paraId="720EAF85" w14:textId="77777777" w:rsidR="00EE17C4" w:rsidRPr="003533CE" w:rsidRDefault="00EE17C4" w:rsidP="001805A3">
      <w:pPr>
        <w:pStyle w:val="Sinespaciado"/>
        <w:jc w:val="center"/>
        <w:rPr>
          <w:rFonts w:ascii="Times New Roman" w:hAnsi="Times New Roman" w:cs="Times New Roman"/>
          <w:sz w:val="24"/>
          <w:szCs w:val="24"/>
        </w:rPr>
      </w:pPr>
      <w:r w:rsidRPr="003533CE">
        <w:rPr>
          <w:rFonts w:ascii="Times New Roman" w:hAnsi="Times New Roman" w:cs="Times New Roman"/>
          <w:sz w:val="24"/>
          <w:szCs w:val="24"/>
        </w:rPr>
        <w:t>(Se inserta el documento)</w:t>
      </w:r>
    </w:p>
    <w:p w14:paraId="38707861" w14:textId="77777777" w:rsidR="00EE17C4" w:rsidRPr="003533CE" w:rsidRDefault="00EE17C4" w:rsidP="001805A3">
      <w:pPr>
        <w:pStyle w:val="Sinespaciado"/>
        <w:rPr>
          <w:rFonts w:ascii="Times New Roman" w:hAnsi="Times New Roman" w:cs="Times New Roman"/>
          <w:sz w:val="24"/>
          <w:szCs w:val="24"/>
        </w:rPr>
      </w:pPr>
    </w:p>
    <w:p w14:paraId="75716EDB" w14:textId="77777777" w:rsidR="00FC352B" w:rsidRPr="003533CE" w:rsidRDefault="00FC352B" w:rsidP="001805A3">
      <w:pPr>
        <w:spacing w:after="0" w:line="240" w:lineRule="auto"/>
        <w:jc w:val="both"/>
        <w:rPr>
          <w:rFonts w:ascii="Times New Roman" w:eastAsia="Arial" w:hAnsi="Times New Roman" w:cs="Times New Roman"/>
          <w:b/>
          <w:bCs/>
          <w:sz w:val="24"/>
          <w:szCs w:val="24"/>
          <w:lang w:val="es-ES"/>
        </w:rPr>
      </w:pPr>
      <w:bookmarkStart w:id="14" w:name="_Hlk120017197"/>
      <w:r w:rsidRPr="003533CE">
        <w:rPr>
          <w:rFonts w:ascii="Times New Roman" w:eastAsia="Arial" w:hAnsi="Times New Roman" w:cs="Times New Roman"/>
          <w:b/>
          <w:bCs/>
          <w:sz w:val="24"/>
          <w:szCs w:val="24"/>
          <w:lang w:val="es-ES"/>
        </w:rPr>
        <w:t xml:space="preserve">DICTAMEN DE LAS </w:t>
      </w:r>
      <w:bookmarkStart w:id="15" w:name="_Hlk151550645"/>
      <w:r w:rsidRPr="003533CE">
        <w:rPr>
          <w:rFonts w:ascii="Times New Roman" w:eastAsia="Arial" w:hAnsi="Times New Roman" w:cs="Times New Roman"/>
          <w:b/>
          <w:bCs/>
          <w:sz w:val="24"/>
          <w:szCs w:val="24"/>
          <w:lang w:val="es-ES"/>
        </w:rPr>
        <w:t xml:space="preserve">“CUENTAS PÚBLICAS DEL EJERCICIO FISCAL 2022, DE LOS </w:t>
      </w:r>
      <w:bookmarkEnd w:id="15"/>
      <w:r w:rsidRPr="003533CE">
        <w:rPr>
          <w:rFonts w:ascii="Times New Roman" w:eastAsia="Arial" w:hAnsi="Times New Roman" w:cs="Times New Roman"/>
          <w:b/>
          <w:bCs/>
          <w:sz w:val="24"/>
          <w:szCs w:val="24"/>
          <w:lang w:val="es-ES"/>
        </w:rPr>
        <w:t>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(MAVICI)”.</w:t>
      </w:r>
    </w:p>
    <w:p w14:paraId="1BB6CC1C" w14:textId="77777777" w:rsidR="00FC352B" w:rsidRPr="003533CE" w:rsidRDefault="00FC352B" w:rsidP="001805A3">
      <w:pPr>
        <w:spacing w:after="0" w:line="240" w:lineRule="auto"/>
        <w:jc w:val="both"/>
        <w:rPr>
          <w:rFonts w:ascii="Times New Roman" w:eastAsia="Arial" w:hAnsi="Times New Roman" w:cs="Times New Roman"/>
          <w:b/>
          <w:bCs/>
          <w:sz w:val="24"/>
          <w:szCs w:val="24"/>
          <w:lang w:val="es-ES"/>
        </w:rPr>
      </w:pPr>
    </w:p>
    <w:p w14:paraId="5F463982" w14:textId="77777777" w:rsidR="00FC352B" w:rsidRPr="003533CE" w:rsidRDefault="00FC352B" w:rsidP="001805A3">
      <w:pPr>
        <w:spacing w:after="0" w:line="240" w:lineRule="auto"/>
        <w:rPr>
          <w:rFonts w:ascii="Times New Roman" w:eastAsia="Arial" w:hAnsi="Times New Roman" w:cs="Times New Roman"/>
          <w:b/>
          <w:bCs/>
          <w:sz w:val="24"/>
          <w:szCs w:val="24"/>
          <w:lang w:val="es-ES"/>
        </w:rPr>
      </w:pPr>
      <w:r w:rsidRPr="003533CE">
        <w:rPr>
          <w:rFonts w:ascii="Times New Roman" w:eastAsia="Arial" w:hAnsi="Times New Roman" w:cs="Times New Roman"/>
          <w:b/>
          <w:bCs/>
          <w:sz w:val="24"/>
          <w:szCs w:val="24"/>
          <w:lang w:val="es-ES"/>
        </w:rPr>
        <w:t>HONORABLE ASAMBLEA</w:t>
      </w:r>
    </w:p>
    <w:p w14:paraId="24191010"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7089F580"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En términos de lo dispuesto en los artículos 61 fracciones XXXII, XXXIII, XXXIV y XXXV de la Constitución Política del Estado Libre y Soberano de México; 30, 31 fracción I, 35, 40, 50, 51 y 52 de la Ley de Fiscalización Superior del Estado de México; 35 y 95 de la Ley Orgánica del Poder Legislativo del Estado Libre y Soberano de México; 1, 13 A fracción XX inciso e), 78, y 148 del Reglamento del Poder Legislativo del Estado Libre y Soberano de México; la Comisión Legislativa </w:t>
      </w:r>
      <w:r w:rsidRPr="003533CE">
        <w:rPr>
          <w:rFonts w:ascii="Times New Roman" w:eastAsia="Arial" w:hAnsi="Times New Roman" w:cs="Times New Roman"/>
          <w:sz w:val="24"/>
          <w:szCs w:val="24"/>
          <w:lang w:val="es-ES"/>
        </w:rPr>
        <w:lastRenderedPageBreak/>
        <w:t xml:space="preserve">de Vigilancia del Órgano Superior de Fiscalización somete a consideración de esta Honorable Asamblea el </w:t>
      </w:r>
      <w:r w:rsidRPr="003533CE">
        <w:rPr>
          <w:rFonts w:ascii="Times New Roman" w:eastAsia="Arial" w:hAnsi="Times New Roman" w:cs="Times New Roman"/>
          <w:bCs/>
          <w:sz w:val="24"/>
          <w:szCs w:val="24"/>
          <w:lang w:val="es-ES"/>
        </w:rPr>
        <w:t>presente</w:t>
      </w:r>
      <w:r w:rsidRPr="003533CE">
        <w:rPr>
          <w:rFonts w:ascii="Times New Roman" w:eastAsia="Arial" w:hAnsi="Times New Roman" w:cs="Times New Roman"/>
          <w:sz w:val="24"/>
          <w:szCs w:val="24"/>
          <w:lang w:val="es-ES"/>
        </w:rPr>
        <w:t xml:space="preserve"> Dictamen, con forme a los siguientes:</w:t>
      </w:r>
    </w:p>
    <w:p w14:paraId="779C1879" w14:textId="77777777" w:rsidR="00FC352B" w:rsidRPr="003533CE" w:rsidRDefault="00FC352B" w:rsidP="001805A3">
      <w:pPr>
        <w:spacing w:after="0" w:line="240" w:lineRule="auto"/>
        <w:rPr>
          <w:rFonts w:ascii="Times New Roman" w:eastAsia="Arial" w:hAnsi="Times New Roman" w:cs="Times New Roman"/>
          <w:b/>
          <w:bCs/>
          <w:sz w:val="24"/>
          <w:szCs w:val="24"/>
          <w:lang w:val="es-ES"/>
        </w:rPr>
      </w:pPr>
    </w:p>
    <w:p w14:paraId="20B88B0B" w14:textId="77777777" w:rsidR="00FC352B" w:rsidRPr="003533CE" w:rsidRDefault="00FC352B" w:rsidP="001805A3">
      <w:pPr>
        <w:spacing w:after="0" w:line="240" w:lineRule="auto"/>
        <w:rPr>
          <w:rFonts w:ascii="Times New Roman" w:eastAsia="Arial" w:hAnsi="Times New Roman" w:cs="Times New Roman"/>
          <w:sz w:val="24"/>
          <w:szCs w:val="24"/>
          <w:lang w:val="es-ES"/>
        </w:rPr>
      </w:pPr>
      <w:r w:rsidRPr="003533CE">
        <w:rPr>
          <w:rFonts w:ascii="Times New Roman" w:eastAsia="Arial" w:hAnsi="Times New Roman" w:cs="Times New Roman"/>
          <w:b/>
          <w:bCs/>
          <w:sz w:val="24"/>
          <w:szCs w:val="24"/>
          <w:lang w:val="es-ES"/>
        </w:rPr>
        <w:t>ANTECEDENTES</w:t>
      </w:r>
      <w:bookmarkEnd w:id="14"/>
    </w:p>
    <w:p w14:paraId="62BAF505" w14:textId="77777777" w:rsidR="00FC352B" w:rsidRPr="003533CE" w:rsidRDefault="00FC352B" w:rsidP="001805A3">
      <w:pPr>
        <w:spacing w:after="0" w:line="240" w:lineRule="auto"/>
        <w:jc w:val="center"/>
        <w:rPr>
          <w:rFonts w:ascii="Times New Roman" w:eastAsia="Arial" w:hAnsi="Times New Roman" w:cs="Times New Roman"/>
          <w:b/>
          <w:bCs/>
          <w:sz w:val="24"/>
          <w:szCs w:val="24"/>
          <w:lang w:val="es-ES"/>
        </w:rPr>
      </w:pPr>
    </w:p>
    <w:p w14:paraId="39569A5B" w14:textId="77777777" w:rsidR="00FC352B" w:rsidRPr="003533CE" w:rsidRDefault="00FC352B" w:rsidP="001805A3">
      <w:pPr>
        <w:spacing w:after="0" w:line="240" w:lineRule="auto"/>
        <w:jc w:val="both"/>
        <w:rPr>
          <w:rFonts w:ascii="Times New Roman" w:eastAsia="Arial" w:hAnsi="Times New Roman" w:cs="Times New Roman"/>
          <w:bCs/>
          <w:sz w:val="24"/>
          <w:szCs w:val="24"/>
        </w:rPr>
      </w:pPr>
      <w:r w:rsidRPr="003533CE">
        <w:rPr>
          <w:rFonts w:ascii="Times New Roman" w:eastAsia="Arial" w:hAnsi="Times New Roman" w:cs="Times New Roman"/>
          <w:bCs/>
          <w:sz w:val="24"/>
          <w:szCs w:val="24"/>
          <w:lang w:val="es-ES"/>
        </w:rPr>
        <w:t>La Constitución Política del Estado Libre y Soberano de México</w:t>
      </w:r>
      <w:r w:rsidRPr="003533CE">
        <w:rPr>
          <w:rFonts w:ascii="Times New Roman" w:eastAsia="Arial" w:hAnsi="Times New Roman" w:cs="Times New Roman"/>
          <w:bCs/>
          <w:sz w:val="24"/>
          <w:szCs w:val="24"/>
        </w:rPr>
        <w:t xml:space="preserve"> establece en el artículo 61 fracciones XXXII, XXXIII, XXXIV y XXXV la facultad del Poder Legislativo del Estado de México para recibir, revisar, fiscalizar y calificar las cuentas públicas de los recursos públicos que ejercen los poderes públicos estatales y los gobiernos municipales.</w:t>
      </w:r>
    </w:p>
    <w:p w14:paraId="4A6C7138"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3D405B38"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Los municipios, así como sus organismos descentralizados respectivos presentaron a la </w:t>
      </w:r>
      <w:bookmarkStart w:id="16" w:name="_Hlk120043179"/>
      <w:r w:rsidRPr="003533CE">
        <w:rPr>
          <w:rFonts w:ascii="Times New Roman" w:eastAsia="Arial" w:hAnsi="Times New Roman" w:cs="Times New Roman"/>
          <w:sz w:val="24"/>
          <w:szCs w:val="24"/>
          <w:lang w:val="es-ES"/>
        </w:rPr>
        <w:t>“</w:t>
      </w:r>
      <w:r w:rsidRPr="003533CE">
        <w:rPr>
          <w:rFonts w:ascii="Times New Roman" w:eastAsia="Arial" w:hAnsi="Times New Roman" w:cs="Times New Roman"/>
          <w:bCs/>
          <w:sz w:val="24"/>
          <w:szCs w:val="24"/>
          <w:lang w:val="es-ES"/>
        </w:rPr>
        <w:t xml:space="preserve">LXI” </w:t>
      </w:r>
      <w:r w:rsidRPr="003533CE">
        <w:rPr>
          <w:rFonts w:ascii="Times New Roman" w:eastAsia="Arial" w:hAnsi="Times New Roman" w:cs="Times New Roman"/>
          <w:sz w:val="24"/>
          <w:szCs w:val="24"/>
          <w:lang w:val="es-ES"/>
        </w:rPr>
        <w:t xml:space="preserve">Legislatura </w:t>
      </w:r>
      <w:r w:rsidRPr="003533CE">
        <w:rPr>
          <w:rFonts w:ascii="Times New Roman" w:eastAsia="Arial" w:hAnsi="Times New Roman" w:cs="Times New Roman"/>
          <w:bCs/>
          <w:sz w:val="24"/>
          <w:szCs w:val="24"/>
          <w:lang w:val="es-ES"/>
        </w:rPr>
        <w:t>del Estado de México</w:t>
      </w:r>
      <w:bookmarkEnd w:id="16"/>
      <w:r w:rsidRPr="003533CE">
        <w:rPr>
          <w:rFonts w:ascii="Times New Roman" w:eastAsia="Arial" w:hAnsi="Times New Roman" w:cs="Times New Roman"/>
          <w:sz w:val="24"/>
          <w:szCs w:val="24"/>
          <w:lang w:val="es-ES"/>
        </w:rPr>
        <w:t xml:space="preserve">, a través del Órgano Superior de Fiscalización del Estado de México, las Cuentas Públicas del Ejercicio Fiscal 2022, en cumplimiento al artículo 32 de la Ley de Fiscalización Superior del Estado de México, que señala que las cuentas públicas deberán presentarse conforme a lo establecido en la Ley General de Contabilidad Gubernamental, </w:t>
      </w:r>
      <w:r w:rsidRPr="003533CE">
        <w:rPr>
          <w:rFonts w:ascii="Times New Roman" w:eastAsia="Arial" w:hAnsi="Times New Roman" w:cs="Times New Roman"/>
          <w:bCs/>
          <w:sz w:val="24"/>
          <w:szCs w:val="24"/>
          <w:lang w:val="es-ES"/>
        </w:rPr>
        <w:t>en</w:t>
      </w:r>
      <w:r w:rsidRPr="003533CE">
        <w:rPr>
          <w:rFonts w:ascii="Times New Roman" w:eastAsia="Arial" w:hAnsi="Times New Roman" w:cs="Times New Roman"/>
          <w:sz w:val="24"/>
          <w:szCs w:val="24"/>
          <w:lang w:val="es-ES"/>
        </w:rPr>
        <w:t xml:space="preserve"> </w:t>
      </w:r>
      <w:r w:rsidRPr="003533CE">
        <w:rPr>
          <w:rFonts w:ascii="Times New Roman" w:eastAsia="Arial" w:hAnsi="Times New Roman" w:cs="Times New Roman"/>
          <w:bCs/>
          <w:sz w:val="24"/>
          <w:szCs w:val="24"/>
          <w:lang w:val="es-ES"/>
        </w:rPr>
        <w:t>la</w:t>
      </w:r>
      <w:r w:rsidRPr="003533CE">
        <w:rPr>
          <w:rFonts w:ascii="Times New Roman" w:eastAsia="Arial" w:hAnsi="Times New Roman" w:cs="Times New Roman"/>
          <w:sz w:val="24"/>
          <w:szCs w:val="24"/>
          <w:lang w:val="es-ES"/>
        </w:rPr>
        <w:t xml:space="preserve"> Ley de Disciplina Financiera de las Entidades Federativas y los Municipios y demás disposiciones aplicables, en los primeros 15 días del mes de marzo de cada año. </w:t>
      </w:r>
    </w:p>
    <w:p w14:paraId="68F84011"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16BECC62"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En este sentido, el Órgano Superior de Fiscalización del Estado de México recibió las “Cuentas Públicas del Ejercicio Fiscal 2022 de 125 Municipios; 125 Sistemas Municipales para el Desarrollo Integral de la Familia; 49 Organismos Descentralizados Operadores de Agua; 95 Institutos Municipales de Cultura Física y Deporte; un Instituto Municipal de la Juventud de Ayapango; un Instituto Municipal de la Mujer de Toluca; y</w:t>
      </w:r>
      <w:r w:rsidRPr="003533CE">
        <w:rPr>
          <w:rFonts w:ascii="Times New Roman" w:eastAsia="Arial" w:hAnsi="Times New Roman" w:cs="Times New Roman"/>
          <w:sz w:val="24"/>
          <w:szCs w:val="24"/>
        </w:rPr>
        <w:t xml:space="preserve"> </w:t>
      </w:r>
      <w:r w:rsidRPr="003533CE">
        <w:rPr>
          <w:rFonts w:ascii="Times New Roman" w:eastAsia="Arial" w:hAnsi="Times New Roman" w:cs="Times New Roman"/>
          <w:sz w:val="24"/>
          <w:szCs w:val="24"/>
          <w:lang w:val="es-ES"/>
        </w:rPr>
        <w:t>un Organismo Público Descentralizado de Carácter Municipal para el Mantenimiento de Vialidades de Cuautitlán Izcalli (MAVICI)”.</w:t>
      </w:r>
    </w:p>
    <w:p w14:paraId="30B376E9"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4AF430E4"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El Órgano Superior de Fiscalización del Estado de México, como dependencia del Poder Legislativo del Estado de México, es el encargado de revisar y fiscalizar las cuentas públicas de las entidades fiscalizables estatales y municipales conforme a los principios de legalidad, definitividad, imparcialidad, confiabilidad y de máxima publicidad, con el objetivo de prevenir posibles actos de corrupción y promover las responsabilidades </w:t>
      </w:r>
      <w:r w:rsidRPr="003533CE">
        <w:rPr>
          <w:rFonts w:ascii="Times New Roman" w:eastAsia="Arial" w:hAnsi="Times New Roman" w:cs="Times New Roman"/>
          <w:bCs/>
          <w:sz w:val="24"/>
          <w:szCs w:val="24"/>
          <w:lang w:val="es-ES"/>
        </w:rPr>
        <w:t>administrativas</w:t>
      </w:r>
      <w:r w:rsidRPr="003533CE">
        <w:rPr>
          <w:rFonts w:ascii="Times New Roman" w:eastAsia="Arial" w:hAnsi="Times New Roman" w:cs="Times New Roman"/>
          <w:sz w:val="24"/>
          <w:szCs w:val="24"/>
          <w:lang w:val="es-ES"/>
        </w:rPr>
        <w:t xml:space="preserve"> que sean procedentes. </w:t>
      </w:r>
    </w:p>
    <w:p w14:paraId="150466CF"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64E8CDB7"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En </w:t>
      </w:r>
      <w:r w:rsidRPr="003533CE">
        <w:rPr>
          <w:rFonts w:ascii="Times New Roman" w:eastAsia="Arial" w:hAnsi="Times New Roman" w:cs="Times New Roman"/>
          <w:bCs/>
          <w:sz w:val="24"/>
          <w:szCs w:val="24"/>
          <w:lang w:val="es-ES"/>
        </w:rPr>
        <w:t>el ejercicio de sus atribuciones</w:t>
      </w:r>
      <w:r w:rsidRPr="003533CE">
        <w:rPr>
          <w:rFonts w:ascii="Times New Roman" w:eastAsia="Arial" w:hAnsi="Times New Roman" w:cs="Times New Roman"/>
          <w:sz w:val="24"/>
          <w:szCs w:val="24"/>
          <w:lang w:val="es-ES"/>
        </w:rPr>
        <w:t xml:space="preserve">, el Órgano Superior de Fiscalización del Estado de México emitió el Programa Anual de Auditorías para la Fiscalización del Ejercicio Fiscal 2022, el cual contiene las entidades fiscalizables que serán objeto de auditoría y revisión de sus cuentas públicas, mismo que se publicó el 20 de febrero del 2023 a través del Periódico Oficial “Gaceta del Gobierno”. </w:t>
      </w:r>
    </w:p>
    <w:p w14:paraId="5228E05D"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0534256F"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En cabal cumplimiento al artículo 50 </w:t>
      </w:r>
      <w:r w:rsidRPr="003533CE">
        <w:rPr>
          <w:rFonts w:ascii="Times New Roman" w:eastAsia="Arial" w:hAnsi="Times New Roman" w:cs="Times New Roman"/>
          <w:bCs/>
          <w:sz w:val="24"/>
          <w:szCs w:val="24"/>
          <w:lang w:val="es-ES"/>
        </w:rPr>
        <w:t>y 51</w:t>
      </w:r>
      <w:r w:rsidRPr="003533CE">
        <w:rPr>
          <w:rFonts w:ascii="Times New Roman" w:eastAsia="Arial" w:hAnsi="Times New Roman" w:cs="Times New Roman"/>
          <w:sz w:val="24"/>
          <w:szCs w:val="24"/>
          <w:lang w:val="es-ES"/>
        </w:rPr>
        <w:t xml:space="preserve"> de la Ley de Fiscalización Superior del Estado de México, el Órgano Superior presentó el 15 de noviembre del 2023 a esta “LXI” Legislatura, a través de la Comisión Legislativa de Vigilancia del Órgano Superior de Fiscalización, el </w:t>
      </w:r>
      <w:bookmarkStart w:id="17" w:name="_Hlk151547758"/>
      <w:bookmarkStart w:id="18" w:name="_Hlk120045969"/>
      <w:r w:rsidRPr="003533CE">
        <w:rPr>
          <w:rFonts w:ascii="Times New Roman" w:eastAsia="Arial" w:hAnsi="Times New Roman" w:cs="Times New Roman"/>
          <w:sz w:val="24"/>
          <w:szCs w:val="24"/>
          <w:lang w:val="es-ES"/>
        </w:rPr>
        <w:t xml:space="preserve">“Informe de Resultados de la Revisión y Fiscalización de las Cuentas Públicas Estatal y </w:t>
      </w:r>
      <w:r w:rsidRPr="003533CE">
        <w:rPr>
          <w:rFonts w:ascii="Times New Roman" w:eastAsia="Arial" w:hAnsi="Times New Roman" w:cs="Times New Roman"/>
          <w:bCs/>
          <w:sz w:val="24"/>
          <w:szCs w:val="24"/>
          <w:lang w:val="es-ES"/>
        </w:rPr>
        <w:t>Municipal</w:t>
      </w:r>
      <w:r w:rsidRPr="003533CE">
        <w:rPr>
          <w:rFonts w:ascii="Times New Roman" w:eastAsia="Arial" w:hAnsi="Times New Roman" w:cs="Times New Roman"/>
          <w:sz w:val="24"/>
          <w:szCs w:val="24"/>
          <w:lang w:val="es-ES"/>
        </w:rPr>
        <w:t xml:space="preserve"> </w:t>
      </w:r>
      <w:r w:rsidRPr="003533CE">
        <w:rPr>
          <w:rFonts w:ascii="Times New Roman" w:eastAsia="Arial" w:hAnsi="Times New Roman" w:cs="Times New Roman"/>
          <w:bCs/>
          <w:sz w:val="24"/>
          <w:szCs w:val="24"/>
          <w:lang w:val="es-ES"/>
        </w:rPr>
        <w:t xml:space="preserve">del </w:t>
      </w:r>
      <w:r w:rsidRPr="003533CE">
        <w:rPr>
          <w:rFonts w:ascii="Times New Roman" w:eastAsia="Arial" w:hAnsi="Times New Roman" w:cs="Times New Roman"/>
          <w:sz w:val="24"/>
          <w:szCs w:val="24"/>
          <w:lang w:val="es-ES"/>
        </w:rPr>
        <w:t>Ejercicio Fiscal 2022”</w:t>
      </w:r>
      <w:bookmarkEnd w:id="17"/>
      <w:r w:rsidRPr="003533CE">
        <w:rPr>
          <w:rFonts w:ascii="Times New Roman" w:eastAsia="Arial" w:hAnsi="Times New Roman" w:cs="Times New Roman"/>
          <w:sz w:val="24"/>
          <w:szCs w:val="24"/>
          <w:lang w:val="es-ES"/>
        </w:rPr>
        <w:t xml:space="preserve">, </w:t>
      </w:r>
      <w:bookmarkEnd w:id="18"/>
      <w:r w:rsidRPr="003533CE">
        <w:rPr>
          <w:rFonts w:ascii="Times New Roman" w:eastAsia="Arial" w:hAnsi="Times New Roman" w:cs="Times New Roman"/>
          <w:sz w:val="24"/>
          <w:szCs w:val="24"/>
          <w:lang w:val="es-ES"/>
        </w:rPr>
        <w:t xml:space="preserve">documento que contiene el resultado de los actos de fiscalización descritos en el Programa Anual de Auditorías. </w:t>
      </w:r>
    </w:p>
    <w:p w14:paraId="3C8CB80A"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7D7D319E"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Por ello, nos proponemos exponer que, una vez recibidas, revisadas y fiscalizadas las Cuentas Públicas del Ejercicio Fiscal 2022 de los municipios y sus organismos descentralizados del Estado de México, analizamos la información correspondiente al ámbito municipal, así como los actos de fiscalización que sumaron 397 revisiones y 108 auditorías desglosadas de la siguiente forma: </w:t>
      </w:r>
    </w:p>
    <w:p w14:paraId="46E5805F"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6D7A8DA8" w14:textId="77777777" w:rsidR="00FC352B" w:rsidRPr="003533CE" w:rsidRDefault="00FC352B" w:rsidP="001805A3">
      <w:pPr>
        <w:numPr>
          <w:ilvl w:val="0"/>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Revisiones: 397.</w:t>
      </w:r>
    </w:p>
    <w:p w14:paraId="11995B5F" w14:textId="77777777" w:rsidR="00FC352B" w:rsidRPr="003533CE" w:rsidRDefault="00FC352B" w:rsidP="001805A3">
      <w:pPr>
        <w:numPr>
          <w:ilvl w:val="1"/>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125 municipios; </w:t>
      </w:r>
    </w:p>
    <w:p w14:paraId="4353105F" w14:textId="77777777" w:rsidR="00FC352B" w:rsidRPr="003533CE" w:rsidRDefault="00FC352B" w:rsidP="001805A3">
      <w:pPr>
        <w:numPr>
          <w:ilvl w:val="1"/>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125 Sistemas Municipales para el Desarrollo Integral de la Familia; </w:t>
      </w:r>
    </w:p>
    <w:p w14:paraId="64A7E394" w14:textId="77777777" w:rsidR="00FC352B" w:rsidRPr="003533CE" w:rsidRDefault="00FC352B" w:rsidP="001805A3">
      <w:pPr>
        <w:numPr>
          <w:ilvl w:val="1"/>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49 Organismos Descentralizados Operadores de Agua; </w:t>
      </w:r>
    </w:p>
    <w:p w14:paraId="17D28128" w14:textId="77777777" w:rsidR="00FC352B" w:rsidRPr="003533CE" w:rsidRDefault="00FC352B" w:rsidP="001805A3">
      <w:pPr>
        <w:numPr>
          <w:ilvl w:val="1"/>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95 Institutos Municipales de Cultura Física y Deporte; </w:t>
      </w:r>
    </w:p>
    <w:p w14:paraId="01B18D96" w14:textId="77777777" w:rsidR="00FC352B" w:rsidRPr="003533CE" w:rsidRDefault="00FC352B" w:rsidP="001805A3">
      <w:pPr>
        <w:numPr>
          <w:ilvl w:val="1"/>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01 Instituto Municipal de la Juventud de Ayapango; </w:t>
      </w:r>
    </w:p>
    <w:p w14:paraId="139173DC" w14:textId="77777777" w:rsidR="00FC352B" w:rsidRPr="003533CE" w:rsidRDefault="00FC352B" w:rsidP="001805A3">
      <w:pPr>
        <w:numPr>
          <w:ilvl w:val="1"/>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01 Instituto Municipal de la Mujer de Toluca; </w:t>
      </w:r>
    </w:p>
    <w:p w14:paraId="4E167386" w14:textId="77777777" w:rsidR="00FC352B" w:rsidRPr="003533CE" w:rsidRDefault="00FC352B" w:rsidP="001805A3">
      <w:pPr>
        <w:numPr>
          <w:ilvl w:val="1"/>
          <w:numId w:val="39"/>
        </w:numPr>
        <w:spacing w:after="0" w:line="240" w:lineRule="auto"/>
        <w:ind w:left="708" w:hanging="708"/>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01 Organismo Público Descentralizado de Carácter Municipal para el Mantenimiento de Vialidades de Cuautitlán Izcalli (MAVICI).</w:t>
      </w:r>
    </w:p>
    <w:p w14:paraId="4E5AB9CA"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0996599F" w14:textId="77777777" w:rsidR="00FC352B" w:rsidRPr="003533CE" w:rsidRDefault="00FC352B" w:rsidP="001805A3">
      <w:pPr>
        <w:numPr>
          <w:ilvl w:val="0"/>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Auditorías: 108.</w:t>
      </w:r>
    </w:p>
    <w:p w14:paraId="67F8D711" w14:textId="77777777" w:rsidR="00FC352B" w:rsidRPr="003533CE" w:rsidRDefault="00FC352B" w:rsidP="001805A3">
      <w:pPr>
        <w:numPr>
          <w:ilvl w:val="1"/>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34 de Cumplimiento Financiero;</w:t>
      </w:r>
    </w:p>
    <w:p w14:paraId="505F8AC1" w14:textId="77777777" w:rsidR="00FC352B" w:rsidRPr="003533CE" w:rsidRDefault="00FC352B" w:rsidP="001805A3">
      <w:pPr>
        <w:numPr>
          <w:ilvl w:val="1"/>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26 de Inversión Física;</w:t>
      </w:r>
    </w:p>
    <w:p w14:paraId="7C5AF74F" w14:textId="77777777" w:rsidR="00FC352B" w:rsidRPr="003533CE" w:rsidRDefault="00FC352B" w:rsidP="001805A3">
      <w:pPr>
        <w:numPr>
          <w:ilvl w:val="1"/>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21 de Desempeño;</w:t>
      </w:r>
    </w:p>
    <w:p w14:paraId="48CE92CD" w14:textId="77777777" w:rsidR="00FC352B" w:rsidRPr="003533CE" w:rsidRDefault="00FC352B" w:rsidP="001805A3">
      <w:pPr>
        <w:numPr>
          <w:ilvl w:val="1"/>
          <w:numId w:val="39"/>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27 de Legalidad. </w:t>
      </w:r>
    </w:p>
    <w:p w14:paraId="37E29B1D"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04394997"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Una vez concluida la etapa de auditoría, las observaciones determinadas continúan con la etapa de seguimiento, a la fecha de la emisión de este dictamen las 108 auditorías se encuentran en etapa de seguimiento, etapa en la que todas estas entidades fiscalizadas tienen el derecho de aclarar a efecto de subsanar las acciones determinadas; y, en caso de subsistir observaciones, serán turnadas a la Unidad de Investigación del Órgano Superior de Fiscalización, a efecto de que </w:t>
      </w:r>
      <w:r w:rsidRPr="003533CE">
        <w:rPr>
          <w:rFonts w:ascii="Times New Roman" w:eastAsia="Arial" w:hAnsi="Times New Roman" w:cs="Times New Roman"/>
          <w:bCs/>
          <w:sz w:val="24"/>
          <w:szCs w:val="24"/>
          <w:lang w:val="es-ES"/>
        </w:rPr>
        <w:t xml:space="preserve">se realice la investigación pertinente para determinar si existe la comisión de una presunta falta administrativa grave o no grave, </w:t>
      </w:r>
      <w:r w:rsidRPr="003533CE">
        <w:rPr>
          <w:rFonts w:ascii="Times New Roman" w:eastAsia="Arial" w:hAnsi="Times New Roman" w:cs="Times New Roman"/>
          <w:sz w:val="24"/>
          <w:szCs w:val="24"/>
          <w:lang w:val="es-ES"/>
        </w:rPr>
        <w:t xml:space="preserve">y en su caso, emita el Informe de Presunta Responsabilidad Administrativa en el que determine a los presuntos responsables. </w:t>
      </w:r>
    </w:p>
    <w:p w14:paraId="24C8E133" w14:textId="77777777" w:rsidR="00FC352B" w:rsidRPr="003533CE" w:rsidRDefault="00FC352B" w:rsidP="001805A3">
      <w:pPr>
        <w:spacing w:after="0" w:line="240" w:lineRule="auto"/>
        <w:jc w:val="both"/>
        <w:rPr>
          <w:rFonts w:ascii="Times New Roman" w:hAnsi="Times New Roman" w:cs="Times New Roman"/>
          <w:sz w:val="24"/>
          <w:szCs w:val="24"/>
        </w:rPr>
      </w:pPr>
    </w:p>
    <w:p w14:paraId="497435F9"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hAnsi="Times New Roman" w:cs="Times New Roman"/>
          <w:sz w:val="24"/>
          <w:szCs w:val="24"/>
        </w:rPr>
        <w:t>Asimismo, en atención a lo establecido en los artículos 31 fracción I y 50 de la Ley de Fiscalización Superior del Estado de México, la Comisión Legislativa de Vigilancia del Órgano Superior de Fiscalización llevó a cabo reuniones de trabajo con la Auditora Superior y personas servidoras públicas de la dependencia a su cargo para analizar el “Informe de Resultados de la Revisión y Fiscalización de las Cuentas Públicas Estatal y Municipal del Ejercicio Fiscal 2022”.</w:t>
      </w:r>
    </w:p>
    <w:p w14:paraId="0A476023"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6F3FC78C"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A partir del análisis, cuyo objeto es determinar si las “Cuentas Públicas Municipales del Ejercicio Fiscal 2022” cumplieron con los criterios establecidos en el artículo 35 de la Ley de Fiscalización Superior del Estado de México sobre la </w:t>
      </w:r>
      <w:r w:rsidRPr="003533CE">
        <w:rPr>
          <w:rFonts w:ascii="Times New Roman" w:eastAsia="Arial" w:hAnsi="Times New Roman" w:cs="Times New Roman"/>
          <w:bCs/>
          <w:sz w:val="24"/>
          <w:szCs w:val="24"/>
          <w:lang w:val="es-ES"/>
        </w:rPr>
        <w:t>revisión, fiscalización y calificación de las cuentas públicas, entre otras cosas: Si los programas y su ejecución se ajustaron a los términos y montos aprobados; si las cantidades correspondientes a los ingresos o a los egresos, se ajustan o corresponden a los conceptos y a las partidas respectivas; el cumplimiento de los programas autorizados; si los recursos provenientes del financiamiento se obtuvieron en los términos autorizados y se aplicaron con la periodicidad y forma establecidas por la Ley y demás disposiciones aplicables, y si se cumplieron los compromisos adquiridos en los actos respectivos; y la gestión financiera de las entidades fiscalizables, en sus programas y procesos concluidos, entre otros,</w:t>
      </w:r>
      <w:r w:rsidRPr="003533CE">
        <w:rPr>
          <w:rFonts w:ascii="Times New Roman" w:eastAsia="Arial" w:hAnsi="Times New Roman" w:cs="Times New Roman"/>
          <w:b/>
          <w:bCs/>
          <w:sz w:val="24"/>
          <w:szCs w:val="24"/>
          <w:lang w:val="es-ES"/>
        </w:rPr>
        <w:t xml:space="preserve"> </w:t>
      </w:r>
      <w:r w:rsidRPr="003533CE">
        <w:rPr>
          <w:rFonts w:ascii="Times New Roman" w:eastAsia="Arial" w:hAnsi="Times New Roman" w:cs="Times New Roman"/>
          <w:sz w:val="24"/>
          <w:szCs w:val="24"/>
          <w:lang w:val="es-ES"/>
        </w:rPr>
        <w:t xml:space="preserve">la Comisión Legislativa de Vigilancia del Órgano Superior de Fiscalización elaboró el dictamen que da por fiscalizadas y calificadas las Cuentas Públicas Municipales, </w:t>
      </w:r>
      <w:r w:rsidRPr="003533CE">
        <w:rPr>
          <w:rFonts w:ascii="Times New Roman" w:eastAsia="Arial" w:hAnsi="Times New Roman" w:cs="Times New Roman"/>
          <w:bCs/>
          <w:sz w:val="24"/>
          <w:szCs w:val="24"/>
          <w:lang w:val="es-ES"/>
        </w:rPr>
        <w:t>bajo</w:t>
      </w:r>
      <w:r w:rsidRPr="003533CE">
        <w:rPr>
          <w:rFonts w:ascii="Times New Roman" w:eastAsia="Arial" w:hAnsi="Times New Roman" w:cs="Times New Roman"/>
          <w:b/>
          <w:bCs/>
          <w:sz w:val="24"/>
          <w:szCs w:val="24"/>
          <w:lang w:val="es-ES"/>
        </w:rPr>
        <w:t xml:space="preserve"> </w:t>
      </w:r>
      <w:r w:rsidRPr="003533CE">
        <w:rPr>
          <w:rFonts w:ascii="Times New Roman" w:eastAsia="Arial" w:hAnsi="Times New Roman" w:cs="Times New Roman"/>
          <w:sz w:val="24"/>
          <w:szCs w:val="24"/>
          <w:lang w:val="es-ES"/>
        </w:rPr>
        <w:t>las siguientes:</w:t>
      </w:r>
    </w:p>
    <w:p w14:paraId="7CD745D5" w14:textId="77777777" w:rsidR="00FC352B" w:rsidRPr="003533CE" w:rsidRDefault="00FC352B" w:rsidP="001805A3">
      <w:pPr>
        <w:spacing w:after="0" w:line="240" w:lineRule="auto"/>
        <w:jc w:val="both"/>
        <w:rPr>
          <w:rFonts w:ascii="Times New Roman" w:eastAsia="Arial" w:hAnsi="Times New Roman" w:cs="Times New Roman"/>
          <w:b/>
          <w:bCs/>
          <w:sz w:val="24"/>
          <w:szCs w:val="24"/>
          <w:lang w:val="es-ES"/>
        </w:rPr>
      </w:pPr>
    </w:p>
    <w:p w14:paraId="6A6C092C" w14:textId="77777777" w:rsidR="00FC352B" w:rsidRPr="003533CE" w:rsidRDefault="00FC352B" w:rsidP="001805A3">
      <w:pPr>
        <w:spacing w:after="0" w:line="240" w:lineRule="auto"/>
        <w:rPr>
          <w:rFonts w:ascii="Times New Roman" w:eastAsia="Arial" w:hAnsi="Times New Roman" w:cs="Times New Roman"/>
          <w:sz w:val="24"/>
          <w:szCs w:val="24"/>
          <w:lang w:val="es-ES"/>
        </w:rPr>
      </w:pPr>
      <w:r w:rsidRPr="003533CE">
        <w:rPr>
          <w:rFonts w:ascii="Times New Roman" w:eastAsia="Arial" w:hAnsi="Times New Roman" w:cs="Times New Roman"/>
          <w:b/>
          <w:bCs/>
          <w:sz w:val="24"/>
          <w:szCs w:val="24"/>
          <w:lang w:val="es-ES"/>
        </w:rPr>
        <w:t>CONSIDERACIONES</w:t>
      </w:r>
    </w:p>
    <w:p w14:paraId="4DA8D58B"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6115194D"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lastRenderedPageBreak/>
        <w:t>En atención a lo establecido en la Ley Orgánica del Poder Legislativo del Estado Libre y Soberano de México</w:t>
      </w:r>
      <w:r w:rsidRPr="003533CE">
        <w:rPr>
          <w:rFonts w:ascii="Times New Roman" w:eastAsia="Arial" w:hAnsi="Times New Roman" w:cs="Times New Roman"/>
          <w:bCs/>
          <w:sz w:val="24"/>
          <w:szCs w:val="24"/>
        </w:rPr>
        <w:t xml:space="preserve"> </w:t>
      </w:r>
      <w:r w:rsidRPr="003533CE">
        <w:rPr>
          <w:rFonts w:ascii="Times New Roman" w:eastAsia="Arial" w:hAnsi="Times New Roman" w:cs="Times New Roman"/>
          <w:sz w:val="24"/>
          <w:szCs w:val="24"/>
          <w:lang w:val="es-ES"/>
        </w:rPr>
        <w:t>y el Reglamento del Poder Legislativo del Estado Libre y Soberano de México, la Comisión Legislativa de Vigilancia del Órgano Superior de Fiscalización tuvo a bien realizar el análisis y revisión del “Informe de Resultados de la Revisión y Fiscalización de las Cuentas Públicas Estatal y Municipal del Ejercicio Fiscal 2022”.</w:t>
      </w:r>
    </w:p>
    <w:p w14:paraId="017876B8"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12196341" w14:textId="77777777" w:rsidR="00FC352B"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Que el Informe de Resultados cumple con lo estipulado en el artículo 51 de la Ley de Fiscalización Superior del Estado de México, por lo que, la Comisión Legislativa de Vigilancia del Órgano Superior de Fiscalización propone al Pleno de la “LXI” Legislatura la calificación de las Cuentas Públicas Municipales </w:t>
      </w:r>
      <w:r w:rsidRPr="003533CE">
        <w:rPr>
          <w:rFonts w:ascii="Times New Roman" w:eastAsia="Arial" w:hAnsi="Times New Roman" w:cs="Times New Roman"/>
          <w:color w:val="000000" w:themeColor="text1"/>
          <w:sz w:val="24"/>
          <w:szCs w:val="24"/>
          <w:lang w:val="es-ES"/>
        </w:rPr>
        <w:t>2022,</w:t>
      </w:r>
      <w:r w:rsidRPr="003533CE">
        <w:rPr>
          <w:rFonts w:ascii="Times New Roman" w:eastAsia="Arial" w:hAnsi="Times New Roman" w:cs="Times New Roman"/>
          <w:color w:val="FF0000"/>
          <w:sz w:val="24"/>
          <w:szCs w:val="24"/>
          <w:lang w:val="es-ES"/>
        </w:rPr>
        <w:t xml:space="preserve"> </w:t>
      </w:r>
      <w:r w:rsidRPr="003533CE">
        <w:rPr>
          <w:rFonts w:ascii="Times New Roman" w:eastAsia="Arial" w:hAnsi="Times New Roman" w:cs="Times New Roman"/>
          <w:sz w:val="24"/>
          <w:szCs w:val="24"/>
          <w:lang w:val="es-ES"/>
        </w:rPr>
        <w:t>con base en los criterios establecidos en el artículo 35 de la Ley de Fiscalización Superior del Estado de México. La estructura del análisis se presenta de la siguiente manera:</w:t>
      </w:r>
    </w:p>
    <w:p w14:paraId="291B7017" w14:textId="77777777" w:rsidR="003902F5" w:rsidRPr="003533CE" w:rsidRDefault="003902F5" w:rsidP="001805A3">
      <w:pPr>
        <w:spacing w:after="0" w:line="240" w:lineRule="auto"/>
        <w:jc w:val="both"/>
        <w:rPr>
          <w:rFonts w:ascii="Times New Roman" w:eastAsia="Arial" w:hAnsi="Times New Roman" w:cs="Times New Roman"/>
          <w:sz w:val="24"/>
          <w:szCs w:val="24"/>
          <w:lang w:val="es-ES"/>
        </w:rPr>
      </w:pPr>
    </w:p>
    <w:p w14:paraId="73015D7B" w14:textId="77777777" w:rsidR="00FC352B" w:rsidRPr="003533CE" w:rsidRDefault="00FC352B" w:rsidP="001805A3">
      <w:pPr>
        <w:numPr>
          <w:ilvl w:val="0"/>
          <w:numId w:val="40"/>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Presupuesto ejercido.</w:t>
      </w:r>
    </w:p>
    <w:p w14:paraId="166C2058" w14:textId="77777777" w:rsidR="00FC352B" w:rsidRPr="003533CE" w:rsidRDefault="00FC352B" w:rsidP="001805A3">
      <w:pPr>
        <w:numPr>
          <w:ilvl w:val="0"/>
          <w:numId w:val="40"/>
        </w:numPr>
        <w:spacing w:after="0" w:line="240" w:lineRule="auto"/>
        <w:ind w:left="708" w:hanging="708"/>
        <w:jc w:val="both"/>
        <w:rPr>
          <w:rFonts w:ascii="Times New Roman" w:eastAsia="Arial" w:hAnsi="Times New Roman" w:cs="Times New Roman"/>
          <w:sz w:val="24"/>
          <w:szCs w:val="24"/>
          <w:lang w:val="es-ES"/>
        </w:rPr>
      </w:pPr>
      <w:r w:rsidRPr="003533CE">
        <w:rPr>
          <w:rFonts w:ascii="Times New Roman" w:eastAsia="Arial" w:hAnsi="Times New Roman" w:cs="Times New Roman"/>
          <w:bCs/>
          <w:sz w:val="24"/>
          <w:szCs w:val="24"/>
          <w:lang w:val="es-ES"/>
        </w:rPr>
        <w:t>Entidades municipales que presentaron su Cuenta Pública 2022 a la Legislatura del Estado de México en el plazo establecido en ley.</w:t>
      </w:r>
    </w:p>
    <w:p w14:paraId="4D2181CC" w14:textId="77777777" w:rsidR="00FC352B" w:rsidRPr="003533CE" w:rsidRDefault="00FC352B" w:rsidP="001805A3">
      <w:pPr>
        <w:numPr>
          <w:ilvl w:val="0"/>
          <w:numId w:val="40"/>
        </w:numPr>
        <w:spacing w:after="0" w:line="240" w:lineRule="auto"/>
        <w:ind w:left="0" w:firstLine="0"/>
        <w:jc w:val="both"/>
        <w:rPr>
          <w:rFonts w:ascii="Times New Roman" w:eastAsia="Arial" w:hAnsi="Times New Roman" w:cs="Times New Roman"/>
          <w:sz w:val="24"/>
          <w:szCs w:val="24"/>
          <w:lang w:val="es-ES"/>
        </w:rPr>
      </w:pPr>
      <w:r w:rsidRPr="003533CE">
        <w:rPr>
          <w:rFonts w:ascii="Times New Roman" w:eastAsia="Arial" w:hAnsi="Times New Roman" w:cs="Times New Roman"/>
          <w:bCs/>
          <w:sz w:val="24"/>
          <w:szCs w:val="24"/>
          <w:lang w:val="es-ES"/>
        </w:rPr>
        <w:t>Resultados de auditorías relevantes municipales.</w:t>
      </w:r>
    </w:p>
    <w:p w14:paraId="197D40EF"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7530D1C9"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b/>
          <w:bCs/>
          <w:sz w:val="24"/>
          <w:szCs w:val="24"/>
          <w:lang w:val="es-ES"/>
        </w:rPr>
        <w:t xml:space="preserve">A.- PRESUPUESTO EJERCIDO. </w:t>
      </w:r>
    </w:p>
    <w:p w14:paraId="6CECF85D"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Los recursos públicos del presupuesto total ejercido correspondieron a </w:t>
      </w:r>
      <w:r w:rsidRPr="003533CE">
        <w:rPr>
          <w:rFonts w:ascii="Times New Roman" w:eastAsia="Times New Roman" w:hAnsi="Times New Roman" w:cs="Times New Roman"/>
          <w:sz w:val="24"/>
          <w:szCs w:val="24"/>
          <w:lang w:eastAsia="es-MX"/>
        </w:rPr>
        <w:t xml:space="preserve">$98,085,629.2 miles de pesos, </w:t>
      </w:r>
      <w:r w:rsidRPr="003533CE">
        <w:rPr>
          <w:rFonts w:ascii="Times New Roman" w:hAnsi="Times New Roman" w:cs="Times New Roman"/>
          <w:sz w:val="24"/>
          <w:szCs w:val="24"/>
        </w:rPr>
        <w:t>que se distribuyeron de la manera siguiente:</w:t>
      </w:r>
    </w:p>
    <w:p w14:paraId="5A00FACC" w14:textId="77777777" w:rsidR="00FC352B" w:rsidRPr="003533CE" w:rsidRDefault="00FC352B" w:rsidP="001805A3">
      <w:pPr>
        <w:spacing w:after="0" w:line="240" w:lineRule="auto"/>
        <w:jc w:val="center"/>
        <w:rPr>
          <w:rFonts w:ascii="Times New Roman" w:hAnsi="Times New Roman" w:cs="Times New Roman"/>
          <w:sz w:val="24"/>
          <w:szCs w:val="24"/>
        </w:rPr>
      </w:pPr>
    </w:p>
    <w:tbl>
      <w:tblPr>
        <w:tblStyle w:val="Tablaconcuadrcula10"/>
        <w:tblW w:w="967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240"/>
        <w:gridCol w:w="2436"/>
      </w:tblGrid>
      <w:tr w:rsidR="00FC352B" w:rsidRPr="003533CE" w14:paraId="59E6AEA2" w14:textId="77777777" w:rsidTr="003902F5">
        <w:trPr>
          <w:trHeight w:val="58"/>
        </w:trPr>
        <w:tc>
          <w:tcPr>
            <w:tcW w:w="9676" w:type="dxa"/>
            <w:gridSpan w:val="2"/>
            <w:shd w:val="clear" w:color="auto" w:fill="000000" w:themeFill="text1"/>
            <w:vAlign w:val="center"/>
          </w:tcPr>
          <w:p w14:paraId="72A25D6A"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b/>
                <w:bCs/>
                <w:sz w:val="24"/>
                <w:szCs w:val="24"/>
                <w:lang w:val="es-ES"/>
              </w:rPr>
            </w:pPr>
            <w:r w:rsidRPr="003533CE">
              <w:rPr>
                <w:rFonts w:ascii="Times New Roman" w:eastAsia="Arial" w:hAnsi="Times New Roman" w:cs="Times New Roman"/>
                <w:b/>
                <w:bCs/>
                <w:sz w:val="24"/>
                <w:szCs w:val="24"/>
                <w:lang w:val="es-ES"/>
              </w:rPr>
              <w:t>PRESUPUESTO EJERCIDO</w:t>
            </w:r>
          </w:p>
        </w:tc>
      </w:tr>
      <w:tr w:rsidR="00FC352B" w:rsidRPr="003533CE" w14:paraId="3A03D1D9" w14:textId="77777777" w:rsidTr="003902F5">
        <w:trPr>
          <w:trHeight w:val="58"/>
        </w:trPr>
        <w:tc>
          <w:tcPr>
            <w:tcW w:w="7334" w:type="dxa"/>
            <w:shd w:val="clear" w:color="auto" w:fill="BFBFBF" w:themeFill="background1" w:themeFillShade="BF"/>
            <w:vAlign w:val="center"/>
          </w:tcPr>
          <w:p w14:paraId="01C651E6"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b/>
                <w:bCs/>
                <w:sz w:val="24"/>
                <w:szCs w:val="24"/>
                <w:lang w:val="es-ES"/>
              </w:rPr>
            </w:pPr>
            <w:r w:rsidRPr="003533CE">
              <w:rPr>
                <w:rFonts w:ascii="Times New Roman" w:eastAsia="Arial" w:hAnsi="Times New Roman" w:cs="Times New Roman"/>
                <w:b/>
                <w:bCs/>
                <w:sz w:val="24"/>
                <w:szCs w:val="24"/>
                <w:lang w:val="es-ES"/>
              </w:rPr>
              <w:t>ENTIDAD</w:t>
            </w:r>
          </w:p>
        </w:tc>
        <w:tc>
          <w:tcPr>
            <w:tcW w:w="2342" w:type="dxa"/>
            <w:shd w:val="clear" w:color="auto" w:fill="BFBFBF" w:themeFill="background1" w:themeFillShade="BF"/>
            <w:vAlign w:val="center"/>
          </w:tcPr>
          <w:p w14:paraId="30409E40" w14:textId="77777777" w:rsidR="00FC352B" w:rsidRPr="003533CE" w:rsidRDefault="00FC352B" w:rsidP="001805A3">
            <w:pPr>
              <w:widowControl w:val="0"/>
              <w:autoSpaceDE w:val="0"/>
              <w:autoSpaceDN w:val="0"/>
              <w:contextualSpacing/>
              <w:jc w:val="center"/>
              <w:outlineLvl w:val="1"/>
              <w:rPr>
                <w:rFonts w:ascii="Times New Roman" w:eastAsia="Arial" w:hAnsi="Times New Roman" w:cs="Times New Roman"/>
                <w:b/>
                <w:bCs/>
                <w:sz w:val="24"/>
                <w:szCs w:val="24"/>
                <w:lang w:val="es-ES"/>
              </w:rPr>
            </w:pPr>
            <w:r w:rsidRPr="003533CE">
              <w:rPr>
                <w:rFonts w:ascii="Times New Roman" w:eastAsia="Arial" w:hAnsi="Times New Roman" w:cs="Times New Roman"/>
                <w:b/>
                <w:bCs/>
                <w:sz w:val="24"/>
                <w:szCs w:val="24"/>
                <w:lang w:val="es-ES"/>
              </w:rPr>
              <w:t>MONTO EN MILES DE PESOS</w:t>
            </w:r>
          </w:p>
        </w:tc>
      </w:tr>
      <w:tr w:rsidR="00FC352B" w:rsidRPr="003533CE" w14:paraId="2BD2754A" w14:textId="77777777" w:rsidTr="003902F5">
        <w:trPr>
          <w:trHeight w:val="58"/>
        </w:trPr>
        <w:tc>
          <w:tcPr>
            <w:tcW w:w="7334" w:type="dxa"/>
            <w:vAlign w:val="center"/>
          </w:tcPr>
          <w:p w14:paraId="3F963F15"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Municipios</w:t>
            </w:r>
          </w:p>
        </w:tc>
        <w:tc>
          <w:tcPr>
            <w:tcW w:w="2342" w:type="dxa"/>
            <w:vAlign w:val="center"/>
          </w:tcPr>
          <w:p w14:paraId="01FEECE3"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$77,181,548.50</w:t>
            </w:r>
          </w:p>
        </w:tc>
      </w:tr>
      <w:tr w:rsidR="00FC352B" w:rsidRPr="003533CE" w14:paraId="3650E341" w14:textId="77777777" w:rsidTr="003902F5">
        <w:trPr>
          <w:trHeight w:val="58"/>
        </w:trPr>
        <w:tc>
          <w:tcPr>
            <w:tcW w:w="7334" w:type="dxa"/>
            <w:vAlign w:val="center"/>
          </w:tcPr>
          <w:p w14:paraId="43EA73E6"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Sistemas Municipales para el Desarrollo Integral de la Familia</w:t>
            </w:r>
          </w:p>
        </w:tc>
        <w:tc>
          <w:tcPr>
            <w:tcW w:w="2342" w:type="dxa"/>
            <w:vAlign w:val="center"/>
          </w:tcPr>
          <w:p w14:paraId="146D0B22"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$4,262,129.80</w:t>
            </w:r>
          </w:p>
        </w:tc>
      </w:tr>
      <w:tr w:rsidR="00FC352B" w:rsidRPr="003533CE" w14:paraId="5420F3D7" w14:textId="77777777" w:rsidTr="003902F5">
        <w:trPr>
          <w:trHeight w:val="58"/>
        </w:trPr>
        <w:tc>
          <w:tcPr>
            <w:tcW w:w="7334" w:type="dxa"/>
            <w:vAlign w:val="center"/>
          </w:tcPr>
          <w:p w14:paraId="582B0E87"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Organismos Descentralizados Operadores de Agua</w:t>
            </w:r>
          </w:p>
        </w:tc>
        <w:tc>
          <w:tcPr>
            <w:tcW w:w="2342" w:type="dxa"/>
            <w:vAlign w:val="center"/>
          </w:tcPr>
          <w:p w14:paraId="06D929B0"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$16,062,266.90</w:t>
            </w:r>
          </w:p>
        </w:tc>
      </w:tr>
      <w:tr w:rsidR="00FC352B" w:rsidRPr="003533CE" w14:paraId="2B13C94E" w14:textId="77777777" w:rsidTr="003902F5">
        <w:trPr>
          <w:trHeight w:val="58"/>
        </w:trPr>
        <w:tc>
          <w:tcPr>
            <w:tcW w:w="7334" w:type="dxa"/>
            <w:vAlign w:val="center"/>
          </w:tcPr>
          <w:p w14:paraId="0F377412"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Institutos Municipales de Cultura Física y Deporte</w:t>
            </w:r>
          </w:p>
        </w:tc>
        <w:tc>
          <w:tcPr>
            <w:tcW w:w="2342" w:type="dxa"/>
            <w:vAlign w:val="center"/>
          </w:tcPr>
          <w:p w14:paraId="5D6C9EC5"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$528,126.00</w:t>
            </w:r>
          </w:p>
        </w:tc>
      </w:tr>
      <w:tr w:rsidR="00FC352B" w:rsidRPr="003533CE" w14:paraId="6001A12C" w14:textId="77777777" w:rsidTr="003902F5">
        <w:trPr>
          <w:trHeight w:val="58"/>
        </w:trPr>
        <w:tc>
          <w:tcPr>
            <w:tcW w:w="7334" w:type="dxa"/>
            <w:vAlign w:val="center"/>
          </w:tcPr>
          <w:p w14:paraId="311E71BB"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Instituto Municipal de la Juventud de Ayapango</w:t>
            </w:r>
          </w:p>
        </w:tc>
        <w:tc>
          <w:tcPr>
            <w:tcW w:w="2342" w:type="dxa"/>
            <w:vAlign w:val="center"/>
          </w:tcPr>
          <w:p w14:paraId="77FDD5D7"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$372.50</w:t>
            </w:r>
          </w:p>
        </w:tc>
      </w:tr>
      <w:tr w:rsidR="00FC352B" w:rsidRPr="003533CE" w14:paraId="6064D76F" w14:textId="77777777" w:rsidTr="003902F5">
        <w:trPr>
          <w:trHeight w:val="58"/>
        </w:trPr>
        <w:tc>
          <w:tcPr>
            <w:tcW w:w="7334" w:type="dxa"/>
            <w:vAlign w:val="center"/>
          </w:tcPr>
          <w:p w14:paraId="39910FCB"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Instituto Municipal de la Mujer de Toluca</w:t>
            </w:r>
          </w:p>
        </w:tc>
        <w:tc>
          <w:tcPr>
            <w:tcW w:w="2342" w:type="dxa"/>
            <w:vAlign w:val="center"/>
          </w:tcPr>
          <w:p w14:paraId="0D17AD6D"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$23,742.30</w:t>
            </w:r>
          </w:p>
        </w:tc>
      </w:tr>
      <w:tr w:rsidR="00FC352B" w:rsidRPr="003533CE" w14:paraId="6E19012D" w14:textId="77777777" w:rsidTr="003902F5">
        <w:trPr>
          <w:trHeight w:val="58"/>
        </w:trPr>
        <w:tc>
          <w:tcPr>
            <w:tcW w:w="7334" w:type="dxa"/>
            <w:vAlign w:val="center"/>
          </w:tcPr>
          <w:p w14:paraId="17A996F1"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Organismo Público Descentralizado de Carácter Municipal para el Mantenimiento de Vialidades de Cuautitlán Izcalli (MAVICI)</w:t>
            </w:r>
          </w:p>
        </w:tc>
        <w:tc>
          <w:tcPr>
            <w:tcW w:w="2342" w:type="dxa"/>
            <w:vAlign w:val="center"/>
          </w:tcPr>
          <w:p w14:paraId="60105851"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$22,443.2</w:t>
            </w:r>
          </w:p>
        </w:tc>
      </w:tr>
      <w:tr w:rsidR="00FC352B" w:rsidRPr="003533CE" w14:paraId="5FBBD60A" w14:textId="77777777" w:rsidTr="003902F5">
        <w:trPr>
          <w:trHeight w:val="58"/>
        </w:trPr>
        <w:tc>
          <w:tcPr>
            <w:tcW w:w="7334" w:type="dxa"/>
            <w:vAlign w:val="center"/>
          </w:tcPr>
          <w:p w14:paraId="504F0ED0"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b/>
                <w:bCs/>
                <w:sz w:val="24"/>
                <w:szCs w:val="24"/>
                <w:lang w:val="es-ES"/>
              </w:rPr>
            </w:pPr>
            <w:r w:rsidRPr="003533CE">
              <w:rPr>
                <w:rFonts w:ascii="Times New Roman" w:eastAsia="Arial" w:hAnsi="Times New Roman" w:cs="Times New Roman"/>
                <w:b/>
                <w:bCs/>
                <w:sz w:val="24"/>
                <w:szCs w:val="24"/>
                <w:lang w:val="es-ES"/>
              </w:rPr>
              <w:t>Total</w:t>
            </w:r>
          </w:p>
        </w:tc>
        <w:tc>
          <w:tcPr>
            <w:tcW w:w="2342" w:type="dxa"/>
            <w:vAlign w:val="center"/>
          </w:tcPr>
          <w:p w14:paraId="03F817F5"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b/>
                <w:sz w:val="24"/>
                <w:szCs w:val="24"/>
                <w:lang w:val="es-ES"/>
              </w:rPr>
            </w:pPr>
            <w:r w:rsidRPr="003533CE">
              <w:rPr>
                <w:rFonts w:ascii="Times New Roman" w:eastAsia="Arial" w:hAnsi="Times New Roman" w:cs="Times New Roman"/>
                <w:b/>
                <w:sz w:val="24"/>
                <w:szCs w:val="24"/>
                <w:lang w:val="es-ES"/>
              </w:rPr>
              <w:t>$98,080,629.20</w:t>
            </w:r>
          </w:p>
        </w:tc>
      </w:tr>
    </w:tbl>
    <w:p w14:paraId="440F14C6"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48626BD0"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b/>
          <w:bCs/>
          <w:sz w:val="24"/>
          <w:szCs w:val="24"/>
          <w:lang w:val="es-ES"/>
        </w:rPr>
        <w:t xml:space="preserve">B.- ENTIDADES MUNICIPALES QUE PRESENTARON SU CUENTA PÚBLICA </w:t>
      </w:r>
      <w:r w:rsidRPr="003533CE">
        <w:rPr>
          <w:rFonts w:ascii="Times New Roman" w:eastAsia="Arial" w:hAnsi="Times New Roman" w:cs="Times New Roman"/>
          <w:b/>
          <w:bCs/>
          <w:color w:val="000000" w:themeColor="text1"/>
          <w:sz w:val="24"/>
          <w:szCs w:val="24"/>
          <w:lang w:val="es-ES"/>
        </w:rPr>
        <w:t xml:space="preserve">2022 </w:t>
      </w:r>
      <w:r w:rsidRPr="003533CE">
        <w:rPr>
          <w:rFonts w:ascii="Times New Roman" w:eastAsia="Arial" w:hAnsi="Times New Roman" w:cs="Times New Roman"/>
          <w:b/>
          <w:bCs/>
          <w:sz w:val="24"/>
          <w:szCs w:val="24"/>
          <w:lang w:val="es-ES"/>
        </w:rPr>
        <w:t>A LA LEGISLATURA DEL ESTADO DE MÉXICO EN EL PLAZO ESTABLECIDO EN LEY.</w:t>
      </w:r>
    </w:p>
    <w:p w14:paraId="02CEF1AB"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La Cuenta Pública es la compilación de información anualizada (del 1° de enero al 31 de diciembre de cada año) de carácter contable, económica, patrimonial, presupuestal, programática, cualitativa y cuantitativa que muestra los resultados de la ejecución de la Ley de Ingresos y del Presupuesto de Egresos; así como un análisis cualitativo de los indicadores de la postura fiscal, establece su vínculo con los objetivos y prioridades definidas en la materia, en el programa económico anual: a) ingresos presupuestarios; b) gastos presupuestarios; c) postura fiscal; y d) deuda pública; que permite tanto a los entes públicos responsables de la operación, como a los entes fiscalizadores, académicos y ciudadanos en general contar con información de la evolución de los recursos públicos, para fortalecer la rendición de cuentas y la transparencia en la gestión pública.</w:t>
      </w:r>
    </w:p>
    <w:p w14:paraId="5819DE33"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6350B481"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lastRenderedPageBreak/>
        <w:t>De acuerdo a lo que establece el artículo 32 de la Ley de Fiscalización Superior del Estado de México, el nivel de cumplimiento de las entidades fiscalizables municipales, bajo la metodología del ciclo hacendario, que presentaron su Cuenta Pública del Ejercicio Fiscal 2022 se ubicó en los siguientes porcentajes:</w:t>
      </w:r>
    </w:p>
    <w:p w14:paraId="2A299866"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tbl>
      <w:tblPr>
        <w:tblStyle w:val="Tablaconcuadrcula10"/>
        <w:tblW w:w="956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06"/>
        <w:gridCol w:w="5657"/>
      </w:tblGrid>
      <w:tr w:rsidR="00FC352B" w:rsidRPr="003533CE" w14:paraId="56FB0FE4" w14:textId="77777777" w:rsidTr="00E24436">
        <w:tc>
          <w:tcPr>
            <w:tcW w:w="9563" w:type="dxa"/>
            <w:gridSpan w:val="2"/>
            <w:shd w:val="clear" w:color="auto" w:fill="000000" w:themeFill="text1"/>
            <w:vAlign w:val="center"/>
          </w:tcPr>
          <w:p w14:paraId="18C84B3D"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b/>
                <w:bCs/>
                <w:sz w:val="24"/>
                <w:szCs w:val="24"/>
                <w:lang w:val="es-ES"/>
              </w:rPr>
            </w:pPr>
            <w:r w:rsidRPr="003533CE">
              <w:rPr>
                <w:rFonts w:ascii="Times New Roman" w:eastAsia="Arial" w:hAnsi="Times New Roman" w:cs="Times New Roman"/>
                <w:b/>
                <w:bCs/>
                <w:sz w:val="24"/>
                <w:szCs w:val="24"/>
                <w:lang w:val="es-ES"/>
              </w:rPr>
              <w:t>REVISIÓN DE LAS CUENTAS PÚBLICAS</w:t>
            </w:r>
          </w:p>
        </w:tc>
      </w:tr>
      <w:tr w:rsidR="00FC352B" w:rsidRPr="003533CE" w14:paraId="42C4876F" w14:textId="77777777" w:rsidTr="00E24436">
        <w:tc>
          <w:tcPr>
            <w:tcW w:w="3906" w:type="dxa"/>
            <w:shd w:val="clear" w:color="auto" w:fill="BFBFBF" w:themeFill="background1" w:themeFillShade="BF"/>
            <w:vAlign w:val="center"/>
          </w:tcPr>
          <w:p w14:paraId="789D8886"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b/>
                <w:bCs/>
                <w:sz w:val="24"/>
                <w:szCs w:val="24"/>
                <w:lang w:val="es-ES"/>
              </w:rPr>
            </w:pPr>
            <w:r w:rsidRPr="003533CE">
              <w:rPr>
                <w:rFonts w:ascii="Times New Roman" w:eastAsia="Arial" w:hAnsi="Times New Roman" w:cs="Times New Roman"/>
                <w:b/>
                <w:bCs/>
                <w:sz w:val="24"/>
                <w:szCs w:val="24"/>
                <w:lang w:val="es-ES"/>
              </w:rPr>
              <w:t>ETAPA</w:t>
            </w:r>
          </w:p>
        </w:tc>
        <w:tc>
          <w:tcPr>
            <w:tcW w:w="5657" w:type="dxa"/>
            <w:shd w:val="clear" w:color="auto" w:fill="BFBFBF" w:themeFill="background1" w:themeFillShade="BF"/>
            <w:vAlign w:val="center"/>
          </w:tcPr>
          <w:p w14:paraId="4E8B6FB2"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b/>
                <w:bCs/>
                <w:sz w:val="24"/>
                <w:szCs w:val="24"/>
                <w:lang w:val="es-ES"/>
              </w:rPr>
            </w:pPr>
            <w:r w:rsidRPr="003533CE">
              <w:rPr>
                <w:rFonts w:ascii="Times New Roman" w:eastAsia="Arial" w:hAnsi="Times New Roman" w:cs="Times New Roman"/>
                <w:b/>
                <w:bCs/>
                <w:sz w:val="24"/>
                <w:szCs w:val="24"/>
                <w:lang w:val="es-ES"/>
              </w:rPr>
              <w:t>PORCENTAJE DE CUMPLIMIENTO MUNICIPIOS</w:t>
            </w:r>
          </w:p>
          <w:p w14:paraId="5648D29C"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bCs/>
                <w:sz w:val="24"/>
                <w:szCs w:val="24"/>
                <w:lang w:val="es-ES"/>
              </w:rPr>
            </w:pPr>
            <w:r w:rsidRPr="003533CE">
              <w:rPr>
                <w:rFonts w:ascii="Times New Roman" w:eastAsia="Arial" w:hAnsi="Times New Roman" w:cs="Times New Roman"/>
                <w:bCs/>
                <w:sz w:val="24"/>
                <w:szCs w:val="24"/>
                <w:lang w:val="es-ES"/>
              </w:rPr>
              <w:t>(INCLUYE ORGANISMOS DESCENTRALIZADOS)</w:t>
            </w:r>
          </w:p>
        </w:tc>
      </w:tr>
      <w:tr w:rsidR="00FC352B" w:rsidRPr="003533CE" w14:paraId="08236212" w14:textId="77777777" w:rsidTr="00E24436">
        <w:tc>
          <w:tcPr>
            <w:tcW w:w="3906" w:type="dxa"/>
            <w:vAlign w:val="center"/>
          </w:tcPr>
          <w:p w14:paraId="088C8239"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Planeación</w:t>
            </w:r>
          </w:p>
        </w:tc>
        <w:tc>
          <w:tcPr>
            <w:tcW w:w="5657" w:type="dxa"/>
            <w:vAlign w:val="center"/>
          </w:tcPr>
          <w:p w14:paraId="116C7078"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75.1%</w:t>
            </w:r>
          </w:p>
        </w:tc>
      </w:tr>
      <w:tr w:rsidR="00FC352B" w:rsidRPr="003533CE" w14:paraId="58E6AF10" w14:textId="77777777" w:rsidTr="00E24436">
        <w:tc>
          <w:tcPr>
            <w:tcW w:w="3906" w:type="dxa"/>
            <w:vAlign w:val="center"/>
          </w:tcPr>
          <w:p w14:paraId="5076020A"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Programación y presupuestación</w:t>
            </w:r>
          </w:p>
        </w:tc>
        <w:tc>
          <w:tcPr>
            <w:tcW w:w="5657" w:type="dxa"/>
            <w:vAlign w:val="center"/>
          </w:tcPr>
          <w:p w14:paraId="5A3907A2"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93.6%</w:t>
            </w:r>
          </w:p>
        </w:tc>
      </w:tr>
      <w:tr w:rsidR="00FC352B" w:rsidRPr="003533CE" w14:paraId="2C1DF72F" w14:textId="77777777" w:rsidTr="00E24436">
        <w:tc>
          <w:tcPr>
            <w:tcW w:w="3906" w:type="dxa"/>
            <w:vAlign w:val="center"/>
          </w:tcPr>
          <w:p w14:paraId="24D6D128"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Ejercicio de los recursos públicos</w:t>
            </w:r>
          </w:p>
        </w:tc>
        <w:tc>
          <w:tcPr>
            <w:tcW w:w="5657" w:type="dxa"/>
            <w:vAlign w:val="center"/>
          </w:tcPr>
          <w:p w14:paraId="6022A4ED"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51.2%</w:t>
            </w:r>
          </w:p>
        </w:tc>
      </w:tr>
      <w:tr w:rsidR="00FC352B" w:rsidRPr="003533CE" w14:paraId="2774637C" w14:textId="77777777" w:rsidTr="00E24436">
        <w:tc>
          <w:tcPr>
            <w:tcW w:w="3906" w:type="dxa"/>
            <w:vAlign w:val="center"/>
          </w:tcPr>
          <w:p w14:paraId="14A08CCF"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Control y evaluación</w:t>
            </w:r>
          </w:p>
        </w:tc>
        <w:tc>
          <w:tcPr>
            <w:tcW w:w="5657" w:type="dxa"/>
            <w:vAlign w:val="center"/>
          </w:tcPr>
          <w:p w14:paraId="6E46A6A8" w14:textId="77777777" w:rsidR="00FC352B" w:rsidRPr="003533CE" w:rsidRDefault="00FC352B" w:rsidP="001805A3">
            <w:pPr>
              <w:widowControl w:val="0"/>
              <w:autoSpaceDE w:val="0"/>
              <w:autoSpaceDN w:val="0"/>
              <w:ind w:left="720"/>
              <w:contextualSpacing/>
              <w:jc w:val="center"/>
              <w:outlineLvl w:val="1"/>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66.2%</w:t>
            </w:r>
          </w:p>
        </w:tc>
      </w:tr>
    </w:tbl>
    <w:p w14:paraId="3719479E" w14:textId="77777777" w:rsidR="00FC352B" w:rsidRPr="003533CE" w:rsidRDefault="00FC352B" w:rsidP="001805A3">
      <w:pPr>
        <w:spacing w:after="0" w:line="240" w:lineRule="auto"/>
        <w:jc w:val="both"/>
        <w:rPr>
          <w:rFonts w:ascii="Times New Roman" w:hAnsi="Times New Roman" w:cs="Times New Roman"/>
          <w:sz w:val="24"/>
          <w:szCs w:val="24"/>
        </w:rPr>
      </w:pPr>
    </w:p>
    <w:p w14:paraId="5FDD3B62"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Derivado de lo anterior, se estipula que las 397 entidades fiscalizables que operaron en el Ejercicio Fiscal 2022 entregaron su cuenta de acuerdo a la Ley de Fiscalización y con un nivel de cumplimiento respecto de los “Lineamientos para la integración y entrega de la cuenta pública de las Entidades Fiscalizables Municipales” en un porcentaje superior al 80 por ciento.</w:t>
      </w:r>
    </w:p>
    <w:p w14:paraId="453C0747" w14:textId="77777777" w:rsidR="00FC352B" w:rsidRPr="003533CE" w:rsidRDefault="00FC352B" w:rsidP="001805A3">
      <w:pPr>
        <w:spacing w:after="0" w:line="240" w:lineRule="auto"/>
        <w:jc w:val="both"/>
        <w:rPr>
          <w:rFonts w:ascii="Times New Roman" w:hAnsi="Times New Roman" w:cs="Times New Roman"/>
          <w:sz w:val="24"/>
          <w:szCs w:val="24"/>
        </w:rPr>
      </w:pPr>
    </w:p>
    <w:p w14:paraId="2AEFFF1E"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3533CE">
        <w:rPr>
          <w:rFonts w:ascii="Times New Roman" w:eastAsia="Arial MT" w:hAnsi="Times New Roman" w:cs="Times New Roman"/>
          <w:b/>
          <w:bCs/>
          <w:sz w:val="24"/>
          <w:szCs w:val="24"/>
          <w:lang w:val="es-ES"/>
        </w:rPr>
        <w:t>C.- RESULTADOS DE ACTOS DE FISCALIZACIÓN MUNICIPALES.</w:t>
      </w:r>
    </w:p>
    <w:p w14:paraId="541AF0F2" w14:textId="77777777" w:rsidR="00FC352B" w:rsidRPr="003533CE" w:rsidRDefault="00FC352B" w:rsidP="001805A3">
      <w:pPr>
        <w:spacing w:after="0" w:line="240" w:lineRule="auto"/>
        <w:jc w:val="both"/>
        <w:rPr>
          <w:rFonts w:ascii="Times New Roman" w:hAnsi="Times New Roman" w:cs="Times New Roman"/>
          <w:b/>
          <w:sz w:val="24"/>
          <w:szCs w:val="24"/>
        </w:rPr>
      </w:pPr>
    </w:p>
    <w:p w14:paraId="289A65F5" w14:textId="77777777" w:rsidR="00FC352B" w:rsidRPr="003533CE" w:rsidRDefault="00FC352B" w:rsidP="001805A3">
      <w:pPr>
        <w:spacing w:after="0" w:line="240" w:lineRule="auto"/>
        <w:jc w:val="both"/>
        <w:rPr>
          <w:rFonts w:ascii="Times New Roman" w:hAnsi="Times New Roman" w:cs="Times New Roman"/>
          <w:b/>
          <w:sz w:val="24"/>
          <w:szCs w:val="24"/>
        </w:rPr>
      </w:pPr>
      <w:r w:rsidRPr="003533CE">
        <w:rPr>
          <w:rFonts w:ascii="Times New Roman" w:hAnsi="Times New Roman" w:cs="Times New Roman"/>
          <w:b/>
          <w:sz w:val="24"/>
          <w:szCs w:val="24"/>
        </w:rPr>
        <w:t>Revisiones de las Cuentas Públicas</w:t>
      </w:r>
    </w:p>
    <w:p w14:paraId="46462D03"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Para las revisiones se utilizó como método el Ciclo Hacendario, proceso orientado al logro sistemático de objetivos y resultados específicos medibles y tangibles. Es un modelo basado en resultados que tiene un enfoque que se concentra en la definición clara de los objetivos y resultados a lograr de la entidad fiscalizada, así como en la evaluación de qué se hace, qué se logra y cuál es su impacto en el bienestar de la población. </w:t>
      </w:r>
    </w:p>
    <w:p w14:paraId="0D39B119" w14:textId="77777777" w:rsidR="00FC352B" w:rsidRPr="003533CE" w:rsidRDefault="00FC352B" w:rsidP="001805A3">
      <w:pPr>
        <w:spacing w:after="0" w:line="240" w:lineRule="auto"/>
        <w:jc w:val="both"/>
        <w:rPr>
          <w:rFonts w:ascii="Times New Roman" w:hAnsi="Times New Roman" w:cs="Times New Roman"/>
          <w:sz w:val="24"/>
          <w:szCs w:val="24"/>
        </w:rPr>
      </w:pPr>
    </w:p>
    <w:p w14:paraId="794BB9DC"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En los Aspectos Generales se especificó la naturaleza jurídica, domicilio de las oficinas centrales, estructura de gobierno, organigrama, cobertura y derecho humano que garantiza. </w:t>
      </w:r>
    </w:p>
    <w:p w14:paraId="69262C73" w14:textId="77777777" w:rsidR="00FC352B" w:rsidRPr="003533CE" w:rsidRDefault="00FC352B" w:rsidP="001805A3">
      <w:pPr>
        <w:spacing w:after="0" w:line="240" w:lineRule="auto"/>
        <w:jc w:val="both"/>
        <w:rPr>
          <w:rFonts w:ascii="Times New Roman" w:hAnsi="Times New Roman" w:cs="Times New Roman"/>
          <w:sz w:val="24"/>
          <w:szCs w:val="24"/>
        </w:rPr>
      </w:pPr>
    </w:p>
    <w:p w14:paraId="7884179C"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En los Generales Financieros se muestran los estados de situación financiera, activos, pasivos; así como el estado de actividades, tales como ingresos y otros beneficios y los gastos y otras pérdidas. </w:t>
      </w:r>
    </w:p>
    <w:p w14:paraId="7E8AA1B9" w14:textId="77777777" w:rsidR="00FC352B" w:rsidRPr="003533CE" w:rsidRDefault="00FC352B" w:rsidP="001805A3">
      <w:pPr>
        <w:spacing w:after="0" w:line="240" w:lineRule="auto"/>
        <w:jc w:val="both"/>
        <w:rPr>
          <w:rFonts w:ascii="Times New Roman" w:hAnsi="Times New Roman" w:cs="Times New Roman"/>
          <w:sz w:val="24"/>
          <w:szCs w:val="24"/>
        </w:rPr>
      </w:pPr>
    </w:p>
    <w:p w14:paraId="276B1F55"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Y, por último, en los Generales Presupuestales se muestran los ingresos y los egresos que obtuvo la entidad en el ejercicio revisado; en ambos casos, desglosados en los diferentes momentos contables.</w:t>
      </w:r>
    </w:p>
    <w:p w14:paraId="539DD3B9"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El número de observaciones por entidad fiscalizable derivado de las revisiones fue: </w:t>
      </w:r>
    </w:p>
    <w:p w14:paraId="68D043DC" w14:textId="77777777" w:rsidR="00FC352B" w:rsidRPr="003533CE" w:rsidRDefault="00FC352B" w:rsidP="001805A3">
      <w:pPr>
        <w:spacing w:after="0" w:line="240" w:lineRule="auto"/>
        <w:jc w:val="center"/>
        <w:rPr>
          <w:rFonts w:ascii="Times New Roman" w:hAnsi="Times New Roman" w:cs="Times New Roman"/>
          <w:sz w:val="24"/>
          <w:szCs w:val="24"/>
        </w:rPr>
      </w:pPr>
    </w:p>
    <w:tbl>
      <w:tblPr>
        <w:tblStyle w:val="Tablaconcuadrcula10"/>
        <w:tblW w:w="95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6"/>
        <w:gridCol w:w="4684"/>
      </w:tblGrid>
      <w:tr w:rsidR="00FC352B" w:rsidRPr="003533CE" w14:paraId="55292BF9" w14:textId="77777777" w:rsidTr="00E24436">
        <w:trPr>
          <w:trHeight w:val="292"/>
        </w:trPr>
        <w:tc>
          <w:tcPr>
            <w:tcW w:w="9500" w:type="dxa"/>
            <w:gridSpan w:val="2"/>
            <w:shd w:val="clear" w:color="auto" w:fill="000000" w:themeFill="text1"/>
            <w:vAlign w:val="center"/>
          </w:tcPr>
          <w:p w14:paraId="18C83F18"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OBSERVACIONES DE LA REVISIÓN A LA CUENTA PÚBLICA</w:t>
            </w:r>
          </w:p>
        </w:tc>
      </w:tr>
      <w:tr w:rsidR="00FC352B" w:rsidRPr="003533CE" w14:paraId="5D3EBEDB" w14:textId="77777777" w:rsidTr="00E24436">
        <w:trPr>
          <w:trHeight w:val="292"/>
        </w:trPr>
        <w:tc>
          <w:tcPr>
            <w:tcW w:w="4816" w:type="dxa"/>
            <w:shd w:val="clear" w:color="auto" w:fill="BFBFBF" w:themeFill="background1" w:themeFillShade="BF"/>
            <w:vAlign w:val="center"/>
          </w:tcPr>
          <w:p w14:paraId="2788C866"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ENTIDAD</w:t>
            </w:r>
          </w:p>
        </w:tc>
        <w:tc>
          <w:tcPr>
            <w:tcW w:w="4683" w:type="dxa"/>
            <w:shd w:val="clear" w:color="auto" w:fill="BFBFBF" w:themeFill="background1" w:themeFillShade="BF"/>
            <w:vAlign w:val="center"/>
          </w:tcPr>
          <w:p w14:paraId="457CBBD5"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OBSERVACIONES</w:t>
            </w:r>
          </w:p>
        </w:tc>
      </w:tr>
      <w:tr w:rsidR="00FC352B" w:rsidRPr="003533CE" w14:paraId="23AEFD7D" w14:textId="77777777" w:rsidTr="00E24436">
        <w:trPr>
          <w:trHeight w:val="292"/>
        </w:trPr>
        <w:tc>
          <w:tcPr>
            <w:tcW w:w="4816" w:type="dxa"/>
            <w:vAlign w:val="center"/>
          </w:tcPr>
          <w:p w14:paraId="4B2CC7A7" w14:textId="77777777" w:rsidR="00FC352B" w:rsidRPr="003533CE" w:rsidRDefault="00FC352B" w:rsidP="001805A3">
            <w:pPr>
              <w:ind w:left="720"/>
              <w:contextualSpacing/>
              <w:rPr>
                <w:rFonts w:ascii="Times New Roman" w:hAnsi="Times New Roman" w:cs="Times New Roman"/>
                <w:sz w:val="24"/>
                <w:szCs w:val="24"/>
              </w:rPr>
            </w:pPr>
            <w:r w:rsidRPr="003533CE">
              <w:rPr>
                <w:rFonts w:ascii="Times New Roman" w:hAnsi="Times New Roman" w:cs="Times New Roman"/>
                <w:sz w:val="24"/>
                <w:szCs w:val="24"/>
              </w:rPr>
              <w:t>Municipios</w:t>
            </w:r>
          </w:p>
        </w:tc>
        <w:tc>
          <w:tcPr>
            <w:tcW w:w="4683" w:type="dxa"/>
            <w:vAlign w:val="center"/>
          </w:tcPr>
          <w:p w14:paraId="0FF42152"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1,520</w:t>
            </w:r>
          </w:p>
        </w:tc>
      </w:tr>
      <w:tr w:rsidR="00FC352B" w:rsidRPr="003533CE" w14:paraId="3FFAB7A6" w14:textId="77777777" w:rsidTr="00E24436">
        <w:trPr>
          <w:trHeight w:val="292"/>
        </w:trPr>
        <w:tc>
          <w:tcPr>
            <w:tcW w:w="4816" w:type="dxa"/>
            <w:vAlign w:val="center"/>
          </w:tcPr>
          <w:p w14:paraId="0B3F6ED1" w14:textId="77777777" w:rsidR="00FC352B" w:rsidRPr="003533CE" w:rsidRDefault="00FC352B" w:rsidP="001805A3">
            <w:pPr>
              <w:ind w:left="720"/>
              <w:contextualSpacing/>
              <w:rPr>
                <w:rFonts w:ascii="Times New Roman" w:hAnsi="Times New Roman" w:cs="Times New Roman"/>
                <w:sz w:val="24"/>
                <w:szCs w:val="24"/>
              </w:rPr>
            </w:pPr>
            <w:r w:rsidRPr="003533CE">
              <w:rPr>
                <w:rFonts w:ascii="Times New Roman" w:hAnsi="Times New Roman" w:cs="Times New Roman"/>
                <w:sz w:val="24"/>
                <w:szCs w:val="24"/>
              </w:rPr>
              <w:t>Organismos Descentralizados</w:t>
            </w:r>
          </w:p>
        </w:tc>
        <w:tc>
          <w:tcPr>
            <w:tcW w:w="4683" w:type="dxa"/>
            <w:vAlign w:val="center"/>
          </w:tcPr>
          <w:p w14:paraId="1B8B0991"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2,078</w:t>
            </w:r>
          </w:p>
        </w:tc>
      </w:tr>
      <w:tr w:rsidR="00FC352B" w:rsidRPr="003533CE" w14:paraId="3510FF87" w14:textId="77777777" w:rsidTr="00E24436">
        <w:trPr>
          <w:trHeight w:val="279"/>
        </w:trPr>
        <w:tc>
          <w:tcPr>
            <w:tcW w:w="4816" w:type="dxa"/>
            <w:vAlign w:val="center"/>
          </w:tcPr>
          <w:p w14:paraId="10642915" w14:textId="77777777" w:rsidR="00FC352B" w:rsidRPr="003533CE" w:rsidRDefault="00FC352B" w:rsidP="001805A3">
            <w:pPr>
              <w:ind w:left="720"/>
              <w:contextualSpacing/>
              <w:rPr>
                <w:rFonts w:ascii="Times New Roman" w:hAnsi="Times New Roman" w:cs="Times New Roman"/>
                <w:b/>
                <w:sz w:val="24"/>
                <w:szCs w:val="24"/>
              </w:rPr>
            </w:pPr>
            <w:r w:rsidRPr="003533CE">
              <w:rPr>
                <w:rFonts w:ascii="Times New Roman" w:hAnsi="Times New Roman" w:cs="Times New Roman"/>
                <w:b/>
                <w:sz w:val="24"/>
                <w:szCs w:val="24"/>
              </w:rPr>
              <w:t xml:space="preserve">Total </w:t>
            </w:r>
          </w:p>
        </w:tc>
        <w:tc>
          <w:tcPr>
            <w:tcW w:w="4683" w:type="dxa"/>
            <w:vAlign w:val="center"/>
          </w:tcPr>
          <w:p w14:paraId="6D88D2EF"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3,598</w:t>
            </w:r>
          </w:p>
        </w:tc>
      </w:tr>
    </w:tbl>
    <w:p w14:paraId="6827BCAD"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sz w:val="24"/>
          <w:szCs w:val="24"/>
        </w:rPr>
      </w:pPr>
    </w:p>
    <w:p w14:paraId="577E227F"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sz w:val="24"/>
          <w:szCs w:val="24"/>
        </w:rPr>
      </w:pPr>
    </w:p>
    <w:tbl>
      <w:tblPr>
        <w:tblW w:w="9498"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7366"/>
        <w:gridCol w:w="1565"/>
      </w:tblGrid>
      <w:tr w:rsidR="00FC352B" w:rsidRPr="003533CE" w14:paraId="60F66FFD" w14:textId="77777777" w:rsidTr="001247BC">
        <w:trPr>
          <w:trHeight w:val="329"/>
          <w:jc w:val="center"/>
        </w:trPr>
        <w:tc>
          <w:tcPr>
            <w:tcW w:w="9498" w:type="dxa"/>
            <w:gridSpan w:val="3"/>
            <w:shd w:val="clear" w:color="auto" w:fill="000000" w:themeFill="text1"/>
            <w:vAlign w:val="center"/>
          </w:tcPr>
          <w:p w14:paraId="1CFE4053"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OBSERVACIONES DE LA REVISIÓN A LA CUENTA PÚBLICA</w:t>
            </w:r>
          </w:p>
        </w:tc>
      </w:tr>
      <w:tr w:rsidR="00FC352B" w:rsidRPr="003533CE" w14:paraId="0DDC3C1A" w14:textId="77777777" w:rsidTr="001247BC">
        <w:trPr>
          <w:trHeight w:val="420"/>
          <w:jc w:val="center"/>
        </w:trPr>
        <w:tc>
          <w:tcPr>
            <w:tcW w:w="567" w:type="dxa"/>
            <w:shd w:val="clear" w:color="auto" w:fill="BFBFBF" w:themeFill="background1" w:themeFillShade="BF"/>
            <w:vAlign w:val="center"/>
            <w:hideMark/>
          </w:tcPr>
          <w:p w14:paraId="693333D2"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NO.</w:t>
            </w:r>
          </w:p>
        </w:tc>
        <w:tc>
          <w:tcPr>
            <w:tcW w:w="7366" w:type="dxa"/>
            <w:shd w:val="clear" w:color="auto" w:fill="BFBFBF" w:themeFill="background1" w:themeFillShade="BF"/>
            <w:vAlign w:val="center"/>
            <w:hideMark/>
          </w:tcPr>
          <w:p w14:paraId="6C57E33E"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ENTIDAD</w:t>
            </w:r>
          </w:p>
        </w:tc>
        <w:tc>
          <w:tcPr>
            <w:tcW w:w="1565" w:type="dxa"/>
            <w:shd w:val="clear" w:color="auto" w:fill="BFBFBF" w:themeFill="background1" w:themeFillShade="BF"/>
            <w:vAlign w:val="center"/>
            <w:hideMark/>
          </w:tcPr>
          <w:p w14:paraId="02B5A735"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OBSERVACIONES</w:t>
            </w:r>
          </w:p>
        </w:tc>
      </w:tr>
      <w:tr w:rsidR="00FC352B" w:rsidRPr="003533CE" w14:paraId="67FA351F" w14:textId="77777777" w:rsidTr="001247BC">
        <w:trPr>
          <w:trHeight w:val="300"/>
          <w:jc w:val="center"/>
        </w:trPr>
        <w:tc>
          <w:tcPr>
            <w:tcW w:w="567" w:type="dxa"/>
            <w:shd w:val="clear" w:color="auto" w:fill="auto"/>
            <w:noWrap/>
            <w:vAlign w:val="center"/>
            <w:hideMark/>
          </w:tcPr>
          <w:p w14:paraId="54FA6C7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c>
          <w:tcPr>
            <w:tcW w:w="7366" w:type="dxa"/>
            <w:shd w:val="clear" w:color="auto" w:fill="auto"/>
            <w:noWrap/>
            <w:vAlign w:val="center"/>
            <w:hideMark/>
          </w:tcPr>
          <w:p w14:paraId="2620ED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Acambay de Ruíz Castañeda</w:t>
            </w:r>
          </w:p>
        </w:tc>
        <w:tc>
          <w:tcPr>
            <w:tcW w:w="1565" w:type="dxa"/>
            <w:shd w:val="clear" w:color="auto" w:fill="auto"/>
            <w:noWrap/>
            <w:vAlign w:val="center"/>
            <w:hideMark/>
          </w:tcPr>
          <w:p w14:paraId="583E456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10B0F17F" w14:textId="77777777" w:rsidTr="001247BC">
        <w:trPr>
          <w:trHeight w:val="300"/>
          <w:jc w:val="center"/>
        </w:trPr>
        <w:tc>
          <w:tcPr>
            <w:tcW w:w="567" w:type="dxa"/>
            <w:shd w:val="clear" w:color="auto" w:fill="auto"/>
            <w:noWrap/>
            <w:vAlign w:val="center"/>
            <w:hideMark/>
          </w:tcPr>
          <w:p w14:paraId="04D4CDE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c>
          <w:tcPr>
            <w:tcW w:w="7366" w:type="dxa"/>
            <w:shd w:val="clear" w:color="auto" w:fill="auto"/>
            <w:noWrap/>
            <w:vAlign w:val="center"/>
            <w:hideMark/>
          </w:tcPr>
          <w:p w14:paraId="72EB5F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Acambay de Ruíz Castañeda</w:t>
            </w:r>
          </w:p>
        </w:tc>
        <w:tc>
          <w:tcPr>
            <w:tcW w:w="1565" w:type="dxa"/>
            <w:shd w:val="clear" w:color="auto" w:fill="auto"/>
            <w:noWrap/>
            <w:vAlign w:val="center"/>
            <w:hideMark/>
          </w:tcPr>
          <w:p w14:paraId="4AB4AF2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1793F6A2" w14:textId="77777777" w:rsidTr="001247BC">
        <w:trPr>
          <w:trHeight w:val="300"/>
          <w:jc w:val="center"/>
        </w:trPr>
        <w:tc>
          <w:tcPr>
            <w:tcW w:w="567" w:type="dxa"/>
            <w:shd w:val="clear" w:color="auto" w:fill="auto"/>
            <w:noWrap/>
            <w:vAlign w:val="center"/>
            <w:hideMark/>
          </w:tcPr>
          <w:p w14:paraId="6F2D45B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c>
          <w:tcPr>
            <w:tcW w:w="7366" w:type="dxa"/>
            <w:shd w:val="clear" w:color="auto" w:fill="auto"/>
            <w:noWrap/>
            <w:vAlign w:val="center"/>
            <w:hideMark/>
          </w:tcPr>
          <w:p w14:paraId="36D765C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Acambay de Ruíz Castañeda</w:t>
            </w:r>
          </w:p>
        </w:tc>
        <w:tc>
          <w:tcPr>
            <w:tcW w:w="1565" w:type="dxa"/>
            <w:shd w:val="clear" w:color="auto" w:fill="auto"/>
            <w:noWrap/>
            <w:vAlign w:val="center"/>
            <w:hideMark/>
          </w:tcPr>
          <w:p w14:paraId="0067577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57D108B1" w14:textId="77777777" w:rsidTr="001247BC">
        <w:trPr>
          <w:trHeight w:val="300"/>
          <w:jc w:val="center"/>
        </w:trPr>
        <w:tc>
          <w:tcPr>
            <w:tcW w:w="567" w:type="dxa"/>
            <w:shd w:val="clear" w:color="auto" w:fill="auto"/>
            <w:noWrap/>
            <w:vAlign w:val="center"/>
            <w:hideMark/>
          </w:tcPr>
          <w:p w14:paraId="22695C6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c>
          <w:tcPr>
            <w:tcW w:w="7366" w:type="dxa"/>
            <w:shd w:val="clear" w:color="auto" w:fill="auto"/>
            <w:noWrap/>
            <w:vAlign w:val="center"/>
            <w:hideMark/>
          </w:tcPr>
          <w:p w14:paraId="3F09A79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Acolman</w:t>
            </w:r>
          </w:p>
        </w:tc>
        <w:tc>
          <w:tcPr>
            <w:tcW w:w="1565" w:type="dxa"/>
            <w:shd w:val="clear" w:color="auto" w:fill="auto"/>
            <w:noWrap/>
            <w:vAlign w:val="center"/>
            <w:hideMark/>
          </w:tcPr>
          <w:p w14:paraId="706E702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2855A0B1" w14:textId="77777777" w:rsidTr="001247BC">
        <w:trPr>
          <w:trHeight w:val="300"/>
          <w:jc w:val="center"/>
        </w:trPr>
        <w:tc>
          <w:tcPr>
            <w:tcW w:w="567" w:type="dxa"/>
            <w:shd w:val="clear" w:color="auto" w:fill="auto"/>
            <w:noWrap/>
            <w:vAlign w:val="center"/>
            <w:hideMark/>
          </w:tcPr>
          <w:p w14:paraId="094752A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c>
          <w:tcPr>
            <w:tcW w:w="7366" w:type="dxa"/>
            <w:shd w:val="clear" w:color="auto" w:fill="auto"/>
            <w:noWrap/>
            <w:vAlign w:val="center"/>
            <w:hideMark/>
          </w:tcPr>
          <w:p w14:paraId="1039CCA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Acolman</w:t>
            </w:r>
          </w:p>
        </w:tc>
        <w:tc>
          <w:tcPr>
            <w:tcW w:w="1565" w:type="dxa"/>
            <w:shd w:val="clear" w:color="auto" w:fill="auto"/>
            <w:noWrap/>
            <w:vAlign w:val="center"/>
            <w:hideMark/>
          </w:tcPr>
          <w:p w14:paraId="146CADD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7EA48555" w14:textId="77777777" w:rsidTr="001247BC">
        <w:trPr>
          <w:trHeight w:val="300"/>
          <w:jc w:val="center"/>
        </w:trPr>
        <w:tc>
          <w:tcPr>
            <w:tcW w:w="567" w:type="dxa"/>
            <w:shd w:val="clear" w:color="auto" w:fill="auto"/>
            <w:noWrap/>
            <w:vAlign w:val="center"/>
            <w:hideMark/>
          </w:tcPr>
          <w:p w14:paraId="780277B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c>
          <w:tcPr>
            <w:tcW w:w="7366" w:type="dxa"/>
            <w:shd w:val="clear" w:color="auto" w:fill="auto"/>
            <w:noWrap/>
            <w:vAlign w:val="center"/>
            <w:hideMark/>
          </w:tcPr>
          <w:p w14:paraId="11B8C53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Acolman</w:t>
            </w:r>
          </w:p>
        </w:tc>
        <w:tc>
          <w:tcPr>
            <w:tcW w:w="1565" w:type="dxa"/>
            <w:shd w:val="clear" w:color="auto" w:fill="auto"/>
            <w:noWrap/>
            <w:vAlign w:val="center"/>
            <w:hideMark/>
          </w:tcPr>
          <w:p w14:paraId="7873698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7C7FB514" w14:textId="77777777" w:rsidTr="001247BC">
        <w:trPr>
          <w:trHeight w:val="300"/>
          <w:jc w:val="center"/>
        </w:trPr>
        <w:tc>
          <w:tcPr>
            <w:tcW w:w="567" w:type="dxa"/>
            <w:shd w:val="clear" w:color="auto" w:fill="auto"/>
            <w:noWrap/>
            <w:vAlign w:val="center"/>
            <w:hideMark/>
          </w:tcPr>
          <w:p w14:paraId="089C02B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c>
          <w:tcPr>
            <w:tcW w:w="7366" w:type="dxa"/>
            <w:shd w:val="clear" w:color="auto" w:fill="auto"/>
            <w:noWrap/>
            <w:vAlign w:val="center"/>
            <w:hideMark/>
          </w:tcPr>
          <w:p w14:paraId="6420210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Acolman</w:t>
            </w:r>
          </w:p>
        </w:tc>
        <w:tc>
          <w:tcPr>
            <w:tcW w:w="1565" w:type="dxa"/>
            <w:shd w:val="clear" w:color="auto" w:fill="auto"/>
            <w:noWrap/>
            <w:vAlign w:val="center"/>
            <w:hideMark/>
          </w:tcPr>
          <w:p w14:paraId="3FA01CD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085BE3FA" w14:textId="77777777" w:rsidTr="001247BC">
        <w:trPr>
          <w:trHeight w:val="300"/>
          <w:jc w:val="center"/>
        </w:trPr>
        <w:tc>
          <w:tcPr>
            <w:tcW w:w="567" w:type="dxa"/>
            <w:shd w:val="clear" w:color="auto" w:fill="auto"/>
            <w:noWrap/>
            <w:vAlign w:val="center"/>
            <w:hideMark/>
          </w:tcPr>
          <w:p w14:paraId="4A52B0F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c>
          <w:tcPr>
            <w:tcW w:w="7366" w:type="dxa"/>
            <w:shd w:val="clear" w:color="auto" w:fill="auto"/>
            <w:noWrap/>
            <w:vAlign w:val="center"/>
            <w:hideMark/>
          </w:tcPr>
          <w:p w14:paraId="615B880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Aculco</w:t>
            </w:r>
          </w:p>
        </w:tc>
        <w:tc>
          <w:tcPr>
            <w:tcW w:w="1565" w:type="dxa"/>
            <w:shd w:val="clear" w:color="auto" w:fill="auto"/>
            <w:noWrap/>
            <w:vAlign w:val="center"/>
            <w:hideMark/>
          </w:tcPr>
          <w:p w14:paraId="0F7EA3B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r>
      <w:tr w:rsidR="00FC352B" w:rsidRPr="003533CE" w14:paraId="3E722C2B" w14:textId="77777777" w:rsidTr="001247BC">
        <w:trPr>
          <w:trHeight w:val="300"/>
          <w:jc w:val="center"/>
        </w:trPr>
        <w:tc>
          <w:tcPr>
            <w:tcW w:w="567" w:type="dxa"/>
            <w:shd w:val="clear" w:color="auto" w:fill="auto"/>
            <w:noWrap/>
            <w:vAlign w:val="center"/>
            <w:hideMark/>
          </w:tcPr>
          <w:p w14:paraId="484593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c>
          <w:tcPr>
            <w:tcW w:w="7366" w:type="dxa"/>
            <w:shd w:val="clear" w:color="auto" w:fill="auto"/>
            <w:noWrap/>
            <w:vAlign w:val="center"/>
            <w:hideMark/>
          </w:tcPr>
          <w:p w14:paraId="30302A7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Aculco</w:t>
            </w:r>
          </w:p>
        </w:tc>
        <w:tc>
          <w:tcPr>
            <w:tcW w:w="1565" w:type="dxa"/>
            <w:shd w:val="clear" w:color="auto" w:fill="auto"/>
            <w:noWrap/>
            <w:vAlign w:val="center"/>
            <w:hideMark/>
          </w:tcPr>
          <w:p w14:paraId="42D9F3F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w:t>
            </w:r>
          </w:p>
        </w:tc>
      </w:tr>
      <w:tr w:rsidR="00FC352B" w:rsidRPr="003533CE" w14:paraId="41F98C2C" w14:textId="77777777" w:rsidTr="001247BC">
        <w:trPr>
          <w:trHeight w:val="300"/>
          <w:jc w:val="center"/>
        </w:trPr>
        <w:tc>
          <w:tcPr>
            <w:tcW w:w="567" w:type="dxa"/>
            <w:shd w:val="clear" w:color="auto" w:fill="auto"/>
            <w:noWrap/>
            <w:vAlign w:val="center"/>
            <w:hideMark/>
          </w:tcPr>
          <w:p w14:paraId="3D153FB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c>
          <w:tcPr>
            <w:tcW w:w="7366" w:type="dxa"/>
            <w:shd w:val="clear" w:color="auto" w:fill="auto"/>
            <w:noWrap/>
            <w:vAlign w:val="center"/>
            <w:hideMark/>
          </w:tcPr>
          <w:p w14:paraId="733B38D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Aculco</w:t>
            </w:r>
          </w:p>
        </w:tc>
        <w:tc>
          <w:tcPr>
            <w:tcW w:w="1565" w:type="dxa"/>
            <w:shd w:val="clear" w:color="auto" w:fill="auto"/>
            <w:noWrap/>
            <w:vAlign w:val="center"/>
            <w:hideMark/>
          </w:tcPr>
          <w:p w14:paraId="42012BC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68AF8FBE" w14:textId="77777777" w:rsidTr="001247BC">
        <w:trPr>
          <w:trHeight w:val="300"/>
          <w:jc w:val="center"/>
        </w:trPr>
        <w:tc>
          <w:tcPr>
            <w:tcW w:w="567" w:type="dxa"/>
            <w:shd w:val="clear" w:color="auto" w:fill="auto"/>
            <w:noWrap/>
            <w:vAlign w:val="center"/>
            <w:hideMark/>
          </w:tcPr>
          <w:p w14:paraId="1D8338C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c>
          <w:tcPr>
            <w:tcW w:w="7366" w:type="dxa"/>
            <w:shd w:val="clear" w:color="auto" w:fill="auto"/>
            <w:noWrap/>
            <w:vAlign w:val="center"/>
            <w:hideMark/>
          </w:tcPr>
          <w:p w14:paraId="4E25ADA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Aculco</w:t>
            </w:r>
          </w:p>
        </w:tc>
        <w:tc>
          <w:tcPr>
            <w:tcW w:w="1565" w:type="dxa"/>
            <w:shd w:val="clear" w:color="auto" w:fill="auto"/>
            <w:noWrap/>
            <w:vAlign w:val="center"/>
            <w:hideMark/>
          </w:tcPr>
          <w:p w14:paraId="1684334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1B04DD53" w14:textId="77777777" w:rsidTr="001247BC">
        <w:trPr>
          <w:trHeight w:val="300"/>
          <w:jc w:val="center"/>
        </w:trPr>
        <w:tc>
          <w:tcPr>
            <w:tcW w:w="567" w:type="dxa"/>
            <w:shd w:val="clear" w:color="auto" w:fill="auto"/>
            <w:noWrap/>
            <w:vAlign w:val="center"/>
            <w:hideMark/>
          </w:tcPr>
          <w:p w14:paraId="322A564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c>
          <w:tcPr>
            <w:tcW w:w="7366" w:type="dxa"/>
            <w:shd w:val="clear" w:color="auto" w:fill="auto"/>
            <w:noWrap/>
            <w:vAlign w:val="center"/>
            <w:hideMark/>
          </w:tcPr>
          <w:p w14:paraId="1D3C84A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Almoloya de Alquisiras</w:t>
            </w:r>
          </w:p>
        </w:tc>
        <w:tc>
          <w:tcPr>
            <w:tcW w:w="1565" w:type="dxa"/>
            <w:shd w:val="clear" w:color="auto" w:fill="auto"/>
            <w:noWrap/>
            <w:vAlign w:val="center"/>
            <w:hideMark/>
          </w:tcPr>
          <w:p w14:paraId="35B9267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0CE009B3" w14:textId="77777777" w:rsidTr="001247BC">
        <w:trPr>
          <w:trHeight w:val="300"/>
          <w:jc w:val="center"/>
        </w:trPr>
        <w:tc>
          <w:tcPr>
            <w:tcW w:w="567" w:type="dxa"/>
            <w:shd w:val="clear" w:color="auto" w:fill="auto"/>
            <w:noWrap/>
            <w:vAlign w:val="center"/>
            <w:hideMark/>
          </w:tcPr>
          <w:p w14:paraId="24AB80F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c>
          <w:tcPr>
            <w:tcW w:w="7366" w:type="dxa"/>
            <w:shd w:val="clear" w:color="auto" w:fill="auto"/>
            <w:noWrap/>
            <w:vAlign w:val="center"/>
            <w:hideMark/>
          </w:tcPr>
          <w:p w14:paraId="627E2B1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Almoloya de Alquisiras</w:t>
            </w:r>
          </w:p>
        </w:tc>
        <w:tc>
          <w:tcPr>
            <w:tcW w:w="1565" w:type="dxa"/>
            <w:shd w:val="clear" w:color="auto" w:fill="auto"/>
            <w:noWrap/>
            <w:vAlign w:val="center"/>
            <w:hideMark/>
          </w:tcPr>
          <w:p w14:paraId="1D48CCA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519DD3C6" w14:textId="77777777" w:rsidTr="001247BC">
        <w:trPr>
          <w:trHeight w:val="300"/>
          <w:jc w:val="center"/>
        </w:trPr>
        <w:tc>
          <w:tcPr>
            <w:tcW w:w="567" w:type="dxa"/>
            <w:shd w:val="clear" w:color="auto" w:fill="auto"/>
            <w:noWrap/>
            <w:vAlign w:val="center"/>
            <w:hideMark/>
          </w:tcPr>
          <w:p w14:paraId="09E0C22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c>
          <w:tcPr>
            <w:tcW w:w="7366" w:type="dxa"/>
            <w:shd w:val="clear" w:color="auto" w:fill="auto"/>
            <w:noWrap/>
            <w:vAlign w:val="center"/>
            <w:hideMark/>
          </w:tcPr>
          <w:p w14:paraId="0E8495B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Almoloya de Alquisiras</w:t>
            </w:r>
          </w:p>
        </w:tc>
        <w:tc>
          <w:tcPr>
            <w:tcW w:w="1565" w:type="dxa"/>
            <w:shd w:val="clear" w:color="auto" w:fill="auto"/>
            <w:noWrap/>
            <w:vAlign w:val="center"/>
            <w:hideMark/>
          </w:tcPr>
          <w:p w14:paraId="0F6FDDD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4B063E99" w14:textId="77777777" w:rsidTr="001247BC">
        <w:trPr>
          <w:trHeight w:val="300"/>
          <w:jc w:val="center"/>
        </w:trPr>
        <w:tc>
          <w:tcPr>
            <w:tcW w:w="567" w:type="dxa"/>
            <w:shd w:val="clear" w:color="auto" w:fill="auto"/>
            <w:noWrap/>
            <w:vAlign w:val="center"/>
            <w:hideMark/>
          </w:tcPr>
          <w:p w14:paraId="2ED230E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c>
          <w:tcPr>
            <w:tcW w:w="7366" w:type="dxa"/>
            <w:shd w:val="clear" w:color="auto" w:fill="auto"/>
            <w:noWrap/>
            <w:vAlign w:val="center"/>
            <w:hideMark/>
          </w:tcPr>
          <w:p w14:paraId="50AA6C2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Almoloya de Juárez</w:t>
            </w:r>
          </w:p>
        </w:tc>
        <w:tc>
          <w:tcPr>
            <w:tcW w:w="1565" w:type="dxa"/>
            <w:shd w:val="clear" w:color="auto" w:fill="auto"/>
            <w:noWrap/>
            <w:vAlign w:val="center"/>
            <w:hideMark/>
          </w:tcPr>
          <w:p w14:paraId="3502E48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1CDCCB57" w14:textId="77777777" w:rsidTr="001247BC">
        <w:trPr>
          <w:trHeight w:val="300"/>
          <w:jc w:val="center"/>
        </w:trPr>
        <w:tc>
          <w:tcPr>
            <w:tcW w:w="567" w:type="dxa"/>
            <w:shd w:val="clear" w:color="auto" w:fill="auto"/>
            <w:noWrap/>
            <w:vAlign w:val="center"/>
            <w:hideMark/>
          </w:tcPr>
          <w:p w14:paraId="499C63D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w:t>
            </w:r>
          </w:p>
        </w:tc>
        <w:tc>
          <w:tcPr>
            <w:tcW w:w="7366" w:type="dxa"/>
            <w:shd w:val="clear" w:color="auto" w:fill="auto"/>
            <w:noWrap/>
            <w:vAlign w:val="center"/>
            <w:hideMark/>
          </w:tcPr>
          <w:p w14:paraId="0FAE733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Almoloya de Juárez</w:t>
            </w:r>
          </w:p>
        </w:tc>
        <w:tc>
          <w:tcPr>
            <w:tcW w:w="1565" w:type="dxa"/>
            <w:shd w:val="clear" w:color="auto" w:fill="auto"/>
            <w:noWrap/>
            <w:vAlign w:val="center"/>
            <w:hideMark/>
          </w:tcPr>
          <w:p w14:paraId="3287BFF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4CF5D346" w14:textId="77777777" w:rsidTr="001247BC">
        <w:trPr>
          <w:trHeight w:val="300"/>
          <w:jc w:val="center"/>
        </w:trPr>
        <w:tc>
          <w:tcPr>
            <w:tcW w:w="567" w:type="dxa"/>
            <w:shd w:val="clear" w:color="auto" w:fill="auto"/>
            <w:noWrap/>
            <w:vAlign w:val="center"/>
            <w:hideMark/>
          </w:tcPr>
          <w:p w14:paraId="5D71833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c>
          <w:tcPr>
            <w:tcW w:w="7366" w:type="dxa"/>
            <w:shd w:val="clear" w:color="auto" w:fill="auto"/>
            <w:noWrap/>
            <w:vAlign w:val="center"/>
            <w:hideMark/>
          </w:tcPr>
          <w:p w14:paraId="66C3170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Almoloya de Juárez</w:t>
            </w:r>
          </w:p>
        </w:tc>
        <w:tc>
          <w:tcPr>
            <w:tcW w:w="1565" w:type="dxa"/>
            <w:shd w:val="clear" w:color="auto" w:fill="auto"/>
            <w:noWrap/>
            <w:vAlign w:val="center"/>
            <w:hideMark/>
          </w:tcPr>
          <w:p w14:paraId="6556C5F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4BDB01D3" w14:textId="77777777" w:rsidTr="001247BC">
        <w:trPr>
          <w:trHeight w:val="300"/>
          <w:jc w:val="center"/>
        </w:trPr>
        <w:tc>
          <w:tcPr>
            <w:tcW w:w="567" w:type="dxa"/>
            <w:shd w:val="clear" w:color="auto" w:fill="auto"/>
            <w:noWrap/>
            <w:vAlign w:val="center"/>
            <w:hideMark/>
          </w:tcPr>
          <w:p w14:paraId="0DB6FAE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w:t>
            </w:r>
          </w:p>
        </w:tc>
        <w:tc>
          <w:tcPr>
            <w:tcW w:w="7366" w:type="dxa"/>
            <w:shd w:val="clear" w:color="auto" w:fill="auto"/>
            <w:noWrap/>
            <w:vAlign w:val="center"/>
            <w:hideMark/>
          </w:tcPr>
          <w:p w14:paraId="3FC414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Almoloya de Juárez</w:t>
            </w:r>
          </w:p>
        </w:tc>
        <w:tc>
          <w:tcPr>
            <w:tcW w:w="1565" w:type="dxa"/>
            <w:shd w:val="clear" w:color="auto" w:fill="auto"/>
            <w:noWrap/>
            <w:vAlign w:val="center"/>
            <w:hideMark/>
          </w:tcPr>
          <w:p w14:paraId="605584F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7028EE86" w14:textId="77777777" w:rsidTr="001247BC">
        <w:trPr>
          <w:trHeight w:val="300"/>
          <w:jc w:val="center"/>
        </w:trPr>
        <w:tc>
          <w:tcPr>
            <w:tcW w:w="567" w:type="dxa"/>
            <w:shd w:val="clear" w:color="auto" w:fill="auto"/>
            <w:noWrap/>
            <w:vAlign w:val="center"/>
            <w:hideMark/>
          </w:tcPr>
          <w:p w14:paraId="2BE1CC6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c>
          <w:tcPr>
            <w:tcW w:w="7366" w:type="dxa"/>
            <w:shd w:val="clear" w:color="auto" w:fill="auto"/>
            <w:noWrap/>
            <w:vAlign w:val="center"/>
            <w:hideMark/>
          </w:tcPr>
          <w:p w14:paraId="106C441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Almoloya del Río</w:t>
            </w:r>
          </w:p>
        </w:tc>
        <w:tc>
          <w:tcPr>
            <w:tcW w:w="1565" w:type="dxa"/>
            <w:shd w:val="clear" w:color="auto" w:fill="auto"/>
            <w:noWrap/>
            <w:vAlign w:val="center"/>
            <w:hideMark/>
          </w:tcPr>
          <w:p w14:paraId="247D260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737F8AB2" w14:textId="77777777" w:rsidTr="001247BC">
        <w:trPr>
          <w:trHeight w:val="300"/>
          <w:jc w:val="center"/>
        </w:trPr>
        <w:tc>
          <w:tcPr>
            <w:tcW w:w="567" w:type="dxa"/>
            <w:shd w:val="clear" w:color="auto" w:fill="auto"/>
            <w:noWrap/>
            <w:vAlign w:val="center"/>
            <w:hideMark/>
          </w:tcPr>
          <w:p w14:paraId="6D5380E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w:t>
            </w:r>
          </w:p>
        </w:tc>
        <w:tc>
          <w:tcPr>
            <w:tcW w:w="7366" w:type="dxa"/>
            <w:shd w:val="clear" w:color="auto" w:fill="auto"/>
            <w:noWrap/>
            <w:vAlign w:val="center"/>
            <w:hideMark/>
          </w:tcPr>
          <w:p w14:paraId="3785832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Almoloya del Río</w:t>
            </w:r>
          </w:p>
        </w:tc>
        <w:tc>
          <w:tcPr>
            <w:tcW w:w="1565" w:type="dxa"/>
            <w:shd w:val="clear" w:color="auto" w:fill="auto"/>
            <w:noWrap/>
            <w:vAlign w:val="center"/>
            <w:hideMark/>
          </w:tcPr>
          <w:p w14:paraId="18042EA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6A5A8626" w14:textId="77777777" w:rsidTr="001247BC">
        <w:trPr>
          <w:trHeight w:val="300"/>
          <w:jc w:val="center"/>
        </w:trPr>
        <w:tc>
          <w:tcPr>
            <w:tcW w:w="567" w:type="dxa"/>
            <w:shd w:val="clear" w:color="auto" w:fill="auto"/>
            <w:noWrap/>
            <w:vAlign w:val="center"/>
            <w:hideMark/>
          </w:tcPr>
          <w:p w14:paraId="7EF8C56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c>
          <w:tcPr>
            <w:tcW w:w="7366" w:type="dxa"/>
            <w:shd w:val="clear" w:color="auto" w:fill="auto"/>
            <w:noWrap/>
            <w:vAlign w:val="center"/>
            <w:hideMark/>
          </w:tcPr>
          <w:p w14:paraId="28BABC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Almoloya del Río</w:t>
            </w:r>
          </w:p>
        </w:tc>
        <w:tc>
          <w:tcPr>
            <w:tcW w:w="1565" w:type="dxa"/>
            <w:shd w:val="clear" w:color="auto" w:fill="auto"/>
            <w:noWrap/>
            <w:vAlign w:val="center"/>
            <w:hideMark/>
          </w:tcPr>
          <w:p w14:paraId="1EE5A0E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5AF38E5E" w14:textId="77777777" w:rsidTr="001247BC">
        <w:trPr>
          <w:trHeight w:val="300"/>
          <w:jc w:val="center"/>
        </w:trPr>
        <w:tc>
          <w:tcPr>
            <w:tcW w:w="567" w:type="dxa"/>
            <w:shd w:val="clear" w:color="auto" w:fill="auto"/>
            <w:noWrap/>
            <w:vAlign w:val="center"/>
            <w:hideMark/>
          </w:tcPr>
          <w:p w14:paraId="2DD93D8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w:t>
            </w:r>
          </w:p>
        </w:tc>
        <w:tc>
          <w:tcPr>
            <w:tcW w:w="7366" w:type="dxa"/>
            <w:shd w:val="clear" w:color="auto" w:fill="auto"/>
            <w:noWrap/>
            <w:vAlign w:val="center"/>
            <w:hideMark/>
          </w:tcPr>
          <w:p w14:paraId="021AB9E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Amanalco</w:t>
            </w:r>
          </w:p>
        </w:tc>
        <w:tc>
          <w:tcPr>
            <w:tcW w:w="1565" w:type="dxa"/>
            <w:shd w:val="clear" w:color="auto" w:fill="auto"/>
            <w:noWrap/>
            <w:vAlign w:val="center"/>
            <w:hideMark/>
          </w:tcPr>
          <w:p w14:paraId="565A22B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w:t>
            </w:r>
          </w:p>
        </w:tc>
      </w:tr>
      <w:tr w:rsidR="00FC352B" w:rsidRPr="003533CE" w14:paraId="18BF2132" w14:textId="77777777" w:rsidTr="001247BC">
        <w:trPr>
          <w:trHeight w:val="300"/>
          <w:jc w:val="center"/>
        </w:trPr>
        <w:tc>
          <w:tcPr>
            <w:tcW w:w="567" w:type="dxa"/>
            <w:shd w:val="clear" w:color="auto" w:fill="auto"/>
            <w:noWrap/>
            <w:vAlign w:val="center"/>
            <w:hideMark/>
          </w:tcPr>
          <w:p w14:paraId="4CA9979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w:t>
            </w:r>
          </w:p>
        </w:tc>
        <w:tc>
          <w:tcPr>
            <w:tcW w:w="7366" w:type="dxa"/>
            <w:shd w:val="clear" w:color="auto" w:fill="auto"/>
            <w:noWrap/>
            <w:vAlign w:val="center"/>
            <w:hideMark/>
          </w:tcPr>
          <w:p w14:paraId="21298E3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Amanalco</w:t>
            </w:r>
          </w:p>
        </w:tc>
        <w:tc>
          <w:tcPr>
            <w:tcW w:w="1565" w:type="dxa"/>
            <w:shd w:val="clear" w:color="auto" w:fill="auto"/>
            <w:noWrap/>
            <w:vAlign w:val="center"/>
            <w:hideMark/>
          </w:tcPr>
          <w:p w14:paraId="5240BDD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5F17DAF5" w14:textId="77777777" w:rsidTr="001247BC">
        <w:trPr>
          <w:trHeight w:val="300"/>
          <w:jc w:val="center"/>
        </w:trPr>
        <w:tc>
          <w:tcPr>
            <w:tcW w:w="567" w:type="dxa"/>
            <w:shd w:val="clear" w:color="auto" w:fill="auto"/>
            <w:noWrap/>
            <w:vAlign w:val="center"/>
            <w:hideMark/>
          </w:tcPr>
          <w:p w14:paraId="776930F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w:t>
            </w:r>
          </w:p>
        </w:tc>
        <w:tc>
          <w:tcPr>
            <w:tcW w:w="7366" w:type="dxa"/>
            <w:shd w:val="clear" w:color="auto" w:fill="auto"/>
            <w:noWrap/>
            <w:vAlign w:val="center"/>
            <w:hideMark/>
          </w:tcPr>
          <w:p w14:paraId="1988373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Amanalco</w:t>
            </w:r>
          </w:p>
        </w:tc>
        <w:tc>
          <w:tcPr>
            <w:tcW w:w="1565" w:type="dxa"/>
            <w:shd w:val="clear" w:color="auto" w:fill="auto"/>
            <w:noWrap/>
            <w:vAlign w:val="center"/>
            <w:hideMark/>
          </w:tcPr>
          <w:p w14:paraId="19BC125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w:t>
            </w:r>
          </w:p>
        </w:tc>
      </w:tr>
      <w:tr w:rsidR="00FC352B" w:rsidRPr="003533CE" w14:paraId="1041D063" w14:textId="77777777" w:rsidTr="001247BC">
        <w:trPr>
          <w:trHeight w:val="300"/>
          <w:jc w:val="center"/>
        </w:trPr>
        <w:tc>
          <w:tcPr>
            <w:tcW w:w="567" w:type="dxa"/>
            <w:shd w:val="clear" w:color="auto" w:fill="auto"/>
            <w:noWrap/>
            <w:vAlign w:val="center"/>
            <w:hideMark/>
          </w:tcPr>
          <w:p w14:paraId="3137DCE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w:t>
            </w:r>
          </w:p>
        </w:tc>
        <w:tc>
          <w:tcPr>
            <w:tcW w:w="7366" w:type="dxa"/>
            <w:shd w:val="clear" w:color="auto" w:fill="auto"/>
            <w:noWrap/>
            <w:vAlign w:val="center"/>
            <w:hideMark/>
          </w:tcPr>
          <w:p w14:paraId="4722FD2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Amatepec</w:t>
            </w:r>
          </w:p>
        </w:tc>
        <w:tc>
          <w:tcPr>
            <w:tcW w:w="1565" w:type="dxa"/>
            <w:shd w:val="clear" w:color="auto" w:fill="auto"/>
            <w:noWrap/>
            <w:vAlign w:val="center"/>
            <w:hideMark/>
          </w:tcPr>
          <w:p w14:paraId="2455F26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w:t>
            </w:r>
          </w:p>
        </w:tc>
      </w:tr>
      <w:tr w:rsidR="00FC352B" w:rsidRPr="003533CE" w14:paraId="25F2E25E" w14:textId="77777777" w:rsidTr="001247BC">
        <w:trPr>
          <w:trHeight w:val="300"/>
          <w:jc w:val="center"/>
        </w:trPr>
        <w:tc>
          <w:tcPr>
            <w:tcW w:w="567" w:type="dxa"/>
            <w:shd w:val="clear" w:color="auto" w:fill="auto"/>
            <w:noWrap/>
            <w:vAlign w:val="center"/>
            <w:hideMark/>
          </w:tcPr>
          <w:p w14:paraId="47E40D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26</w:t>
            </w:r>
          </w:p>
        </w:tc>
        <w:tc>
          <w:tcPr>
            <w:tcW w:w="7366" w:type="dxa"/>
            <w:shd w:val="clear" w:color="auto" w:fill="auto"/>
            <w:noWrap/>
            <w:vAlign w:val="center"/>
            <w:hideMark/>
          </w:tcPr>
          <w:p w14:paraId="12E4EA6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Amatepec</w:t>
            </w:r>
          </w:p>
        </w:tc>
        <w:tc>
          <w:tcPr>
            <w:tcW w:w="1565" w:type="dxa"/>
            <w:shd w:val="clear" w:color="auto" w:fill="auto"/>
            <w:noWrap/>
            <w:vAlign w:val="center"/>
            <w:hideMark/>
          </w:tcPr>
          <w:p w14:paraId="7301C51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0B39CEB9" w14:textId="77777777" w:rsidTr="001247BC">
        <w:trPr>
          <w:trHeight w:val="300"/>
          <w:jc w:val="center"/>
        </w:trPr>
        <w:tc>
          <w:tcPr>
            <w:tcW w:w="567" w:type="dxa"/>
            <w:shd w:val="clear" w:color="auto" w:fill="auto"/>
            <w:noWrap/>
            <w:vAlign w:val="center"/>
            <w:hideMark/>
          </w:tcPr>
          <w:p w14:paraId="71E2EFE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w:t>
            </w:r>
          </w:p>
        </w:tc>
        <w:tc>
          <w:tcPr>
            <w:tcW w:w="7366" w:type="dxa"/>
            <w:shd w:val="clear" w:color="auto" w:fill="auto"/>
            <w:noWrap/>
            <w:vAlign w:val="center"/>
            <w:hideMark/>
          </w:tcPr>
          <w:p w14:paraId="2A1AAD9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Amatepec</w:t>
            </w:r>
          </w:p>
        </w:tc>
        <w:tc>
          <w:tcPr>
            <w:tcW w:w="1565" w:type="dxa"/>
            <w:shd w:val="clear" w:color="auto" w:fill="auto"/>
            <w:noWrap/>
            <w:vAlign w:val="center"/>
            <w:hideMark/>
          </w:tcPr>
          <w:p w14:paraId="5C823BB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w:t>
            </w:r>
          </w:p>
        </w:tc>
      </w:tr>
      <w:tr w:rsidR="00FC352B" w:rsidRPr="003533CE" w14:paraId="4CA286BB" w14:textId="77777777" w:rsidTr="001247BC">
        <w:trPr>
          <w:trHeight w:val="300"/>
          <w:jc w:val="center"/>
        </w:trPr>
        <w:tc>
          <w:tcPr>
            <w:tcW w:w="567" w:type="dxa"/>
            <w:shd w:val="clear" w:color="auto" w:fill="auto"/>
            <w:noWrap/>
            <w:vAlign w:val="center"/>
            <w:hideMark/>
          </w:tcPr>
          <w:p w14:paraId="43BC509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w:t>
            </w:r>
          </w:p>
        </w:tc>
        <w:tc>
          <w:tcPr>
            <w:tcW w:w="7366" w:type="dxa"/>
            <w:shd w:val="clear" w:color="auto" w:fill="auto"/>
            <w:noWrap/>
            <w:vAlign w:val="center"/>
            <w:hideMark/>
          </w:tcPr>
          <w:p w14:paraId="2A6DAD3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Amecameca</w:t>
            </w:r>
          </w:p>
        </w:tc>
        <w:tc>
          <w:tcPr>
            <w:tcW w:w="1565" w:type="dxa"/>
            <w:shd w:val="clear" w:color="auto" w:fill="auto"/>
            <w:noWrap/>
            <w:vAlign w:val="center"/>
            <w:hideMark/>
          </w:tcPr>
          <w:p w14:paraId="4C9A0AF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68D94A75" w14:textId="77777777" w:rsidTr="001247BC">
        <w:trPr>
          <w:trHeight w:val="300"/>
          <w:jc w:val="center"/>
        </w:trPr>
        <w:tc>
          <w:tcPr>
            <w:tcW w:w="567" w:type="dxa"/>
            <w:shd w:val="clear" w:color="auto" w:fill="auto"/>
            <w:noWrap/>
            <w:vAlign w:val="center"/>
            <w:hideMark/>
          </w:tcPr>
          <w:p w14:paraId="1217A33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w:t>
            </w:r>
          </w:p>
        </w:tc>
        <w:tc>
          <w:tcPr>
            <w:tcW w:w="7366" w:type="dxa"/>
            <w:shd w:val="clear" w:color="auto" w:fill="auto"/>
            <w:noWrap/>
            <w:vAlign w:val="center"/>
            <w:hideMark/>
          </w:tcPr>
          <w:p w14:paraId="2FDCD19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Amecameca</w:t>
            </w:r>
          </w:p>
        </w:tc>
        <w:tc>
          <w:tcPr>
            <w:tcW w:w="1565" w:type="dxa"/>
            <w:shd w:val="clear" w:color="auto" w:fill="auto"/>
            <w:noWrap/>
            <w:vAlign w:val="center"/>
            <w:hideMark/>
          </w:tcPr>
          <w:p w14:paraId="4562581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0F2218BC" w14:textId="77777777" w:rsidTr="001247BC">
        <w:trPr>
          <w:trHeight w:val="300"/>
          <w:jc w:val="center"/>
        </w:trPr>
        <w:tc>
          <w:tcPr>
            <w:tcW w:w="567" w:type="dxa"/>
            <w:shd w:val="clear" w:color="auto" w:fill="auto"/>
            <w:noWrap/>
            <w:vAlign w:val="center"/>
            <w:hideMark/>
          </w:tcPr>
          <w:p w14:paraId="730A52E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w:t>
            </w:r>
          </w:p>
        </w:tc>
        <w:tc>
          <w:tcPr>
            <w:tcW w:w="7366" w:type="dxa"/>
            <w:shd w:val="clear" w:color="auto" w:fill="auto"/>
            <w:noWrap/>
            <w:vAlign w:val="center"/>
            <w:hideMark/>
          </w:tcPr>
          <w:p w14:paraId="6E1A5C8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Amecameca</w:t>
            </w:r>
          </w:p>
        </w:tc>
        <w:tc>
          <w:tcPr>
            <w:tcW w:w="1565" w:type="dxa"/>
            <w:shd w:val="clear" w:color="auto" w:fill="auto"/>
            <w:noWrap/>
            <w:vAlign w:val="center"/>
            <w:hideMark/>
          </w:tcPr>
          <w:p w14:paraId="045D6CC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2160D314" w14:textId="77777777" w:rsidTr="001247BC">
        <w:trPr>
          <w:trHeight w:val="300"/>
          <w:jc w:val="center"/>
        </w:trPr>
        <w:tc>
          <w:tcPr>
            <w:tcW w:w="567" w:type="dxa"/>
            <w:shd w:val="clear" w:color="auto" w:fill="auto"/>
            <w:noWrap/>
            <w:vAlign w:val="center"/>
            <w:hideMark/>
          </w:tcPr>
          <w:p w14:paraId="2A1B980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w:t>
            </w:r>
          </w:p>
        </w:tc>
        <w:tc>
          <w:tcPr>
            <w:tcW w:w="7366" w:type="dxa"/>
            <w:shd w:val="clear" w:color="auto" w:fill="auto"/>
            <w:noWrap/>
            <w:vAlign w:val="center"/>
            <w:hideMark/>
          </w:tcPr>
          <w:p w14:paraId="7FA2F8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Amecameca</w:t>
            </w:r>
          </w:p>
        </w:tc>
        <w:tc>
          <w:tcPr>
            <w:tcW w:w="1565" w:type="dxa"/>
            <w:shd w:val="clear" w:color="auto" w:fill="auto"/>
            <w:noWrap/>
            <w:vAlign w:val="center"/>
            <w:hideMark/>
          </w:tcPr>
          <w:p w14:paraId="2A19230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4C38C16B" w14:textId="77777777" w:rsidTr="001247BC">
        <w:trPr>
          <w:trHeight w:val="300"/>
          <w:jc w:val="center"/>
        </w:trPr>
        <w:tc>
          <w:tcPr>
            <w:tcW w:w="567" w:type="dxa"/>
            <w:shd w:val="clear" w:color="auto" w:fill="auto"/>
            <w:noWrap/>
            <w:vAlign w:val="center"/>
            <w:hideMark/>
          </w:tcPr>
          <w:p w14:paraId="1A8E677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w:t>
            </w:r>
          </w:p>
        </w:tc>
        <w:tc>
          <w:tcPr>
            <w:tcW w:w="7366" w:type="dxa"/>
            <w:shd w:val="clear" w:color="auto" w:fill="auto"/>
            <w:noWrap/>
            <w:vAlign w:val="center"/>
            <w:hideMark/>
          </w:tcPr>
          <w:p w14:paraId="6423A80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Apaxco</w:t>
            </w:r>
          </w:p>
        </w:tc>
        <w:tc>
          <w:tcPr>
            <w:tcW w:w="1565" w:type="dxa"/>
            <w:shd w:val="clear" w:color="auto" w:fill="auto"/>
            <w:noWrap/>
            <w:vAlign w:val="center"/>
            <w:hideMark/>
          </w:tcPr>
          <w:p w14:paraId="46F1FB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6A83C8EB" w14:textId="77777777" w:rsidTr="001247BC">
        <w:trPr>
          <w:trHeight w:val="300"/>
          <w:jc w:val="center"/>
        </w:trPr>
        <w:tc>
          <w:tcPr>
            <w:tcW w:w="567" w:type="dxa"/>
            <w:shd w:val="clear" w:color="auto" w:fill="auto"/>
            <w:noWrap/>
            <w:vAlign w:val="center"/>
            <w:hideMark/>
          </w:tcPr>
          <w:p w14:paraId="3860F95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w:t>
            </w:r>
          </w:p>
        </w:tc>
        <w:tc>
          <w:tcPr>
            <w:tcW w:w="7366" w:type="dxa"/>
            <w:shd w:val="clear" w:color="auto" w:fill="auto"/>
            <w:noWrap/>
            <w:vAlign w:val="center"/>
            <w:hideMark/>
          </w:tcPr>
          <w:p w14:paraId="7B4A65C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Apaxco</w:t>
            </w:r>
          </w:p>
        </w:tc>
        <w:tc>
          <w:tcPr>
            <w:tcW w:w="1565" w:type="dxa"/>
            <w:shd w:val="clear" w:color="auto" w:fill="auto"/>
            <w:noWrap/>
            <w:vAlign w:val="center"/>
            <w:hideMark/>
          </w:tcPr>
          <w:p w14:paraId="702F881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00E63714" w14:textId="77777777" w:rsidTr="001247BC">
        <w:trPr>
          <w:trHeight w:val="300"/>
          <w:jc w:val="center"/>
        </w:trPr>
        <w:tc>
          <w:tcPr>
            <w:tcW w:w="567" w:type="dxa"/>
            <w:shd w:val="clear" w:color="auto" w:fill="auto"/>
            <w:noWrap/>
            <w:vAlign w:val="center"/>
            <w:hideMark/>
          </w:tcPr>
          <w:p w14:paraId="5CBFC9F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34</w:t>
            </w:r>
          </w:p>
        </w:tc>
        <w:tc>
          <w:tcPr>
            <w:tcW w:w="7366" w:type="dxa"/>
            <w:shd w:val="clear" w:color="auto" w:fill="auto"/>
            <w:noWrap/>
            <w:vAlign w:val="center"/>
            <w:hideMark/>
          </w:tcPr>
          <w:p w14:paraId="44B501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Apaxco</w:t>
            </w:r>
          </w:p>
        </w:tc>
        <w:tc>
          <w:tcPr>
            <w:tcW w:w="1565" w:type="dxa"/>
            <w:shd w:val="clear" w:color="auto" w:fill="auto"/>
            <w:noWrap/>
            <w:vAlign w:val="center"/>
            <w:hideMark/>
          </w:tcPr>
          <w:p w14:paraId="6F007DC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104293E0" w14:textId="77777777" w:rsidTr="001247BC">
        <w:trPr>
          <w:trHeight w:val="300"/>
          <w:jc w:val="center"/>
        </w:trPr>
        <w:tc>
          <w:tcPr>
            <w:tcW w:w="567" w:type="dxa"/>
            <w:shd w:val="clear" w:color="auto" w:fill="auto"/>
            <w:noWrap/>
            <w:vAlign w:val="center"/>
            <w:hideMark/>
          </w:tcPr>
          <w:p w14:paraId="1ADBB07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35</w:t>
            </w:r>
          </w:p>
        </w:tc>
        <w:tc>
          <w:tcPr>
            <w:tcW w:w="7366" w:type="dxa"/>
            <w:shd w:val="clear" w:color="auto" w:fill="auto"/>
            <w:noWrap/>
            <w:vAlign w:val="center"/>
            <w:hideMark/>
          </w:tcPr>
          <w:p w14:paraId="790C9F0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Atenco</w:t>
            </w:r>
          </w:p>
        </w:tc>
        <w:tc>
          <w:tcPr>
            <w:tcW w:w="1565" w:type="dxa"/>
            <w:shd w:val="clear" w:color="auto" w:fill="auto"/>
            <w:noWrap/>
            <w:vAlign w:val="center"/>
            <w:hideMark/>
          </w:tcPr>
          <w:p w14:paraId="743E2C9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2A5612B2" w14:textId="77777777" w:rsidTr="001247BC">
        <w:trPr>
          <w:trHeight w:val="300"/>
          <w:jc w:val="center"/>
        </w:trPr>
        <w:tc>
          <w:tcPr>
            <w:tcW w:w="567" w:type="dxa"/>
            <w:shd w:val="clear" w:color="auto" w:fill="auto"/>
            <w:noWrap/>
            <w:vAlign w:val="center"/>
            <w:hideMark/>
          </w:tcPr>
          <w:p w14:paraId="652FB03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w:t>
            </w:r>
          </w:p>
        </w:tc>
        <w:tc>
          <w:tcPr>
            <w:tcW w:w="7366" w:type="dxa"/>
            <w:shd w:val="clear" w:color="auto" w:fill="auto"/>
            <w:noWrap/>
            <w:vAlign w:val="center"/>
            <w:hideMark/>
          </w:tcPr>
          <w:p w14:paraId="7187545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Atenco</w:t>
            </w:r>
          </w:p>
        </w:tc>
        <w:tc>
          <w:tcPr>
            <w:tcW w:w="1565" w:type="dxa"/>
            <w:shd w:val="clear" w:color="auto" w:fill="auto"/>
            <w:noWrap/>
            <w:vAlign w:val="center"/>
            <w:hideMark/>
          </w:tcPr>
          <w:p w14:paraId="6FBC6AB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3F5BE167" w14:textId="77777777" w:rsidTr="001247BC">
        <w:trPr>
          <w:trHeight w:val="300"/>
          <w:jc w:val="center"/>
        </w:trPr>
        <w:tc>
          <w:tcPr>
            <w:tcW w:w="567" w:type="dxa"/>
            <w:shd w:val="clear" w:color="auto" w:fill="auto"/>
            <w:noWrap/>
            <w:vAlign w:val="center"/>
            <w:hideMark/>
          </w:tcPr>
          <w:p w14:paraId="4317FD0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w:t>
            </w:r>
          </w:p>
        </w:tc>
        <w:tc>
          <w:tcPr>
            <w:tcW w:w="7366" w:type="dxa"/>
            <w:shd w:val="clear" w:color="auto" w:fill="auto"/>
            <w:noWrap/>
            <w:vAlign w:val="center"/>
            <w:hideMark/>
          </w:tcPr>
          <w:p w14:paraId="0A52982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Atizapán</w:t>
            </w:r>
          </w:p>
        </w:tc>
        <w:tc>
          <w:tcPr>
            <w:tcW w:w="1565" w:type="dxa"/>
            <w:shd w:val="clear" w:color="auto" w:fill="auto"/>
            <w:noWrap/>
            <w:vAlign w:val="center"/>
            <w:hideMark/>
          </w:tcPr>
          <w:p w14:paraId="1DA4339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7595B6FA" w14:textId="77777777" w:rsidTr="001247BC">
        <w:trPr>
          <w:trHeight w:val="300"/>
          <w:jc w:val="center"/>
        </w:trPr>
        <w:tc>
          <w:tcPr>
            <w:tcW w:w="567" w:type="dxa"/>
            <w:shd w:val="clear" w:color="auto" w:fill="auto"/>
            <w:noWrap/>
            <w:vAlign w:val="center"/>
            <w:hideMark/>
          </w:tcPr>
          <w:p w14:paraId="42E2F31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w:t>
            </w:r>
          </w:p>
        </w:tc>
        <w:tc>
          <w:tcPr>
            <w:tcW w:w="7366" w:type="dxa"/>
            <w:shd w:val="clear" w:color="auto" w:fill="auto"/>
            <w:noWrap/>
            <w:vAlign w:val="center"/>
            <w:hideMark/>
          </w:tcPr>
          <w:p w14:paraId="179404C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Atizapán</w:t>
            </w:r>
          </w:p>
        </w:tc>
        <w:tc>
          <w:tcPr>
            <w:tcW w:w="1565" w:type="dxa"/>
            <w:shd w:val="clear" w:color="auto" w:fill="auto"/>
            <w:noWrap/>
            <w:vAlign w:val="center"/>
            <w:hideMark/>
          </w:tcPr>
          <w:p w14:paraId="24874CB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77178C65" w14:textId="77777777" w:rsidTr="001247BC">
        <w:trPr>
          <w:trHeight w:val="300"/>
          <w:jc w:val="center"/>
        </w:trPr>
        <w:tc>
          <w:tcPr>
            <w:tcW w:w="567" w:type="dxa"/>
            <w:shd w:val="clear" w:color="auto" w:fill="auto"/>
            <w:noWrap/>
            <w:vAlign w:val="center"/>
            <w:hideMark/>
          </w:tcPr>
          <w:p w14:paraId="0B999A1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39</w:t>
            </w:r>
          </w:p>
        </w:tc>
        <w:tc>
          <w:tcPr>
            <w:tcW w:w="7366" w:type="dxa"/>
            <w:shd w:val="clear" w:color="auto" w:fill="auto"/>
            <w:noWrap/>
            <w:vAlign w:val="center"/>
            <w:hideMark/>
          </w:tcPr>
          <w:p w14:paraId="1EBA502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Atizapán</w:t>
            </w:r>
          </w:p>
        </w:tc>
        <w:tc>
          <w:tcPr>
            <w:tcW w:w="1565" w:type="dxa"/>
            <w:shd w:val="clear" w:color="auto" w:fill="auto"/>
            <w:noWrap/>
            <w:vAlign w:val="center"/>
            <w:hideMark/>
          </w:tcPr>
          <w:p w14:paraId="6CA0FD0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0857A9EC" w14:textId="77777777" w:rsidTr="001247BC">
        <w:trPr>
          <w:trHeight w:val="300"/>
          <w:jc w:val="center"/>
        </w:trPr>
        <w:tc>
          <w:tcPr>
            <w:tcW w:w="567" w:type="dxa"/>
            <w:shd w:val="clear" w:color="auto" w:fill="auto"/>
            <w:noWrap/>
            <w:vAlign w:val="center"/>
            <w:hideMark/>
          </w:tcPr>
          <w:p w14:paraId="5D71E7F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40</w:t>
            </w:r>
          </w:p>
        </w:tc>
        <w:tc>
          <w:tcPr>
            <w:tcW w:w="7366" w:type="dxa"/>
            <w:shd w:val="clear" w:color="auto" w:fill="auto"/>
            <w:noWrap/>
            <w:vAlign w:val="center"/>
            <w:hideMark/>
          </w:tcPr>
          <w:p w14:paraId="75DCD08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Atizapán de Zaragoza</w:t>
            </w:r>
          </w:p>
        </w:tc>
        <w:tc>
          <w:tcPr>
            <w:tcW w:w="1565" w:type="dxa"/>
            <w:shd w:val="clear" w:color="auto" w:fill="auto"/>
            <w:noWrap/>
            <w:vAlign w:val="center"/>
            <w:hideMark/>
          </w:tcPr>
          <w:p w14:paraId="33380D0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13CACEE1" w14:textId="77777777" w:rsidTr="001247BC">
        <w:trPr>
          <w:trHeight w:val="300"/>
          <w:jc w:val="center"/>
        </w:trPr>
        <w:tc>
          <w:tcPr>
            <w:tcW w:w="567" w:type="dxa"/>
            <w:shd w:val="clear" w:color="auto" w:fill="auto"/>
            <w:noWrap/>
            <w:vAlign w:val="center"/>
            <w:hideMark/>
          </w:tcPr>
          <w:p w14:paraId="261E6BF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41</w:t>
            </w:r>
          </w:p>
        </w:tc>
        <w:tc>
          <w:tcPr>
            <w:tcW w:w="7366" w:type="dxa"/>
            <w:shd w:val="clear" w:color="auto" w:fill="auto"/>
            <w:noWrap/>
            <w:vAlign w:val="center"/>
            <w:hideMark/>
          </w:tcPr>
          <w:p w14:paraId="781FF90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Atizapán de Zaragoza</w:t>
            </w:r>
          </w:p>
        </w:tc>
        <w:tc>
          <w:tcPr>
            <w:tcW w:w="1565" w:type="dxa"/>
            <w:shd w:val="clear" w:color="auto" w:fill="auto"/>
            <w:noWrap/>
            <w:vAlign w:val="center"/>
            <w:hideMark/>
          </w:tcPr>
          <w:p w14:paraId="7DA0903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79D34F92" w14:textId="77777777" w:rsidTr="001247BC">
        <w:trPr>
          <w:trHeight w:val="300"/>
          <w:jc w:val="center"/>
        </w:trPr>
        <w:tc>
          <w:tcPr>
            <w:tcW w:w="567" w:type="dxa"/>
            <w:shd w:val="clear" w:color="auto" w:fill="auto"/>
            <w:noWrap/>
            <w:vAlign w:val="center"/>
            <w:hideMark/>
          </w:tcPr>
          <w:p w14:paraId="666F494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42</w:t>
            </w:r>
          </w:p>
        </w:tc>
        <w:tc>
          <w:tcPr>
            <w:tcW w:w="7366" w:type="dxa"/>
            <w:shd w:val="clear" w:color="auto" w:fill="auto"/>
            <w:noWrap/>
            <w:vAlign w:val="center"/>
            <w:hideMark/>
          </w:tcPr>
          <w:p w14:paraId="565C1EA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Atizapán de Zaragoza</w:t>
            </w:r>
          </w:p>
        </w:tc>
        <w:tc>
          <w:tcPr>
            <w:tcW w:w="1565" w:type="dxa"/>
            <w:shd w:val="clear" w:color="auto" w:fill="auto"/>
            <w:noWrap/>
            <w:vAlign w:val="center"/>
            <w:hideMark/>
          </w:tcPr>
          <w:p w14:paraId="2712084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1993DD82" w14:textId="77777777" w:rsidTr="001247BC">
        <w:trPr>
          <w:trHeight w:val="300"/>
          <w:jc w:val="center"/>
        </w:trPr>
        <w:tc>
          <w:tcPr>
            <w:tcW w:w="567" w:type="dxa"/>
            <w:shd w:val="clear" w:color="auto" w:fill="auto"/>
            <w:noWrap/>
            <w:vAlign w:val="center"/>
            <w:hideMark/>
          </w:tcPr>
          <w:p w14:paraId="3AA089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43</w:t>
            </w:r>
          </w:p>
        </w:tc>
        <w:tc>
          <w:tcPr>
            <w:tcW w:w="7366" w:type="dxa"/>
            <w:shd w:val="clear" w:color="auto" w:fill="auto"/>
            <w:noWrap/>
            <w:vAlign w:val="center"/>
            <w:hideMark/>
          </w:tcPr>
          <w:p w14:paraId="3BC5F2E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Atlacomulco</w:t>
            </w:r>
          </w:p>
        </w:tc>
        <w:tc>
          <w:tcPr>
            <w:tcW w:w="1565" w:type="dxa"/>
            <w:shd w:val="clear" w:color="auto" w:fill="auto"/>
            <w:noWrap/>
            <w:vAlign w:val="center"/>
            <w:hideMark/>
          </w:tcPr>
          <w:p w14:paraId="3404072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061EF3B9" w14:textId="77777777" w:rsidTr="001247BC">
        <w:trPr>
          <w:trHeight w:val="300"/>
          <w:jc w:val="center"/>
        </w:trPr>
        <w:tc>
          <w:tcPr>
            <w:tcW w:w="567" w:type="dxa"/>
            <w:shd w:val="clear" w:color="auto" w:fill="auto"/>
            <w:noWrap/>
            <w:vAlign w:val="center"/>
            <w:hideMark/>
          </w:tcPr>
          <w:p w14:paraId="58A5726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44</w:t>
            </w:r>
          </w:p>
        </w:tc>
        <w:tc>
          <w:tcPr>
            <w:tcW w:w="7366" w:type="dxa"/>
            <w:shd w:val="clear" w:color="auto" w:fill="auto"/>
            <w:noWrap/>
            <w:vAlign w:val="center"/>
            <w:hideMark/>
          </w:tcPr>
          <w:p w14:paraId="5E21EF3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Atlacomulco</w:t>
            </w:r>
          </w:p>
        </w:tc>
        <w:tc>
          <w:tcPr>
            <w:tcW w:w="1565" w:type="dxa"/>
            <w:shd w:val="clear" w:color="auto" w:fill="auto"/>
            <w:noWrap/>
            <w:vAlign w:val="center"/>
            <w:hideMark/>
          </w:tcPr>
          <w:p w14:paraId="56E40EF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0C1D7595" w14:textId="77777777" w:rsidTr="001247BC">
        <w:trPr>
          <w:trHeight w:val="300"/>
          <w:jc w:val="center"/>
        </w:trPr>
        <w:tc>
          <w:tcPr>
            <w:tcW w:w="567" w:type="dxa"/>
            <w:shd w:val="clear" w:color="auto" w:fill="auto"/>
            <w:noWrap/>
            <w:vAlign w:val="center"/>
            <w:hideMark/>
          </w:tcPr>
          <w:p w14:paraId="6C78B97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45</w:t>
            </w:r>
          </w:p>
        </w:tc>
        <w:tc>
          <w:tcPr>
            <w:tcW w:w="7366" w:type="dxa"/>
            <w:shd w:val="clear" w:color="auto" w:fill="auto"/>
            <w:noWrap/>
            <w:vAlign w:val="center"/>
            <w:hideMark/>
          </w:tcPr>
          <w:p w14:paraId="6E6F68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Atlacomulco</w:t>
            </w:r>
          </w:p>
        </w:tc>
        <w:tc>
          <w:tcPr>
            <w:tcW w:w="1565" w:type="dxa"/>
            <w:shd w:val="clear" w:color="auto" w:fill="auto"/>
            <w:noWrap/>
            <w:vAlign w:val="center"/>
            <w:hideMark/>
          </w:tcPr>
          <w:p w14:paraId="4300ADE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4088091E" w14:textId="77777777" w:rsidTr="001247BC">
        <w:trPr>
          <w:trHeight w:val="300"/>
          <w:jc w:val="center"/>
        </w:trPr>
        <w:tc>
          <w:tcPr>
            <w:tcW w:w="567" w:type="dxa"/>
            <w:shd w:val="clear" w:color="auto" w:fill="auto"/>
            <w:noWrap/>
            <w:vAlign w:val="center"/>
            <w:hideMark/>
          </w:tcPr>
          <w:p w14:paraId="61347AB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46</w:t>
            </w:r>
          </w:p>
        </w:tc>
        <w:tc>
          <w:tcPr>
            <w:tcW w:w="7366" w:type="dxa"/>
            <w:shd w:val="clear" w:color="auto" w:fill="auto"/>
            <w:noWrap/>
            <w:vAlign w:val="center"/>
            <w:hideMark/>
          </w:tcPr>
          <w:p w14:paraId="3555ABE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Atlacomulco</w:t>
            </w:r>
          </w:p>
        </w:tc>
        <w:tc>
          <w:tcPr>
            <w:tcW w:w="1565" w:type="dxa"/>
            <w:shd w:val="clear" w:color="auto" w:fill="auto"/>
            <w:noWrap/>
            <w:vAlign w:val="center"/>
            <w:hideMark/>
          </w:tcPr>
          <w:p w14:paraId="32B0B7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6B934058" w14:textId="77777777" w:rsidTr="001247BC">
        <w:trPr>
          <w:trHeight w:val="300"/>
          <w:jc w:val="center"/>
        </w:trPr>
        <w:tc>
          <w:tcPr>
            <w:tcW w:w="567" w:type="dxa"/>
            <w:shd w:val="clear" w:color="auto" w:fill="auto"/>
            <w:noWrap/>
            <w:vAlign w:val="center"/>
            <w:hideMark/>
          </w:tcPr>
          <w:p w14:paraId="3DD28EF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47</w:t>
            </w:r>
          </w:p>
        </w:tc>
        <w:tc>
          <w:tcPr>
            <w:tcW w:w="7366" w:type="dxa"/>
            <w:shd w:val="clear" w:color="auto" w:fill="auto"/>
            <w:noWrap/>
            <w:vAlign w:val="center"/>
            <w:hideMark/>
          </w:tcPr>
          <w:p w14:paraId="51C3E6C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Atlautla</w:t>
            </w:r>
          </w:p>
        </w:tc>
        <w:tc>
          <w:tcPr>
            <w:tcW w:w="1565" w:type="dxa"/>
            <w:shd w:val="clear" w:color="auto" w:fill="auto"/>
            <w:noWrap/>
            <w:vAlign w:val="center"/>
            <w:hideMark/>
          </w:tcPr>
          <w:p w14:paraId="637A72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27E132D7" w14:textId="77777777" w:rsidTr="001247BC">
        <w:trPr>
          <w:trHeight w:val="300"/>
          <w:jc w:val="center"/>
        </w:trPr>
        <w:tc>
          <w:tcPr>
            <w:tcW w:w="567" w:type="dxa"/>
            <w:shd w:val="clear" w:color="auto" w:fill="auto"/>
            <w:noWrap/>
            <w:vAlign w:val="center"/>
            <w:hideMark/>
          </w:tcPr>
          <w:p w14:paraId="0B18654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48</w:t>
            </w:r>
          </w:p>
        </w:tc>
        <w:tc>
          <w:tcPr>
            <w:tcW w:w="7366" w:type="dxa"/>
            <w:shd w:val="clear" w:color="auto" w:fill="auto"/>
            <w:noWrap/>
            <w:vAlign w:val="center"/>
            <w:hideMark/>
          </w:tcPr>
          <w:p w14:paraId="41F34C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Atlautla</w:t>
            </w:r>
          </w:p>
        </w:tc>
        <w:tc>
          <w:tcPr>
            <w:tcW w:w="1565" w:type="dxa"/>
            <w:shd w:val="clear" w:color="auto" w:fill="auto"/>
            <w:noWrap/>
            <w:vAlign w:val="center"/>
            <w:hideMark/>
          </w:tcPr>
          <w:p w14:paraId="2DCCE10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61D78379" w14:textId="77777777" w:rsidTr="001247BC">
        <w:trPr>
          <w:trHeight w:val="300"/>
          <w:jc w:val="center"/>
        </w:trPr>
        <w:tc>
          <w:tcPr>
            <w:tcW w:w="567" w:type="dxa"/>
            <w:shd w:val="clear" w:color="auto" w:fill="auto"/>
            <w:noWrap/>
            <w:vAlign w:val="center"/>
            <w:hideMark/>
          </w:tcPr>
          <w:p w14:paraId="05683A8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49</w:t>
            </w:r>
          </w:p>
        </w:tc>
        <w:tc>
          <w:tcPr>
            <w:tcW w:w="7366" w:type="dxa"/>
            <w:shd w:val="clear" w:color="auto" w:fill="auto"/>
            <w:noWrap/>
            <w:vAlign w:val="center"/>
            <w:hideMark/>
          </w:tcPr>
          <w:p w14:paraId="0A99E70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Atlautla</w:t>
            </w:r>
          </w:p>
        </w:tc>
        <w:tc>
          <w:tcPr>
            <w:tcW w:w="1565" w:type="dxa"/>
            <w:shd w:val="clear" w:color="auto" w:fill="auto"/>
            <w:noWrap/>
            <w:vAlign w:val="center"/>
            <w:hideMark/>
          </w:tcPr>
          <w:p w14:paraId="4D416BF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1ED2F0B9" w14:textId="77777777" w:rsidTr="001247BC">
        <w:trPr>
          <w:trHeight w:val="300"/>
          <w:jc w:val="center"/>
        </w:trPr>
        <w:tc>
          <w:tcPr>
            <w:tcW w:w="567" w:type="dxa"/>
            <w:shd w:val="clear" w:color="auto" w:fill="auto"/>
            <w:noWrap/>
            <w:vAlign w:val="center"/>
            <w:hideMark/>
          </w:tcPr>
          <w:p w14:paraId="23DBA14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50</w:t>
            </w:r>
          </w:p>
        </w:tc>
        <w:tc>
          <w:tcPr>
            <w:tcW w:w="7366" w:type="dxa"/>
            <w:shd w:val="clear" w:color="auto" w:fill="auto"/>
            <w:noWrap/>
            <w:vAlign w:val="center"/>
            <w:hideMark/>
          </w:tcPr>
          <w:p w14:paraId="3BC634D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Axapusco</w:t>
            </w:r>
          </w:p>
        </w:tc>
        <w:tc>
          <w:tcPr>
            <w:tcW w:w="1565" w:type="dxa"/>
            <w:shd w:val="clear" w:color="auto" w:fill="auto"/>
            <w:noWrap/>
            <w:vAlign w:val="center"/>
            <w:hideMark/>
          </w:tcPr>
          <w:p w14:paraId="3DE53FF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36118A73" w14:textId="77777777" w:rsidTr="001247BC">
        <w:trPr>
          <w:trHeight w:val="300"/>
          <w:jc w:val="center"/>
        </w:trPr>
        <w:tc>
          <w:tcPr>
            <w:tcW w:w="567" w:type="dxa"/>
            <w:shd w:val="clear" w:color="auto" w:fill="auto"/>
            <w:noWrap/>
            <w:vAlign w:val="center"/>
            <w:hideMark/>
          </w:tcPr>
          <w:p w14:paraId="1D69997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51</w:t>
            </w:r>
          </w:p>
        </w:tc>
        <w:tc>
          <w:tcPr>
            <w:tcW w:w="7366" w:type="dxa"/>
            <w:shd w:val="clear" w:color="auto" w:fill="auto"/>
            <w:noWrap/>
            <w:vAlign w:val="center"/>
            <w:hideMark/>
          </w:tcPr>
          <w:p w14:paraId="77311C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Axapusco</w:t>
            </w:r>
          </w:p>
        </w:tc>
        <w:tc>
          <w:tcPr>
            <w:tcW w:w="1565" w:type="dxa"/>
            <w:shd w:val="clear" w:color="auto" w:fill="auto"/>
            <w:noWrap/>
            <w:vAlign w:val="center"/>
            <w:hideMark/>
          </w:tcPr>
          <w:p w14:paraId="322AFBF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B13ABCF" w14:textId="77777777" w:rsidTr="001247BC">
        <w:trPr>
          <w:trHeight w:val="300"/>
          <w:jc w:val="center"/>
        </w:trPr>
        <w:tc>
          <w:tcPr>
            <w:tcW w:w="567" w:type="dxa"/>
            <w:shd w:val="clear" w:color="auto" w:fill="auto"/>
            <w:noWrap/>
            <w:vAlign w:val="center"/>
            <w:hideMark/>
          </w:tcPr>
          <w:p w14:paraId="59F9357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52</w:t>
            </w:r>
          </w:p>
        </w:tc>
        <w:tc>
          <w:tcPr>
            <w:tcW w:w="7366" w:type="dxa"/>
            <w:shd w:val="clear" w:color="auto" w:fill="auto"/>
            <w:noWrap/>
            <w:vAlign w:val="center"/>
            <w:hideMark/>
          </w:tcPr>
          <w:p w14:paraId="48841DD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Axapusco</w:t>
            </w:r>
          </w:p>
        </w:tc>
        <w:tc>
          <w:tcPr>
            <w:tcW w:w="1565" w:type="dxa"/>
            <w:shd w:val="clear" w:color="auto" w:fill="auto"/>
            <w:noWrap/>
            <w:vAlign w:val="center"/>
            <w:hideMark/>
          </w:tcPr>
          <w:p w14:paraId="0F78DF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3FC4E899" w14:textId="77777777" w:rsidTr="001247BC">
        <w:trPr>
          <w:trHeight w:val="300"/>
          <w:jc w:val="center"/>
        </w:trPr>
        <w:tc>
          <w:tcPr>
            <w:tcW w:w="567" w:type="dxa"/>
            <w:shd w:val="clear" w:color="auto" w:fill="auto"/>
            <w:noWrap/>
            <w:vAlign w:val="center"/>
            <w:hideMark/>
          </w:tcPr>
          <w:p w14:paraId="2CB2E2F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53</w:t>
            </w:r>
          </w:p>
        </w:tc>
        <w:tc>
          <w:tcPr>
            <w:tcW w:w="7366" w:type="dxa"/>
            <w:shd w:val="clear" w:color="auto" w:fill="auto"/>
            <w:noWrap/>
            <w:vAlign w:val="center"/>
            <w:hideMark/>
          </w:tcPr>
          <w:p w14:paraId="65BAE5F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Ayapango</w:t>
            </w:r>
          </w:p>
        </w:tc>
        <w:tc>
          <w:tcPr>
            <w:tcW w:w="1565" w:type="dxa"/>
            <w:shd w:val="clear" w:color="auto" w:fill="auto"/>
            <w:noWrap/>
            <w:vAlign w:val="center"/>
            <w:hideMark/>
          </w:tcPr>
          <w:p w14:paraId="4E16123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06E94F60" w14:textId="77777777" w:rsidTr="001247BC">
        <w:trPr>
          <w:trHeight w:val="300"/>
          <w:jc w:val="center"/>
        </w:trPr>
        <w:tc>
          <w:tcPr>
            <w:tcW w:w="567" w:type="dxa"/>
            <w:shd w:val="clear" w:color="auto" w:fill="auto"/>
            <w:noWrap/>
            <w:vAlign w:val="center"/>
            <w:hideMark/>
          </w:tcPr>
          <w:p w14:paraId="001C06A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54</w:t>
            </w:r>
          </w:p>
        </w:tc>
        <w:tc>
          <w:tcPr>
            <w:tcW w:w="7366" w:type="dxa"/>
            <w:shd w:val="clear" w:color="auto" w:fill="auto"/>
            <w:noWrap/>
            <w:vAlign w:val="center"/>
            <w:hideMark/>
          </w:tcPr>
          <w:p w14:paraId="4E38230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Ayapango</w:t>
            </w:r>
          </w:p>
        </w:tc>
        <w:tc>
          <w:tcPr>
            <w:tcW w:w="1565" w:type="dxa"/>
            <w:shd w:val="clear" w:color="auto" w:fill="auto"/>
            <w:noWrap/>
            <w:vAlign w:val="center"/>
            <w:hideMark/>
          </w:tcPr>
          <w:p w14:paraId="5AA4FF7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3177441C" w14:textId="77777777" w:rsidTr="001247BC">
        <w:trPr>
          <w:trHeight w:val="300"/>
          <w:jc w:val="center"/>
        </w:trPr>
        <w:tc>
          <w:tcPr>
            <w:tcW w:w="567" w:type="dxa"/>
            <w:shd w:val="clear" w:color="auto" w:fill="auto"/>
            <w:noWrap/>
            <w:vAlign w:val="center"/>
            <w:hideMark/>
          </w:tcPr>
          <w:p w14:paraId="3F96D2D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55</w:t>
            </w:r>
          </w:p>
        </w:tc>
        <w:tc>
          <w:tcPr>
            <w:tcW w:w="7366" w:type="dxa"/>
            <w:shd w:val="clear" w:color="auto" w:fill="auto"/>
            <w:noWrap/>
            <w:vAlign w:val="center"/>
            <w:hideMark/>
          </w:tcPr>
          <w:p w14:paraId="182462F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Juventud de Ayapango</w:t>
            </w:r>
          </w:p>
        </w:tc>
        <w:tc>
          <w:tcPr>
            <w:tcW w:w="1565" w:type="dxa"/>
            <w:shd w:val="clear" w:color="auto" w:fill="auto"/>
            <w:noWrap/>
            <w:vAlign w:val="center"/>
            <w:hideMark/>
          </w:tcPr>
          <w:p w14:paraId="46F49EA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6D384105" w14:textId="77777777" w:rsidTr="001247BC">
        <w:trPr>
          <w:trHeight w:val="300"/>
          <w:jc w:val="center"/>
        </w:trPr>
        <w:tc>
          <w:tcPr>
            <w:tcW w:w="567" w:type="dxa"/>
            <w:shd w:val="clear" w:color="auto" w:fill="auto"/>
            <w:noWrap/>
            <w:vAlign w:val="center"/>
            <w:hideMark/>
          </w:tcPr>
          <w:p w14:paraId="477CBF0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56</w:t>
            </w:r>
          </w:p>
        </w:tc>
        <w:tc>
          <w:tcPr>
            <w:tcW w:w="7366" w:type="dxa"/>
            <w:shd w:val="clear" w:color="auto" w:fill="auto"/>
            <w:noWrap/>
            <w:vAlign w:val="center"/>
            <w:hideMark/>
          </w:tcPr>
          <w:p w14:paraId="17B9A67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Ayapango</w:t>
            </w:r>
          </w:p>
        </w:tc>
        <w:tc>
          <w:tcPr>
            <w:tcW w:w="1565" w:type="dxa"/>
            <w:shd w:val="clear" w:color="auto" w:fill="auto"/>
            <w:noWrap/>
            <w:vAlign w:val="center"/>
            <w:hideMark/>
          </w:tcPr>
          <w:p w14:paraId="483325A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3FADE66F" w14:textId="77777777" w:rsidTr="001247BC">
        <w:trPr>
          <w:trHeight w:val="300"/>
          <w:jc w:val="center"/>
        </w:trPr>
        <w:tc>
          <w:tcPr>
            <w:tcW w:w="567" w:type="dxa"/>
            <w:shd w:val="clear" w:color="auto" w:fill="auto"/>
            <w:noWrap/>
            <w:vAlign w:val="center"/>
            <w:hideMark/>
          </w:tcPr>
          <w:p w14:paraId="2223565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57</w:t>
            </w:r>
          </w:p>
        </w:tc>
        <w:tc>
          <w:tcPr>
            <w:tcW w:w="7366" w:type="dxa"/>
            <w:shd w:val="clear" w:color="auto" w:fill="auto"/>
            <w:noWrap/>
            <w:vAlign w:val="center"/>
            <w:hideMark/>
          </w:tcPr>
          <w:p w14:paraId="40B4862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Calimaya</w:t>
            </w:r>
          </w:p>
        </w:tc>
        <w:tc>
          <w:tcPr>
            <w:tcW w:w="1565" w:type="dxa"/>
            <w:shd w:val="clear" w:color="auto" w:fill="auto"/>
            <w:noWrap/>
            <w:vAlign w:val="center"/>
            <w:hideMark/>
          </w:tcPr>
          <w:p w14:paraId="688B364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3DC1BBF8" w14:textId="77777777" w:rsidTr="001247BC">
        <w:trPr>
          <w:trHeight w:val="300"/>
          <w:jc w:val="center"/>
        </w:trPr>
        <w:tc>
          <w:tcPr>
            <w:tcW w:w="567" w:type="dxa"/>
            <w:shd w:val="clear" w:color="auto" w:fill="auto"/>
            <w:noWrap/>
            <w:vAlign w:val="center"/>
            <w:hideMark/>
          </w:tcPr>
          <w:p w14:paraId="0D6E03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58</w:t>
            </w:r>
          </w:p>
        </w:tc>
        <w:tc>
          <w:tcPr>
            <w:tcW w:w="7366" w:type="dxa"/>
            <w:shd w:val="clear" w:color="auto" w:fill="auto"/>
            <w:noWrap/>
            <w:vAlign w:val="center"/>
            <w:hideMark/>
          </w:tcPr>
          <w:p w14:paraId="50832AB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Calimaya</w:t>
            </w:r>
          </w:p>
        </w:tc>
        <w:tc>
          <w:tcPr>
            <w:tcW w:w="1565" w:type="dxa"/>
            <w:shd w:val="clear" w:color="auto" w:fill="auto"/>
            <w:noWrap/>
            <w:vAlign w:val="center"/>
            <w:hideMark/>
          </w:tcPr>
          <w:p w14:paraId="5309E5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09878101" w14:textId="77777777" w:rsidTr="001247BC">
        <w:trPr>
          <w:trHeight w:val="300"/>
          <w:jc w:val="center"/>
        </w:trPr>
        <w:tc>
          <w:tcPr>
            <w:tcW w:w="567" w:type="dxa"/>
            <w:shd w:val="clear" w:color="auto" w:fill="auto"/>
            <w:noWrap/>
            <w:vAlign w:val="center"/>
            <w:hideMark/>
          </w:tcPr>
          <w:p w14:paraId="4C54F26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59</w:t>
            </w:r>
          </w:p>
        </w:tc>
        <w:tc>
          <w:tcPr>
            <w:tcW w:w="7366" w:type="dxa"/>
            <w:shd w:val="clear" w:color="auto" w:fill="auto"/>
            <w:noWrap/>
            <w:vAlign w:val="center"/>
            <w:hideMark/>
          </w:tcPr>
          <w:p w14:paraId="71E46D6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Calimaya</w:t>
            </w:r>
          </w:p>
        </w:tc>
        <w:tc>
          <w:tcPr>
            <w:tcW w:w="1565" w:type="dxa"/>
            <w:shd w:val="clear" w:color="auto" w:fill="auto"/>
            <w:noWrap/>
            <w:vAlign w:val="center"/>
            <w:hideMark/>
          </w:tcPr>
          <w:p w14:paraId="6345D84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1233D04A" w14:textId="77777777" w:rsidTr="001247BC">
        <w:trPr>
          <w:trHeight w:val="300"/>
          <w:jc w:val="center"/>
        </w:trPr>
        <w:tc>
          <w:tcPr>
            <w:tcW w:w="567" w:type="dxa"/>
            <w:shd w:val="clear" w:color="auto" w:fill="auto"/>
            <w:noWrap/>
            <w:vAlign w:val="center"/>
            <w:hideMark/>
          </w:tcPr>
          <w:p w14:paraId="2E6CA8F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60</w:t>
            </w:r>
          </w:p>
        </w:tc>
        <w:tc>
          <w:tcPr>
            <w:tcW w:w="7366" w:type="dxa"/>
            <w:shd w:val="clear" w:color="auto" w:fill="auto"/>
            <w:noWrap/>
            <w:vAlign w:val="center"/>
            <w:hideMark/>
          </w:tcPr>
          <w:p w14:paraId="199B5FB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Calimaya</w:t>
            </w:r>
          </w:p>
        </w:tc>
        <w:tc>
          <w:tcPr>
            <w:tcW w:w="1565" w:type="dxa"/>
            <w:shd w:val="clear" w:color="auto" w:fill="auto"/>
            <w:noWrap/>
            <w:vAlign w:val="center"/>
            <w:hideMark/>
          </w:tcPr>
          <w:p w14:paraId="78B350E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54BFDF78" w14:textId="77777777" w:rsidTr="001247BC">
        <w:trPr>
          <w:trHeight w:val="300"/>
          <w:jc w:val="center"/>
        </w:trPr>
        <w:tc>
          <w:tcPr>
            <w:tcW w:w="567" w:type="dxa"/>
            <w:shd w:val="clear" w:color="auto" w:fill="auto"/>
            <w:noWrap/>
            <w:vAlign w:val="center"/>
            <w:hideMark/>
          </w:tcPr>
          <w:p w14:paraId="68CA720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61</w:t>
            </w:r>
          </w:p>
        </w:tc>
        <w:tc>
          <w:tcPr>
            <w:tcW w:w="7366" w:type="dxa"/>
            <w:shd w:val="clear" w:color="auto" w:fill="auto"/>
            <w:noWrap/>
            <w:vAlign w:val="center"/>
            <w:hideMark/>
          </w:tcPr>
          <w:p w14:paraId="3985A43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Capulhuac</w:t>
            </w:r>
          </w:p>
        </w:tc>
        <w:tc>
          <w:tcPr>
            <w:tcW w:w="1565" w:type="dxa"/>
            <w:shd w:val="clear" w:color="auto" w:fill="auto"/>
            <w:noWrap/>
            <w:vAlign w:val="center"/>
            <w:hideMark/>
          </w:tcPr>
          <w:p w14:paraId="56FA20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75C56EA7" w14:textId="77777777" w:rsidTr="001247BC">
        <w:trPr>
          <w:trHeight w:val="300"/>
          <w:jc w:val="center"/>
        </w:trPr>
        <w:tc>
          <w:tcPr>
            <w:tcW w:w="567" w:type="dxa"/>
            <w:shd w:val="clear" w:color="auto" w:fill="auto"/>
            <w:noWrap/>
            <w:vAlign w:val="center"/>
            <w:hideMark/>
          </w:tcPr>
          <w:p w14:paraId="5FECF06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62</w:t>
            </w:r>
          </w:p>
        </w:tc>
        <w:tc>
          <w:tcPr>
            <w:tcW w:w="7366" w:type="dxa"/>
            <w:shd w:val="clear" w:color="auto" w:fill="auto"/>
            <w:noWrap/>
            <w:vAlign w:val="center"/>
            <w:hideMark/>
          </w:tcPr>
          <w:p w14:paraId="1FCFC29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Capulhuac</w:t>
            </w:r>
          </w:p>
        </w:tc>
        <w:tc>
          <w:tcPr>
            <w:tcW w:w="1565" w:type="dxa"/>
            <w:shd w:val="clear" w:color="auto" w:fill="auto"/>
            <w:noWrap/>
            <w:vAlign w:val="center"/>
            <w:hideMark/>
          </w:tcPr>
          <w:p w14:paraId="0069CC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44562BCD" w14:textId="77777777" w:rsidTr="001247BC">
        <w:trPr>
          <w:trHeight w:val="300"/>
          <w:jc w:val="center"/>
        </w:trPr>
        <w:tc>
          <w:tcPr>
            <w:tcW w:w="567" w:type="dxa"/>
            <w:shd w:val="clear" w:color="auto" w:fill="auto"/>
            <w:noWrap/>
            <w:vAlign w:val="center"/>
            <w:hideMark/>
          </w:tcPr>
          <w:p w14:paraId="3232E06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63</w:t>
            </w:r>
          </w:p>
        </w:tc>
        <w:tc>
          <w:tcPr>
            <w:tcW w:w="7366" w:type="dxa"/>
            <w:shd w:val="clear" w:color="auto" w:fill="auto"/>
            <w:noWrap/>
            <w:vAlign w:val="center"/>
            <w:hideMark/>
          </w:tcPr>
          <w:p w14:paraId="64D788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Capulhuac</w:t>
            </w:r>
          </w:p>
        </w:tc>
        <w:tc>
          <w:tcPr>
            <w:tcW w:w="1565" w:type="dxa"/>
            <w:shd w:val="clear" w:color="auto" w:fill="auto"/>
            <w:noWrap/>
            <w:vAlign w:val="center"/>
            <w:hideMark/>
          </w:tcPr>
          <w:p w14:paraId="3B94538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3A07EBBB" w14:textId="77777777" w:rsidTr="001247BC">
        <w:trPr>
          <w:trHeight w:val="300"/>
          <w:jc w:val="center"/>
        </w:trPr>
        <w:tc>
          <w:tcPr>
            <w:tcW w:w="567" w:type="dxa"/>
            <w:shd w:val="clear" w:color="auto" w:fill="auto"/>
            <w:noWrap/>
            <w:vAlign w:val="center"/>
            <w:hideMark/>
          </w:tcPr>
          <w:p w14:paraId="38DB40A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64</w:t>
            </w:r>
          </w:p>
        </w:tc>
        <w:tc>
          <w:tcPr>
            <w:tcW w:w="7366" w:type="dxa"/>
            <w:shd w:val="clear" w:color="auto" w:fill="auto"/>
            <w:noWrap/>
            <w:vAlign w:val="center"/>
            <w:hideMark/>
          </w:tcPr>
          <w:p w14:paraId="4E4CE13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Chalco</w:t>
            </w:r>
          </w:p>
        </w:tc>
        <w:tc>
          <w:tcPr>
            <w:tcW w:w="1565" w:type="dxa"/>
            <w:shd w:val="clear" w:color="auto" w:fill="auto"/>
            <w:noWrap/>
            <w:vAlign w:val="center"/>
            <w:hideMark/>
          </w:tcPr>
          <w:p w14:paraId="7669204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3EFCB268" w14:textId="77777777" w:rsidTr="001247BC">
        <w:trPr>
          <w:trHeight w:val="300"/>
          <w:jc w:val="center"/>
        </w:trPr>
        <w:tc>
          <w:tcPr>
            <w:tcW w:w="567" w:type="dxa"/>
            <w:shd w:val="clear" w:color="auto" w:fill="auto"/>
            <w:noWrap/>
            <w:vAlign w:val="center"/>
            <w:hideMark/>
          </w:tcPr>
          <w:p w14:paraId="5CEB37B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65</w:t>
            </w:r>
          </w:p>
        </w:tc>
        <w:tc>
          <w:tcPr>
            <w:tcW w:w="7366" w:type="dxa"/>
            <w:shd w:val="clear" w:color="auto" w:fill="auto"/>
            <w:noWrap/>
            <w:vAlign w:val="center"/>
            <w:hideMark/>
          </w:tcPr>
          <w:p w14:paraId="46C5CFC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Chalco</w:t>
            </w:r>
          </w:p>
        </w:tc>
        <w:tc>
          <w:tcPr>
            <w:tcW w:w="1565" w:type="dxa"/>
            <w:shd w:val="clear" w:color="auto" w:fill="auto"/>
            <w:noWrap/>
            <w:vAlign w:val="center"/>
            <w:hideMark/>
          </w:tcPr>
          <w:p w14:paraId="2DC0229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1AD9EEE1" w14:textId="77777777" w:rsidTr="001247BC">
        <w:trPr>
          <w:trHeight w:val="300"/>
          <w:jc w:val="center"/>
        </w:trPr>
        <w:tc>
          <w:tcPr>
            <w:tcW w:w="567" w:type="dxa"/>
            <w:shd w:val="clear" w:color="auto" w:fill="auto"/>
            <w:noWrap/>
            <w:vAlign w:val="center"/>
            <w:hideMark/>
          </w:tcPr>
          <w:p w14:paraId="7F5523A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66</w:t>
            </w:r>
          </w:p>
        </w:tc>
        <w:tc>
          <w:tcPr>
            <w:tcW w:w="7366" w:type="dxa"/>
            <w:shd w:val="clear" w:color="auto" w:fill="auto"/>
            <w:noWrap/>
            <w:vAlign w:val="center"/>
            <w:hideMark/>
          </w:tcPr>
          <w:p w14:paraId="0045E91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Chalco</w:t>
            </w:r>
          </w:p>
        </w:tc>
        <w:tc>
          <w:tcPr>
            <w:tcW w:w="1565" w:type="dxa"/>
            <w:shd w:val="clear" w:color="auto" w:fill="auto"/>
            <w:noWrap/>
            <w:vAlign w:val="center"/>
            <w:hideMark/>
          </w:tcPr>
          <w:p w14:paraId="150C7B1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13828980" w14:textId="77777777" w:rsidTr="001247BC">
        <w:trPr>
          <w:trHeight w:val="300"/>
          <w:jc w:val="center"/>
        </w:trPr>
        <w:tc>
          <w:tcPr>
            <w:tcW w:w="567" w:type="dxa"/>
            <w:shd w:val="clear" w:color="auto" w:fill="auto"/>
            <w:noWrap/>
            <w:vAlign w:val="center"/>
            <w:hideMark/>
          </w:tcPr>
          <w:p w14:paraId="35ADFC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67</w:t>
            </w:r>
          </w:p>
        </w:tc>
        <w:tc>
          <w:tcPr>
            <w:tcW w:w="7366" w:type="dxa"/>
            <w:shd w:val="clear" w:color="auto" w:fill="auto"/>
            <w:noWrap/>
            <w:vAlign w:val="center"/>
            <w:hideMark/>
          </w:tcPr>
          <w:p w14:paraId="6EB5A5E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Chalco</w:t>
            </w:r>
          </w:p>
        </w:tc>
        <w:tc>
          <w:tcPr>
            <w:tcW w:w="1565" w:type="dxa"/>
            <w:shd w:val="clear" w:color="auto" w:fill="auto"/>
            <w:noWrap/>
            <w:vAlign w:val="center"/>
            <w:hideMark/>
          </w:tcPr>
          <w:p w14:paraId="49A9D5F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45F6AE4" w14:textId="77777777" w:rsidTr="001247BC">
        <w:trPr>
          <w:trHeight w:val="300"/>
          <w:jc w:val="center"/>
        </w:trPr>
        <w:tc>
          <w:tcPr>
            <w:tcW w:w="567" w:type="dxa"/>
            <w:shd w:val="clear" w:color="auto" w:fill="auto"/>
            <w:noWrap/>
            <w:vAlign w:val="center"/>
            <w:hideMark/>
          </w:tcPr>
          <w:p w14:paraId="11E1B76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68</w:t>
            </w:r>
          </w:p>
        </w:tc>
        <w:tc>
          <w:tcPr>
            <w:tcW w:w="7366" w:type="dxa"/>
            <w:shd w:val="clear" w:color="auto" w:fill="auto"/>
            <w:noWrap/>
            <w:vAlign w:val="center"/>
            <w:hideMark/>
          </w:tcPr>
          <w:p w14:paraId="1B451A2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Chapa de Mota</w:t>
            </w:r>
          </w:p>
        </w:tc>
        <w:tc>
          <w:tcPr>
            <w:tcW w:w="1565" w:type="dxa"/>
            <w:shd w:val="clear" w:color="auto" w:fill="auto"/>
            <w:noWrap/>
            <w:vAlign w:val="center"/>
            <w:hideMark/>
          </w:tcPr>
          <w:p w14:paraId="4509CF3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3165D3F2" w14:textId="77777777" w:rsidTr="001247BC">
        <w:trPr>
          <w:trHeight w:val="300"/>
          <w:jc w:val="center"/>
        </w:trPr>
        <w:tc>
          <w:tcPr>
            <w:tcW w:w="567" w:type="dxa"/>
            <w:shd w:val="clear" w:color="auto" w:fill="auto"/>
            <w:noWrap/>
            <w:vAlign w:val="center"/>
            <w:hideMark/>
          </w:tcPr>
          <w:p w14:paraId="7B94749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69</w:t>
            </w:r>
          </w:p>
        </w:tc>
        <w:tc>
          <w:tcPr>
            <w:tcW w:w="7366" w:type="dxa"/>
            <w:shd w:val="clear" w:color="auto" w:fill="auto"/>
            <w:noWrap/>
            <w:vAlign w:val="center"/>
            <w:hideMark/>
          </w:tcPr>
          <w:p w14:paraId="094A5EF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Chapa de Mota</w:t>
            </w:r>
          </w:p>
        </w:tc>
        <w:tc>
          <w:tcPr>
            <w:tcW w:w="1565" w:type="dxa"/>
            <w:shd w:val="clear" w:color="auto" w:fill="auto"/>
            <w:noWrap/>
            <w:vAlign w:val="center"/>
            <w:hideMark/>
          </w:tcPr>
          <w:p w14:paraId="0529D89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29D276E0" w14:textId="77777777" w:rsidTr="001247BC">
        <w:trPr>
          <w:trHeight w:val="300"/>
          <w:jc w:val="center"/>
        </w:trPr>
        <w:tc>
          <w:tcPr>
            <w:tcW w:w="567" w:type="dxa"/>
            <w:shd w:val="clear" w:color="auto" w:fill="auto"/>
            <w:noWrap/>
            <w:vAlign w:val="center"/>
            <w:hideMark/>
          </w:tcPr>
          <w:p w14:paraId="2A80B74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70</w:t>
            </w:r>
          </w:p>
        </w:tc>
        <w:tc>
          <w:tcPr>
            <w:tcW w:w="7366" w:type="dxa"/>
            <w:shd w:val="clear" w:color="auto" w:fill="auto"/>
            <w:noWrap/>
            <w:vAlign w:val="center"/>
            <w:hideMark/>
          </w:tcPr>
          <w:p w14:paraId="2703891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Chapultepec</w:t>
            </w:r>
          </w:p>
        </w:tc>
        <w:tc>
          <w:tcPr>
            <w:tcW w:w="1565" w:type="dxa"/>
            <w:shd w:val="clear" w:color="auto" w:fill="auto"/>
            <w:noWrap/>
            <w:vAlign w:val="center"/>
            <w:hideMark/>
          </w:tcPr>
          <w:p w14:paraId="4DAE111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15B24A15" w14:textId="77777777" w:rsidTr="001247BC">
        <w:trPr>
          <w:trHeight w:val="300"/>
          <w:jc w:val="center"/>
        </w:trPr>
        <w:tc>
          <w:tcPr>
            <w:tcW w:w="567" w:type="dxa"/>
            <w:shd w:val="clear" w:color="auto" w:fill="auto"/>
            <w:noWrap/>
            <w:vAlign w:val="center"/>
            <w:hideMark/>
          </w:tcPr>
          <w:p w14:paraId="0A2728D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71</w:t>
            </w:r>
          </w:p>
        </w:tc>
        <w:tc>
          <w:tcPr>
            <w:tcW w:w="7366" w:type="dxa"/>
            <w:shd w:val="clear" w:color="auto" w:fill="auto"/>
            <w:noWrap/>
            <w:vAlign w:val="center"/>
            <w:hideMark/>
          </w:tcPr>
          <w:p w14:paraId="1B56CC8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Chapultepec</w:t>
            </w:r>
          </w:p>
        </w:tc>
        <w:tc>
          <w:tcPr>
            <w:tcW w:w="1565" w:type="dxa"/>
            <w:shd w:val="clear" w:color="auto" w:fill="auto"/>
            <w:noWrap/>
            <w:vAlign w:val="center"/>
            <w:hideMark/>
          </w:tcPr>
          <w:p w14:paraId="6BF0F34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0ED318E2" w14:textId="77777777" w:rsidTr="001247BC">
        <w:trPr>
          <w:trHeight w:val="300"/>
          <w:jc w:val="center"/>
        </w:trPr>
        <w:tc>
          <w:tcPr>
            <w:tcW w:w="567" w:type="dxa"/>
            <w:shd w:val="clear" w:color="auto" w:fill="auto"/>
            <w:noWrap/>
            <w:vAlign w:val="center"/>
            <w:hideMark/>
          </w:tcPr>
          <w:p w14:paraId="73D0C63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72</w:t>
            </w:r>
          </w:p>
        </w:tc>
        <w:tc>
          <w:tcPr>
            <w:tcW w:w="7366" w:type="dxa"/>
            <w:shd w:val="clear" w:color="auto" w:fill="auto"/>
            <w:noWrap/>
            <w:vAlign w:val="center"/>
            <w:hideMark/>
          </w:tcPr>
          <w:p w14:paraId="2B50395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Chapultepec</w:t>
            </w:r>
          </w:p>
        </w:tc>
        <w:tc>
          <w:tcPr>
            <w:tcW w:w="1565" w:type="dxa"/>
            <w:shd w:val="clear" w:color="auto" w:fill="auto"/>
            <w:noWrap/>
            <w:vAlign w:val="center"/>
            <w:hideMark/>
          </w:tcPr>
          <w:p w14:paraId="3FB49C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w:t>
            </w:r>
          </w:p>
        </w:tc>
      </w:tr>
      <w:tr w:rsidR="00FC352B" w:rsidRPr="003533CE" w14:paraId="1A295A0E" w14:textId="77777777" w:rsidTr="001247BC">
        <w:trPr>
          <w:trHeight w:val="300"/>
          <w:jc w:val="center"/>
        </w:trPr>
        <w:tc>
          <w:tcPr>
            <w:tcW w:w="567" w:type="dxa"/>
            <w:shd w:val="clear" w:color="auto" w:fill="auto"/>
            <w:noWrap/>
            <w:vAlign w:val="center"/>
            <w:hideMark/>
          </w:tcPr>
          <w:p w14:paraId="536E432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73</w:t>
            </w:r>
          </w:p>
        </w:tc>
        <w:tc>
          <w:tcPr>
            <w:tcW w:w="7366" w:type="dxa"/>
            <w:shd w:val="clear" w:color="auto" w:fill="auto"/>
            <w:noWrap/>
            <w:vAlign w:val="center"/>
            <w:hideMark/>
          </w:tcPr>
          <w:p w14:paraId="48124F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Chiautla</w:t>
            </w:r>
          </w:p>
        </w:tc>
        <w:tc>
          <w:tcPr>
            <w:tcW w:w="1565" w:type="dxa"/>
            <w:shd w:val="clear" w:color="auto" w:fill="auto"/>
            <w:noWrap/>
            <w:vAlign w:val="center"/>
            <w:hideMark/>
          </w:tcPr>
          <w:p w14:paraId="0183037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20A3D971" w14:textId="77777777" w:rsidTr="001247BC">
        <w:trPr>
          <w:trHeight w:val="300"/>
          <w:jc w:val="center"/>
        </w:trPr>
        <w:tc>
          <w:tcPr>
            <w:tcW w:w="567" w:type="dxa"/>
            <w:shd w:val="clear" w:color="auto" w:fill="auto"/>
            <w:noWrap/>
            <w:vAlign w:val="center"/>
            <w:hideMark/>
          </w:tcPr>
          <w:p w14:paraId="3F7092C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74</w:t>
            </w:r>
          </w:p>
        </w:tc>
        <w:tc>
          <w:tcPr>
            <w:tcW w:w="7366" w:type="dxa"/>
            <w:shd w:val="clear" w:color="auto" w:fill="auto"/>
            <w:noWrap/>
            <w:vAlign w:val="center"/>
            <w:hideMark/>
          </w:tcPr>
          <w:p w14:paraId="5CBC549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Chiautla</w:t>
            </w:r>
          </w:p>
        </w:tc>
        <w:tc>
          <w:tcPr>
            <w:tcW w:w="1565" w:type="dxa"/>
            <w:shd w:val="clear" w:color="auto" w:fill="auto"/>
            <w:noWrap/>
            <w:vAlign w:val="center"/>
            <w:hideMark/>
          </w:tcPr>
          <w:p w14:paraId="4005268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707F76B6" w14:textId="77777777" w:rsidTr="001247BC">
        <w:trPr>
          <w:trHeight w:val="300"/>
          <w:jc w:val="center"/>
        </w:trPr>
        <w:tc>
          <w:tcPr>
            <w:tcW w:w="567" w:type="dxa"/>
            <w:shd w:val="clear" w:color="auto" w:fill="auto"/>
            <w:noWrap/>
            <w:vAlign w:val="center"/>
            <w:hideMark/>
          </w:tcPr>
          <w:p w14:paraId="48D99A1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75</w:t>
            </w:r>
          </w:p>
        </w:tc>
        <w:tc>
          <w:tcPr>
            <w:tcW w:w="7366" w:type="dxa"/>
            <w:shd w:val="clear" w:color="auto" w:fill="auto"/>
            <w:noWrap/>
            <w:vAlign w:val="center"/>
            <w:hideMark/>
          </w:tcPr>
          <w:p w14:paraId="5EF86C1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Chiautla</w:t>
            </w:r>
          </w:p>
        </w:tc>
        <w:tc>
          <w:tcPr>
            <w:tcW w:w="1565" w:type="dxa"/>
            <w:shd w:val="clear" w:color="auto" w:fill="auto"/>
            <w:noWrap/>
            <w:vAlign w:val="center"/>
            <w:hideMark/>
          </w:tcPr>
          <w:p w14:paraId="7B57C07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6EF6C41F" w14:textId="77777777" w:rsidTr="001247BC">
        <w:trPr>
          <w:trHeight w:val="300"/>
          <w:jc w:val="center"/>
        </w:trPr>
        <w:tc>
          <w:tcPr>
            <w:tcW w:w="567" w:type="dxa"/>
            <w:shd w:val="clear" w:color="auto" w:fill="auto"/>
            <w:noWrap/>
            <w:vAlign w:val="center"/>
            <w:hideMark/>
          </w:tcPr>
          <w:p w14:paraId="64FA0A1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76</w:t>
            </w:r>
          </w:p>
        </w:tc>
        <w:tc>
          <w:tcPr>
            <w:tcW w:w="7366" w:type="dxa"/>
            <w:shd w:val="clear" w:color="auto" w:fill="auto"/>
            <w:noWrap/>
            <w:vAlign w:val="center"/>
            <w:hideMark/>
          </w:tcPr>
          <w:p w14:paraId="67621C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Chicoloapan</w:t>
            </w:r>
          </w:p>
        </w:tc>
        <w:tc>
          <w:tcPr>
            <w:tcW w:w="1565" w:type="dxa"/>
            <w:shd w:val="clear" w:color="auto" w:fill="auto"/>
            <w:noWrap/>
            <w:vAlign w:val="center"/>
            <w:hideMark/>
          </w:tcPr>
          <w:p w14:paraId="39F7B5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56DD9EFB" w14:textId="77777777" w:rsidTr="001247BC">
        <w:trPr>
          <w:trHeight w:val="300"/>
          <w:jc w:val="center"/>
        </w:trPr>
        <w:tc>
          <w:tcPr>
            <w:tcW w:w="567" w:type="dxa"/>
            <w:shd w:val="clear" w:color="auto" w:fill="auto"/>
            <w:noWrap/>
            <w:vAlign w:val="center"/>
            <w:hideMark/>
          </w:tcPr>
          <w:p w14:paraId="0BCED0B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77</w:t>
            </w:r>
          </w:p>
        </w:tc>
        <w:tc>
          <w:tcPr>
            <w:tcW w:w="7366" w:type="dxa"/>
            <w:shd w:val="clear" w:color="auto" w:fill="auto"/>
            <w:noWrap/>
            <w:vAlign w:val="center"/>
            <w:hideMark/>
          </w:tcPr>
          <w:p w14:paraId="18292B3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Chicoloapan</w:t>
            </w:r>
          </w:p>
        </w:tc>
        <w:tc>
          <w:tcPr>
            <w:tcW w:w="1565" w:type="dxa"/>
            <w:shd w:val="clear" w:color="auto" w:fill="auto"/>
            <w:noWrap/>
            <w:vAlign w:val="center"/>
            <w:hideMark/>
          </w:tcPr>
          <w:p w14:paraId="7E6A80D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1CCF85AE" w14:textId="77777777" w:rsidTr="001247BC">
        <w:trPr>
          <w:trHeight w:val="300"/>
          <w:jc w:val="center"/>
        </w:trPr>
        <w:tc>
          <w:tcPr>
            <w:tcW w:w="567" w:type="dxa"/>
            <w:shd w:val="clear" w:color="auto" w:fill="auto"/>
            <w:noWrap/>
            <w:vAlign w:val="center"/>
            <w:hideMark/>
          </w:tcPr>
          <w:p w14:paraId="0F28EC2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78</w:t>
            </w:r>
          </w:p>
        </w:tc>
        <w:tc>
          <w:tcPr>
            <w:tcW w:w="7366" w:type="dxa"/>
            <w:shd w:val="clear" w:color="auto" w:fill="auto"/>
            <w:noWrap/>
            <w:vAlign w:val="center"/>
            <w:hideMark/>
          </w:tcPr>
          <w:p w14:paraId="2FF8A6B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Chicoloapan</w:t>
            </w:r>
          </w:p>
        </w:tc>
        <w:tc>
          <w:tcPr>
            <w:tcW w:w="1565" w:type="dxa"/>
            <w:shd w:val="clear" w:color="auto" w:fill="auto"/>
            <w:noWrap/>
            <w:vAlign w:val="center"/>
            <w:hideMark/>
          </w:tcPr>
          <w:p w14:paraId="7121127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6E763BC5" w14:textId="77777777" w:rsidTr="001247BC">
        <w:trPr>
          <w:trHeight w:val="300"/>
          <w:jc w:val="center"/>
        </w:trPr>
        <w:tc>
          <w:tcPr>
            <w:tcW w:w="567" w:type="dxa"/>
            <w:shd w:val="clear" w:color="auto" w:fill="auto"/>
            <w:noWrap/>
            <w:vAlign w:val="center"/>
            <w:hideMark/>
          </w:tcPr>
          <w:p w14:paraId="60481B4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79</w:t>
            </w:r>
          </w:p>
        </w:tc>
        <w:tc>
          <w:tcPr>
            <w:tcW w:w="7366" w:type="dxa"/>
            <w:shd w:val="clear" w:color="auto" w:fill="auto"/>
            <w:noWrap/>
            <w:vAlign w:val="center"/>
            <w:hideMark/>
          </w:tcPr>
          <w:p w14:paraId="494B866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Chicoloapan</w:t>
            </w:r>
          </w:p>
        </w:tc>
        <w:tc>
          <w:tcPr>
            <w:tcW w:w="1565" w:type="dxa"/>
            <w:shd w:val="clear" w:color="auto" w:fill="auto"/>
            <w:noWrap/>
            <w:vAlign w:val="center"/>
            <w:hideMark/>
          </w:tcPr>
          <w:p w14:paraId="716FF0C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0860450C" w14:textId="77777777" w:rsidTr="001247BC">
        <w:trPr>
          <w:trHeight w:val="300"/>
          <w:jc w:val="center"/>
        </w:trPr>
        <w:tc>
          <w:tcPr>
            <w:tcW w:w="567" w:type="dxa"/>
            <w:shd w:val="clear" w:color="auto" w:fill="auto"/>
            <w:noWrap/>
            <w:vAlign w:val="center"/>
            <w:hideMark/>
          </w:tcPr>
          <w:p w14:paraId="48DFD71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80</w:t>
            </w:r>
          </w:p>
        </w:tc>
        <w:tc>
          <w:tcPr>
            <w:tcW w:w="7366" w:type="dxa"/>
            <w:shd w:val="clear" w:color="auto" w:fill="auto"/>
            <w:noWrap/>
            <w:vAlign w:val="center"/>
            <w:hideMark/>
          </w:tcPr>
          <w:p w14:paraId="4E4BAE8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Chiconcuac</w:t>
            </w:r>
          </w:p>
        </w:tc>
        <w:tc>
          <w:tcPr>
            <w:tcW w:w="1565" w:type="dxa"/>
            <w:shd w:val="clear" w:color="auto" w:fill="auto"/>
            <w:noWrap/>
            <w:vAlign w:val="center"/>
            <w:hideMark/>
          </w:tcPr>
          <w:p w14:paraId="48733FB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3F302F0B" w14:textId="77777777" w:rsidTr="001247BC">
        <w:trPr>
          <w:trHeight w:val="300"/>
          <w:jc w:val="center"/>
        </w:trPr>
        <w:tc>
          <w:tcPr>
            <w:tcW w:w="567" w:type="dxa"/>
            <w:shd w:val="clear" w:color="auto" w:fill="auto"/>
            <w:noWrap/>
            <w:vAlign w:val="center"/>
            <w:hideMark/>
          </w:tcPr>
          <w:p w14:paraId="7045909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81</w:t>
            </w:r>
          </w:p>
        </w:tc>
        <w:tc>
          <w:tcPr>
            <w:tcW w:w="7366" w:type="dxa"/>
            <w:shd w:val="clear" w:color="auto" w:fill="auto"/>
            <w:noWrap/>
            <w:vAlign w:val="center"/>
            <w:hideMark/>
          </w:tcPr>
          <w:p w14:paraId="37C993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Chiconcuac</w:t>
            </w:r>
          </w:p>
        </w:tc>
        <w:tc>
          <w:tcPr>
            <w:tcW w:w="1565" w:type="dxa"/>
            <w:shd w:val="clear" w:color="auto" w:fill="auto"/>
            <w:noWrap/>
            <w:vAlign w:val="center"/>
            <w:hideMark/>
          </w:tcPr>
          <w:p w14:paraId="4B38054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1F8E551A" w14:textId="77777777" w:rsidTr="001247BC">
        <w:trPr>
          <w:trHeight w:val="300"/>
          <w:jc w:val="center"/>
        </w:trPr>
        <w:tc>
          <w:tcPr>
            <w:tcW w:w="567" w:type="dxa"/>
            <w:shd w:val="clear" w:color="auto" w:fill="auto"/>
            <w:noWrap/>
            <w:vAlign w:val="center"/>
            <w:hideMark/>
          </w:tcPr>
          <w:p w14:paraId="36898B3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82</w:t>
            </w:r>
          </w:p>
        </w:tc>
        <w:tc>
          <w:tcPr>
            <w:tcW w:w="7366" w:type="dxa"/>
            <w:shd w:val="clear" w:color="auto" w:fill="auto"/>
            <w:noWrap/>
            <w:vAlign w:val="center"/>
            <w:hideMark/>
          </w:tcPr>
          <w:p w14:paraId="55ADBA9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Chiconcuac</w:t>
            </w:r>
          </w:p>
        </w:tc>
        <w:tc>
          <w:tcPr>
            <w:tcW w:w="1565" w:type="dxa"/>
            <w:shd w:val="clear" w:color="auto" w:fill="auto"/>
            <w:noWrap/>
            <w:vAlign w:val="center"/>
            <w:hideMark/>
          </w:tcPr>
          <w:p w14:paraId="04DCA40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104A5CCF" w14:textId="77777777" w:rsidTr="001247BC">
        <w:trPr>
          <w:trHeight w:val="300"/>
          <w:jc w:val="center"/>
        </w:trPr>
        <w:tc>
          <w:tcPr>
            <w:tcW w:w="567" w:type="dxa"/>
            <w:shd w:val="clear" w:color="auto" w:fill="auto"/>
            <w:noWrap/>
            <w:vAlign w:val="center"/>
            <w:hideMark/>
          </w:tcPr>
          <w:p w14:paraId="326379C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83</w:t>
            </w:r>
          </w:p>
        </w:tc>
        <w:tc>
          <w:tcPr>
            <w:tcW w:w="7366" w:type="dxa"/>
            <w:shd w:val="clear" w:color="auto" w:fill="auto"/>
            <w:noWrap/>
            <w:vAlign w:val="center"/>
            <w:hideMark/>
          </w:tcPr>
          <w:p w14:paraId="2D4364A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Chimalhuacán</w:t>
            </w:r>
          </w:p>
        </w:tc>
        <w:tc>
          <w:tcPr>
            <w:tcW w:w="1565" w:type="dxa"/>
            <w:shd w:val="clear" w:color="auto" w:fill="auto"/>
            <w:noWrap/>
            <w:vAlign w:val="center"/>
            <w:hideMark/>
          </w:tcPr>
          <w:p w14:paraId="0D79AF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5A99A7EB" w14:textId="77777777" w:rsidTr="001247BC">
        <w:trPr>
          <w:trHeight w:val="300"/>
          <w:jc w:val="center"/>
        </w:trPr>
        <w:tc>
          <w:tcPr>
            <w:tcW w:w="567" w:type="dxa"/>
            <w:shd w:val="clear" w:color="auto" w:fill="auto"/>
            <w:noWrap/>
            <w:vAlign w:val="center"/>
            <w:hideMark/>
          </w:tcPr>
          <w:p w14:paraId="0FD71DA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84</w:t>
            </w:r>
          </w:p>
        </w:tc>
        <w:tc>
          <w:tcPr>
            <w:tcW w:w="7366" w:type="dxa"/>
            <w:shd w:val="clear" w:color="auto" w:fill="auto"/>
            <w:noWrap/>
            <w:vAlign w:val="center"/>
            <w:hideMark/>
          </w:tcPr>
          <w:p w14:paraId="4A989EA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Chimalhuacán</w:t>
            </w:r>
          </w:p>
        </w:tc>
        <w:tc>
          <w:tcPr>
            <w:tcW w:w="1565" w:type="dxa"/>
            <w:shd w:val="clear" w:color="auto" w:fill="auto"/>
            <w:noWrap/>
            <w:vAlign w:val="center"/>
            <w:hideMark/>
          </w:tcPr>
          <w:p w14:paraId="5C0C2FF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06A613D4" w14:textId="77777777" w:rsidTr="001247BC">
        <w:trPr>
          <w:trHeight w:val="300"/>
          <w:jc w:val="center"/>
        </w:trPr>
        <w:tc>
          <w:tcPr>
            <w:tcW w:w="567" w:type="dxa"/>
            <w:shd w:val="clear" w:color="auto" w:fill="auto"/>
            <w:noWrap/>
            <w:vAlign w:val="center"/>
            <w:hideMark/>
          </w:tcPr>
          <w:p w14:paraId="53CBC64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85</w:t>
            </w:r>
          </w:p>
        </w:tc>
        <w:tc>
          <w:tcPr>
            <w:tcW w:w="7366" w:type="dxa"/>
            <w:shd w:val="clear" w:color="auto" w:fill="auto"/>
            <w:noWrap/>
            <w:vAlign w:val="center"/>
            <w:hideMark/>
          </w:tcPr>
          <w:p w14:paraId="4B8163F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Chimalhuacán</w:t>
            </w:r>
          </w:p>
        </w:tc>
        <w:tc>
          <w:tcPr>
            <w:tcW w:w="1565" w:type="dxa"/>
            <w:shd w:val="clear" w:color="auto" w:fill="auto"/>
            <w:noWrap/>
            <w:vAlign w:val="center"/>
            <w:hideMark/>
          </w:tcPr>
          <w:p w14:paraId="3DE49E9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23EFCB89" w14:textId="77777777" w:rsidTr="001247BC">
        <w:trPr>
          <w:trHeight w:val="300"/>
          <w:jc w:val="center"/>
        </w:trPr>
        <w:tc>
          <w:tcPr>
            <w:tcW w:w="567" w:type="dxa"/>
            <w:shd w:val="clear" w:color="auto" w:fill="auto"/>
            <w:noWrap/>
            <w:vAlign w:val="center"/>
            <w:hideMark/>
          </w:tcPr>
          <w:p w14:paraId="2C536C3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86</w:t>
            </w:r>
          </w:p>
        </w:tc>
        <w:tc>
          <w:tcPr>
            <w:tcW w:w="7366" w:type="dxa"/>
            <w:shd w:val="clear" w:color="auto" w:fill="auto"/>
            <w:noWrap/>
            <w:vAlign w:val="center"/>
            <w:hideMark/>
          </w:tcPr>
          <w:p w14:paraId="176BE07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Chimalhuacán</w:t>
            </w:r>
          </w:p>
        </w:tc>
        <w:tc>
          <w:tcPr>
            <w:tcW w:w="1565" w:type="dxa"/>
            <w:shd w:val="clear" w:color="auto" w:fill="auto"/>
            <w:noWrap/>
            <w:vAlign w:val="center"/>
            <w:hideMark/>
          </w:tcPr>
          <w:p w14:paraId="208EDE3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7CA7B9AA" w14:textId="77777777" w:rsidTr="001247BC">
        <w:trPr>
          <w:trHeight w:val="300"/>
          <w:jc w:val="center"/>
        </w:trPr>
        <w:tc>
          <w:tcPr>
            <w:tcW w:w="567" w:type="dxa"/>
            <w:shd w:val="clear" w:color="auto" w:fill="auto"/>
            <w:noWrap/>
            <w:vAlign w:val="center"/>
            <w:hideMark/>
          </w:tcPr>
          <w:p w14:paraId="415FFB4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87</w:t>
            </w:r>
          </w:p>
        </w:tc>
        <w:tc>
          <w:tcPr>
            <w:tcW w:w="7366" w:type="dxa"/>
            <w:shd w:val="clear" w:color="auto" w:fill="auto"/>
            <w:noWrap/>
            <w:vAlign w:val="center"/>
            <w:hideMark/>
          </w:tcPr>
          <w:p w14:paraId="1A3852C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Coacalco de Berriozábal</w:t>
            </w:r>
          </w:p>
        </w:tc>
        <w:tc>
          <w:tcPr>
            <w:tcW w:w="1565" w:type="dxa"/>
            <w:shd w:val="clear" w:color="auto" w:fill="auto"/>
            <w:noWrap/>
            <w:vAlign w:val="center"/>
            <w:hideMark/>
          </w:tcPr>
          <w:p w14:paraId="7DCB55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1B43A4CC" w14:textId="77777777" w:rsidTr="001247BC">
        <w:trPr>
          <w:trHeight w:val="300"/>
          <w:jc w:val="center"/>
        </w:trPr>
        <w:tc>
          <w:tcPr>
            <w:tcW w:w="567" w:type="dxa"/>
            <w:shd w:val="clear" w:color="auto" w:fill="auto"/>
            <w:noWrap/>
            <w:vAlign w:val="center"/>
            <w:hideMark/>
          </w:tcPr>
          <w:p w14:paraId="498ABC7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88</w:t>
            </w:r>
          </w:p>
        </w:tc>
        <w:tc>
          <w:tcPr>
            <w:tcW w:w="7366" w:type="dxa"/>
            <w:shd w:val="clear" w:color="auto" w:fill="auto"/>
            <w:noWrap/>
            <w:vAlign w:val="center"/>
            <w:hideMark/>
          </w:tcPr>
          <w:p w14:paraId="6A6C4DD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Coacalco de Berriozábal</w:t>
            </w:r>
          </w:p>
        </w:tc>
        <w:tc>
          <w:tcPr>
            <w:tcW w:w="1565" w:type="dxa"/>
            <w:shd w:val="clear" w:color="auto" w:fill="auto"/>
            <w:noWrap/>
            <w:vAlign w:val="center"/>
            <w:hideMark/>
          </w:tcPr>
          <w:p w14:paraId="57F2DE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5168C7E6" w14:textId="77777777" w:rsidTr="001247BC">
        <w:trPr>
          <w:trHeight w:val="300"/>
          <w:jc w:val="center"/>
        </w:trPr>
        <w:tc>
          <w:tcPr>
            <w:tcW w:w="567" w:type="dxa"/>
            <w:shd w:val="clear" w:color="auto" w:fill="auto"/>
            <w:noWrap/>
            <w:vAlign w:val="center"/>
            <w:hideMark/>
          </w:tcPr>
          <w:p w14:paraId="0D15DE2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89</w:t>
            </w:r>
          </w:p>
        </w:tc>
        <w:tc>
          <w:tcPr>
            <w:tcW w:w="7366" w:type="dxa"/>
            <w:shd w:val="clear" w:color="auto" w:fill="auto"/>
            <w:noWrap/>
            <w:vAlign w:val="center"/>
            <w:hideMark/>
          </w:tcPr>
          <w:p w14:paraId="1AF8794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Coacalco de Berriozábal</w:t>
            </w:r>
          </w:p>
        </w:tc>
        <w:tc>
          <w:tcPr>
            <w:tcW w:w="1565" w:type="dxa"/>
            <w:shd w:val="clear" w:color="auto" w:fill="auto"/>
            <w:noWrap/>
            <w:vAlign w:val="center"/>
            <w:hideMark/>
          </w:tcPr>
          <w:p w14:paraId="49515CF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5E9C8505" w14:textId="77777777" w:rsidTr="001247BC">
        <w:trPr>
          <w:trHeight w:val="300"/>
          <w:jc w:val="center"/>
        </w:trPr>
        <w:tc>
          <w:tcPr>
            <w:tcW w:w="567" w:type="dxa"/>
            <w:shd w:val="clear" w:color="auto" w:fill="auto"/>
            <w:noWrap/>
            <w:vAlign w:val="center"/>
            <w:hideMark/>
          </w:tcPr>
          <w:p w14:paraId="3BC99DA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90</w:t>
            </w:r>
          </w:p>
        </w:tc>
        <w:tc>
          <w:tcPr>
            <w:tcW w:w="7366" w:type="dxa"/>
            <w:shd w:val="clear" w:color="auto" w:fill="auto"/>
            <w:noWrap/>
            <w:vAlign w:val="center"/>
            <w:hideMark/>
          </w:tcPr>
          <w:p w14:paraId="40B27E2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Coacalco de Berriozábal</w:t>
            </w:r>
          </w:p>
        </w:tc>
        <w:tc>
          <w:tcPr>
            <w:tcW w:w="1565" w:type="dxa"/>
            <w:shd w:val="clear" w:color="auto" w:fill="auto"/>
            <w:noWrap/>
            <w:vAlign w:val="center"/>
            <w:hideMark/>
          </w:tcPr>
          <w:p w14:paraId="1A9EF1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5447A862" w14:textId="77777777" w:rsidTr="001247BC">
        <w:trPr>
          <w:trHeight w:val="300"/>
          <w:jc w:val="center"/>
        </w:trPr>
        <w:tc>
          <w:tcPr>
            <w:tcW w:w="567" w:type="dxa"/>
            <w:shd w:val="clear" w:color="auto" w:fill="auto"/>
            <w:noWrap/>
            <w:vAlign w:val="center"/>
            <w:hideMark/>
          </w:tcPr>
          <w:p w14:paraId="35A7ED6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91</w:t>
            </w:r>
          </w:p>
        </w:tc>
        <w:tc>
          <w:tcPr>
            <w:tcW w:w="7366" w:type="dxa"/>
            <w:shd w:val="clear" w:color="auto" w:fill="auto"/>
            <w:noWrap/>
            <w:vAlign w:val="center"/>
            <w:hideMark/>
          </w:tcPr>
          <w:p w14:paraId="064C5BE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Coatepec Harinas</w:t>
            </w:r>
          </w:p>
        </w:tc>
        <w:tc>
          <w:tcPr>
            <w:tcW w:w="1565" w:type="dxa"/>
            <w:shd w:val="clear" w:color="auto" w:fill="auto"/>
            <w:noWrap/>
            <w:vAlign w:val="center"/>
            <w:hideMark/>
          </w:tcPr>
          <w:p w14:paraId="3A6F20B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2764437E" w14:textId="77777777" w:rsidTr="001247BC">
        <w:trPr>
          <w:trHeight w:val="300"/>
          <w:jc w:val="center"/>
        </w:trPr>
        <w:tc>
          <w:tcPr>
            <w:tcW w:w="567" w:type="dxa"/>
            <w:shd w:val="clear" w:color="auto" w:fill="auto"/>
            <w:noWrap/>
            <w:vAlign w:val="center"/>
            <w:hideMark/>
          </w:tcPr>
          <w:p w14:paraId="5C139A8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92</w:t>
            </w:r>
          </w:p>
        </w:tc>
        <w:tc>
          <w:tcPr>
            <w:tcW w:w="7366" w:type="dxa"/>
            <w:shd w:val="clear" w:color="auto" w:fill="auto"/>
            <w:noWrap/>
            <w:vAlign w:val="center"/>
            <w:hideMark/>
          </w:tcPr>
          <w:p w14:paraId="771B3E1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Coatepec Harinas</w:t>
            </w:r>
          </w:p>
        </w:tc>
        <w:tc>
          <w:tcPr>
            <w:tcW w:w="1565" w:type="dxa"/>
            <w:shd w:val="clear" w:color="auto" w:fill="auto"/>
            <w:noWrap/>
            <w:vAlign w:val="center"/>
            <w:hideMark/>
          </w:tcPr>
          <w:p w14:paraId="6B29385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4DE3B550" w14:textId="77777777" w:rsidTr="001247BC">
        <w:trPr>
          <w:trHeight w:val="300"/>
          <w:jc w:val="center"/>
        </w:trPr>
        <w:tc>
          <w:tcPr>
            <w:tcW w:w="567" w:type="dxa"/>
            <w:shd w:val="clear" w:color="auto" w:fill="auto"/>
            <w:noWrap/>
            <w:vAlign w:val="center"/>
            <w:hideMark/>
          </w:tcPr>
          <w:p w14:paraId="4C7E0E6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93</w:t>
            </w:r>
          </w:p>
        </w:tc>
        <w:tc>
          <w:tcPr>
            <w:tcW w:w="7366" w:type="dxa"/>
            <w:shd w:val="clear" w:color="auto" w:fill="auto"/>
            <w:noWrap/>
            <w:vAlign w:val="center"/>
            <w:hideMark/>
          </w:tcPr>
          <w:p w14:paraId="1AFBE9F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Coatepec Harinas</w:t>
            </w:r>
          </w:p>
        </w:tc>
        <w:tc>
          <w:tcPr>
            <w:tcW w:w="1565" w:type="dxa"/>
            <w:shd w:val="clear" w:color="auto" w:fill="auto"/>
            <w:noWrap/>
            <w:vAlign w:val="center"/>
            <w:hideMark/>
          </w:tcPr>
          <w:p w14:paraId="4D4AE94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101853AB" w14:textId="77777777" w:rsidTr="001247BC">
        <w:trPr>
          <w:trHeight w:val="300"/>
          <w:jc w:val="center"/>
        </w:trPr>
        <w:tc>
          <w:tcPr>
            <w:tcW w:w="567" w:type="dxa"/>
            <w:shd w:val="clear" w:color="auto" w:fill="auto"/>
            <w:noWrap/>
            <w:vAlign w:val="center"/>
            <w:hideMark/>
          </w:tcPr>
          <w:p w14:paraId="33AF8F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94</w:t>
            </w:r>
          </w:p>
        </w:tc>
        <w:tc>
          <w:tcPr>
            <w:tcW w:w="7366" w:type="dxa"/>
            <w:shd w:val="clear" w:color="auto" w:fill="auto"/>
            <w:noWrap/>
            <w:vAlign w:val="center"/>
            <w:hideMark/>
          </w:tcPr>
          <w:p w14:paraId="7115D99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Coatepec Harinas</w:t>
            </w:r>
          </w:p>
        </w:tc>
        <w:tc>
          <w:tcPr>
            <w:tcW w:w="1565" w:type="dxa"/>
            <w:shd w:val="clear" w:color="auto" w:fill="auto"/>
            <w:noWrap/>
            <w:vAlign w:val="center"/>
            <w:hideMark/>
          </w:tcPr>
          <w:p w14:paraId="6E4960E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408AB8D9" w14:textId="77777777" w:rsidTr="001247BC">
        <w:trPr>
          <w:trHeight w:val="300"/>
          <w:jc w:val="center"/>
        </w:trPr>
        <w:tc>
          <w:tcPr>
            <w:tcW w:w="567" w:type="dxa"/>
            <w:shd w:val="clear" w:color="auto" w:fill="auto"/>
            <w:noWrap/>
            <w:vAlign w:val="center"/>
            <w:hideMark/>
          </w:tcPr>
          <w:p w14:paraId="104E8C6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95</w:t>
            </w:r>
          </w:p>
        </w:tc>
        <w:tc>
          <w:tcPr>
            <w:tcW w:w="7366" w:type="dxa"/>
            <w:shd w:val="clear" w:color="auto" w:fill="auto"/>
            <w:noWrap/>
            <w:vAlign w:val="center"/>
            <w:hideMark/>
          </w:tcPr>
          <w:p w14:paraId="306E327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Cocotitlán</w:t>
            </w:r>
          </w:p>
        </w:tc>
        <w:tc>
          <w:tcPr>
            <w:tcW w:w="1565" w:type="dxa"/>
            <w:shd w:val="clear" w:color="auto" w:fill="auto"/>
            <w:noWrap/>
            <w:vAlign w:val="center"/>
            <w:hideMark/>
          </w:tcPr>
          <w:p w14:paraId="0E9335F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7E4836A7" w14:textId="77777777" w:rsidTr="001247BC">
        <w:trPr>
          <w:trHeight w:val="300"/>
          <w:jc w:val="center"/>
        </w:trPr>
        <w:tc>
          <w:tcPr>
            <w:tcW w:w="567" w:type="dxa"/>
            <w:shd w:val="clear" w:color="auto" w:fill="auto"/>
            <w:noWrap/>
            <w:vAlign w:val="center"/>
            <w:hideMark/>
          </w:tcPr>
          <w:p w14:paraId="24E22E6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96</w:t>
            </w:r>
          </w:p>
        </w:tc>
        <w:tc>
          <w:tcPr>
            <w:tcW w:w="7366" w:type="dxa"/>
            <w:shd w:val="clear" w:color="auto" w:fill="auto"/>
            <w:noWrap/>
            <w:vAlign w:val="center"/>
            <w:hideMark/>
          </w:tcPr>
          <w:p w14:paraId="141C046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Cocotitlán</w:t>
            </w:r>
          </w:p>
        </w:tc>
        <w:tc>
          <w:tcPr>
            <w:tcW w:w="1565" w:type="dxa"/>
            <w:shd w:val="clear" w:color="auto" w:fill="auto"/>
            <w:noWrap/>
            <w:vAlign w:val="center"/>
            <w:hideMark/>
          </w:tcPr>
          <w:p w14:paraId="11E0F5F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3EE7D9DD" w14:textId="77777777" w:rsidTr="001247BC">
        <w:trPr>
          <w:trHeight w:val="300"/>
          <w:jc w:val="center"/>
        </w:trPr>
        <w:tc>
          <w:tcPr>
            <w:tcW w:w="567" w:type="dxa"/>
            <w:shd w:val="clear" w:color="auto" w:fill="auto"/>
            <w:noWrap/>
            <w:vAlign w:val="center"/>
            <w:hideMark/>
          </w:tcPr>
          <w:p w14:paraId="33659A8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97</w:t>
            </w:r>
          </w:p>
        </w:tc>
        <w:tc>
          <w:tcPr>
            <w:tcW w:w="7366" w:type="dxa"/>
            <w:shd w:val="clear" w:color="auto" w:fill="auto"/>
            <w:noWrap/>
            <w:vAlign w:val="center"/>
            <w:hideMark/>
          </w:tcPr>
          <w:p w14:paraId="5BE6229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Cocotitlán</w:t>
            </w:r>
          </w:p>
        </w:tc>
        <w:tc>
          <w:tcPr>
            <w:tcW w:w="1565" w:type="dxa"/>
            <w:shd w:val="clear" w:color="auto" w:fill="auto"/>
            <w:noWrap/>
            <w:vAlign w:val="center"/>
            <w:hideMark/>
          </w:tcPr>
          <w:p w14:paraId="26CA6DE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1A490D78" w14:textId="77777777" w:rsidTr="001247BC">
        <w:trPr>
          <w:trHeight w:val="300"/>
          <w:jc w:val="center"/>
        </w:trPr>
        <w:tc>
          <w:tcPr>
            <w:tcW w:w="567" w:type="dxa"/>
            <w:shd w:val="clear" w:color="auto" w:fill="auto"/>
            <w:noWrap/>
            <w:vAlign w:val="center"/>
            <w:hideMark/>
          </w:tcPr>
          <w:p w14:paraId="5F9DD90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98</w:t>
            </w:r>
          </w:p>
        </w:tc>
        <w:tc>
          <w:tcPr>
            <w:tcW w:w="7366" w:type="dxa"/>
            <w:shd w:val="clear" w:color="auto" w:fill="auto"/>
            <w:noWrap/>
            <w:vAlign w:val="center"/>
            <w:hideMark/>
          </w:tcPr>
          <w:p w14:paraId="459C21B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Coyotepec</w:t>
            </w:r>
          </w:p>
        </w:tc>
        <w:tc>
          <w:tcPr>
            <w:tcW w:w="1565" w:type="dxa"/>
            <w:shd w:val="clear" w:color="auto" w:fill="auto"/>
            <w:noWrap/>
            <w:vAlign w:val="center"/>
            <w:hideMark/>
          </w:tcPr>
          <w:p w14:paraId="11C6FF9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32EE27AD" w14:textId="77777777" w:rsidTr="001247BC">
        <w:trPr>
          <w:trHeight w:val="300"/>
          <w:jc w:val="center"/>
        </w:trPr>
        <w:tc>
          <w:tcPr>
            <w:tcW w:w="567" w:type="dxa"/>
            <w:shd w:val="clear" w:color="auto" w:fill="auto"/>
            <w:noWrap/>
            <w:vAlign w:val="center"/>
            <w:hideMark/>
          </w:tcPr>
          <w:p w14:paraId="7F96697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99</w:t>
            </w:r>
          </w:p>
        </w:tc>
        <w:tc>
          <w:tcPr>
            <w:tcW w:w="7366" w:type="dxa"/>
            <w:shd w:val="clear" w:color="auto" w:fill="auto"/>
            <w:noWrap/>
            <w:vAlign w:val="center"/>
            <w:hideMark/>
          </w:tcPr>
          <w:p w14:paraId="4859E9C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Coyotepec</w:t>
            </w:r>
          </w:p>
        </w:tc>
        <w:tc>
          <w:tcPr>
            <w:tcW w:w="1565" w:type="dxa"/>
            <w:shd w:val="clear" w:color="auto" w:fill="auto"/>
            <w:noWrap/>
            <w:vAlign w:val="center"/>
            <w:hideMark/>
          </w:tcPr>
          <w:p w14:paraId="3C69690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00FA1D13" w14:textId="77777777" w:rsidTr="001247BC">
        <w:trPr>
          <w:trHeight w:val="300"/>
          <w:jc w:val="center"/>
        </w:trPr>
        <w:tc>
          <w:tcPr>
            <w:tcW w:w="567" w:type="dxa"/>
            <w:shd w:val="clear" w:color="auto" w:fill="auto"/>
            <w:noWrap/>
            <w:vAlign w:val="center"/>
            <w:hideMark/>
          </w:tcPr>
          <w:p w14:paraId="7574E94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100</w:t>
            </w:r>
          </w:p>
        </w:tc>
        <w:tc>
          <w:tcPr>
            <w:tcW w:w="7366" w:type="dxa"/>
            <w:shd w:val="clear" w:color="auto" w:fill="auto"/>
            <w:noWrap/>
            <w:vAlign w:val="center"/>
            <w:hideMark/>
          </w:tcPr>
          <w:p w14:paraId="2126CD1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Cuautitlán</w:t>
            </w:r>
          </w:p>
        </w:tc>
        <w:tc>
          <w:tcPr>
            <w:tcW w:w="1565" w:type="dxa"/>
            <w:shd w:val="clear" w:color="auto" w:fill="auto"/>
            <w:noWrap/>
            <w:vAlign w:val="center"/>
            <w:hideMark/>
          </w:tcPr>
          <w:p w14:paraId="6896EC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56C76B74" w14:textId="77777777" w:rsidTr="001247BC">
        <w:trPr>
          <w:trHeight w:val="300"/>
          <w:jc w:val="center"/>
        </w:trPr>
        <w:tc>
          <w:tcPr>
            <w:tcW w:w="567" w:type="dxa"/>
            <w:shd w:val="clear" w:color="auto" w:fill="auto"/>
            <w:noWrap/>
            <w:vAlign w:val="center"/>
            <w:hideMark/>
          </w:tcPr>
          <w:p w14:paraId="163A09D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101</w:t>
            </w:r>
          </w:p>
        </w:tc>
        <w:tc>
          <w:tcPr>
            <w:tcW w:w="7366" w:type="dxa"/>
            <w:shd w:val="clear" w:color="auto" w:fill="auto"/>
            <w:noWrap/>
            <w:vAlign w:val="center"/>
            <w:hideMark/>
          </w:tcPr>
          <w:p w14:paraId="4B984FD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Cuautitlán</w:t>
            </w:r>
          </w:p>
        </w:tc>
        <w:tc>
          <w:tcPr>
            <w:tcW w:w="1565" w:type="dxa"/>
            <w:shd w:val="clear" w:color="auto" w:fill="auto"/>
            <w:noWrap/>
            <w:vAlign w:val="center"/>
            <w:hideMark/>
          </w:tcPr>
          <w:p w14:paraId="2D3B4B6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18006108" w14:textId="77777777" w:rsidTr="001247BC">
        <w:trPr>
          <w:trHeight w:val="300"/>
          <w:jc w:val="center"/>
        </w:trPr>
        <w:tc>
          <w:tcPr>
            <w:tcW w:w="567" w:type="dxa"/>
            <w:shd w:val="clear" w:color="auto" w:fill="auto"/>
            <w:noWrap/>
            <w:vAlign w:val="center"/>
            <w:hideMark/>
          </w:tcPr>
          <w:p w14:paraId="3B72293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102</w:t>
            </w:r>
          </w:p>
        </w:tc>
        <w:tc>
          <w:tcPr>
            <w:tcW w:w="7366" w:type="dxa"/>
            <w:shd w:val="clear" w:color="auto" w:fill="auto"/>
            <w:noWrap/>
            <w:vAlign w:val="center"/>
            <w:hideMark/>
          </w:tcPr>
          <w:p w14:paraId="25A408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Cuautitlán Izcalli</w:t>
            </w:r>
          </w:p>
        </w:tc>
        <w:tc>
          <w:tcPr>
            <w:tcW w:w="1565" w:type="dxa"/>
            <w:shd w:val="clear" w:color="auto" w:fill="auto"/>
            <w:noWrap/>
            <w:vAlign w:val="center"/>
            <w:hideMark/>
          </w:tcPr>
          <w:p w14:paraId="20DEA22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56C23076" w14:textId="77777777" w:rsidTr="001247BC">
        <w:trPr>
          <w:trHeight w:val="300"/>
          <w:jc w:val="center"/>
        </w:trPr>
        <w:tc>
          <w:tcPr>
            <w:tcW w:w="567" w:type="dxa"/>
            <w:shd w:val="clear" w:color="auto" w:fill="auto"/>
            <w:noWrap/>
            <w:vAlign w:val="center"/>
            <w:hideMark/>
          </w:tcPr>
          <w:p w14:paraId="61972AB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103</w:t>
            </w:r>
          </w:p>
        </w:tc>
        <w:tc>
          <w:tcPr>
            <w:tcW w:w="7366" w:type="dxa"/>
            <w:shd w:val="clear" w:color="auto" w:fill="auto"/>
            <w:noWrap/>
            <w:vAlign w:val="center"/>
            <w:hideMark/>
          </w:tcPr>
          <w:p w14:paraId="7F4EEB9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Cuautitlán Izcalli</w:t>
            </w:r>
          </w:p>
        </w:tc>
        <w:tc>
          <w:tcPr>
            <w:tcW w:w="1565" w:type="dxa"/>
            <w:shd w:val="clear" w:color="auto" w:fill="auto"/>
            <w:noWrap/>
            <w:vAlign w:val="center"/>
            <w:hideMark/>
          </w:tcPr>
          <w:p w14:paraId="11B1381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4E53C27" w14:textId="77777777" w:rsidTr="001247BC">
        <w:trPr>
          <w:trHeight w:val="300"/>
          <w:jc w:val="center"/>
        </w:trPr>
        <w:tc>
          <w:tcPr>
            <w:tcW w:w="567" w:type="dxa"/>
            <w:shd w:val="clear" w:color="auto" w:fill="auto"/>
            <w:noWrap/>
            <w:vAlign w:val="center"/>
            <w:hideMark/>
          </w:tcPr>
          <w:p w14:paraId="72C9F1B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104</w:t>
            </w:r>
          </w:p>
        </w:tc>
        <w:tc>
          <w:tcPr>
            <w:tcW w:w="7366" w:type="dxa"/>
            <w:shd w:val="clear" w:color="auto" w:fill="auto"/>
            <w:noWrap/>
            <w:vAlign w:val="center"/>
            <w:hideMark/>
          </w:tcPr>
          <w:p w14:paraId="484BB5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Público Descentralizado de Carácter Municipal para el Mantenimiento de Vialidades de Cuautitlán Izcalli</w:t>
            </w:r>
          </w:p>
        </w:tc>
        <w:tc>
          <w:tcPr>
            <w:tcW w:w="1565" w:type="dxa"/>
            <w:shd w:val="clear" w:color="auto" w:fill="auto"/>
            <w:noWrap/>
            <w:vAlign w:val="center"/>
            <w:hideMark/>
          </w:tcPr>
          <w:p w14:paraId="1B7CFC3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7375E04F" w14:textId="77777777" w:rsidTr="001247BC">
        <w:trPr>
          <w:trHeight w:val="300"/>
          <w:jc w:val="center"/>
        </w:trPr>
        <w:tc>
          <w:tcPr>
            <w:tcW w:w="567" w:type="dxa"/>
            <w:shd w:val="clear" w:color="auto" w:fill="auto"/>
            <w:noWrap/>
            <w:vAlign w:val="center"/>
            <w:hideMark/>
          </w:tcPr>
          <w:p w14:paraId="09415A0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105</w:t>
            </w:r>
          </w:p>
        </w:tc>
        <w:tc>
          <w:tcPr>
            <w:tcW w:w="7366" w:type="dxa"/>
            <w:shd w:val="clear" w:color="auto" w:fill="auto"/>
            <w:noWrap/>
            <w:vAlign w:val="center"/>
            <w:hideMark/>
          </w:tcPr>
          <w:p w14:paraId="2B28227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Cuautitlán Izcalli</w:t>
            </w:r>
          </w:p>
        </w:tc>
        <w:tc>
          <w:tcPr>
            <w:tcW w:w="1565" w:type="dxa"/>
            <w:shd w:val="clear" w:color="auto" w:fill="auto"/>
            <w:noWrap/>
            <w:vAlign w:val="center"/>
            <w:hideMark/>
          </w:tcPr>
          <w:p w14:paraId="3DBF6AE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56145085" w14:textId="77777777" w:rsidTr="001247BC">
        <w:trPr>
          <w:trHeight w:val="300"/>
          <w:jc w:val="center"/>
        </w:trPr>
        <w:tc>
          <w:tcPr>
            <w:tcW w:w="567" w:type="dxa"/>
            <w:shd w:val="clear" w:color="auto" w:fill="auto"/>
            <w:noWrap/>
            <w:vAlign w:val="center"/>
            <w:hideMark/>
          </w:tcPr>
          <w:p w14:paraId="0C2B2B3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106</w:t>
            </w:r>
          </w:p>
        </w:tc>
        <w:tc>
          <w:tcPr>
            <w:tcW w:w="7366" w:type="dxa"/>
            <w:shd w:val="clear" w:color="auto" w:fill="auto"/>
            <w:noWrap/>
            <w:vAlign w:val="center"/>
            <w:hideMark/>
          </w:tcPr>
          <w:p w14:paraId="6F25A1D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Cuautitlán Izcalli</w:t>
            </w:r>
          </w:p>
        </w:tc>
        <w:tc>
          <w:tcPr>
            <w:tcW w:w="1565" w:type="dxa"/>
            <w:shd w:val="clear" w:color="auto" w:fill="auto"/>
            <w:noWrap/>
            <w:vAlign w:val="center"/>
            <w:hideMark/>
          </w:tcPr>
          <w:p w14:paraId="11BE8C2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6CB6063E" w14:textId="77777777" w:rsidTr="001247BC">
        <w:trPr>
          <w:trHeight w:val="300"/>
          <w:jc w:val="center"/>
        </w:trPr>
        <w:tc>
          <w:tcPr>
            <w:tcW w:w="567" w:type="dxa"/>
            <w:shd w:val="clear" w:color="auto" w:fill="auto"/>
            <w:noWrap/>
            <w:vAlign w:val="center"/>
            <w:hideMark/>
          </w:tcPr>
          <w:p w14:paraId="6461E4A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107</w:t>
            </w:r>
          </w:p>
        </w:tc>
        <w:tc>
          <w:tcPr>
            <w:tcW w:w="7366" w:type="dxa"/>
            <w:shd w:val="clear" w:color="auto" w:fill="auto"/>
            <w:noWrap/>
            <w:vAlign w:val="center"/>
            <w:hideMark/>
          </w:tcPr>
          <w:p w14:paraId="1A8E529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Donato Guerra</w:t>
            </w:r>
          </w:p>
        </w:tc>
        <w:tc>
          <w:tcPr>
            <w:tcW w:w="1565" w:type="dxa"/>
            <w:shd w:val="clear" w:color="auto" w:fill="auto"/>
            <w:noWrap/>
            <w:vAlign w:val="center"/>
            <w:hideMark/>
          </w:tcPr>
          <w:p w14:paraId="6103E00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1771E2C8" w14:textId="77777777" w:rsidTr="001247BC">
        <w:trPr>
          <w:trHeight w:val="300"/>
          <w:jc w:val="center"/>
        </w:trPr>
        <w:tc>
          <w:tcPr>
            <w:tcW w:w="567" w:type="dxa"/>
            <w:shd w:val="clear" w:color="auto" w:fill="auto"/>
            <w:noWrap/>
            <w:vAlign w:val="center"/>
            <w:hideMark/>
          </w:tcPr>
          <w:p w14:paraId="1E1A5DF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108</w:t>
            </w:r>
          </w:p>
        </w:tc>
        <w:tc>
          <w:tcPr>
            <w:tcW w:w="7366" w:type="dxa"/>
            <w:shd w:val="clear" w:color="auto" w:fill="auto"/>
            <w:noWrap/>
            <w:vAlign w:val="center"/>
            <w:hideMark/>
          </w:tcPr>
          <w:p w14:paraId="749417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Donato Guerra</w:t>
            </w:r>
          </w:p>
        </w:tc>
        <w:tc>
          <w:tcPr>
            <w:tcW w:w="1565" w:type="dxa"/>
            <w:shd w:val="clear" w:color="auto" w:fill="auto"/>
            <w:noWrap/>
            <w:vAlign w:val="center"/>
            <w:hideMark/>
          </w:tcPr>
          <w:p w14:paraId="7058BDA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7E38D45D" w14:textId="77777777" w:rsidTr="001247BC">
        <w:trPr>
          <w:trHeight w:val="300"/>
          <w:jc w:val="center"/>
        </w:trPr>
        <w:tc>
          <w:tcPr>
            <w:tcW w:w="567" w:type="dxa"/>
            <w:shd w:val="clear" w:color="auto" w:fill="auto"/>
            <w:noWrap/>
            <w:vAlign w:val="center"/>
            <w:hideMark/>
          </w:tcPr>
          <w:p w14:paraId="0715BE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109</w:t>
            </w:r>
          </w:p>
        </w:tc>
        <w:tc>
          <w:tcPr>
            <w:tcW w:w="7366" w:type="dxa"/>
            <w:shd w:val="clear" w:color="auto" w:fill="auto"/>
            <w:noWrap/>
            <w:vAlign w:val="center"/>
            <w:hideMark/>
          </w:tcPr>
          <w:p w14:paraId="682865F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Donato Guerra</w:t>
            </w:r>
          </w:p>
        </w:tc>
        <w:tc>
          <w:tcPr>
            <w:tcW w:w="1565" w:type="dxa"/>
            <w:shd w:val="clear" w:color="auto" w:fill="auto"/>
            <w:noWrap/>
            <w:vAlign w:val="center"/>
            <w:hideMark/>
          </w:tcPr>
          <w:p w14:paraId="70DD8B6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6D876263" w14:textId="77777777" w:rsidTr="001247BC">
        <w:trPr>
          <w:trHeight w:val="300"/>
          <w:jc w:val="center"/>
        </w:trPr>
        <w:tc>
          <w:tcPr>
            <w:tcW w:w="567" w:type="dxa"/>
            <w:shd w:val="clear" w:color="auto" w:fill="auto"/>
            <w:noWrap/>
            <w:vAlign w:val="center"/>
            <w:hideMark/>
          </w:tcPr>
          <w:p w14:paraId="6537E29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110</w:t>
            </w:r>
          </w:p>
        </w:tc>
        <w:tc>
          <w:tcPr>
            <w:tcW w:w="7366" w:type="dxa"/>
            <w:shd w:val="clear" w:color="auto" w:fill="auto"/>
            <w:noWrap/>
            <w:vAlign w:val="center"/>
            <w:hideMark/>
          </w:tcPr>
          <w:p w14:paraId="2BFD20A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Ecatepec de Morelos</w:t>
            </w:r>
          </w:p>
        </w:tc>
        <w:tc>
          <w:tcPr>
            <w:tcW w:w="1565" w:type="dxa"/>
            <w:shd w:val="clear" w:color="auto" w:fill="auto"/>
            <w:noWrap/>
            <w:vAlign w:val="center"/>
            <w:hideMark/>
          </w:tcPr>
          <w:p w14:paraId="28DAD0C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64352E06" w14:textId="77777777" w:rsidTr="001247BC">
        <w:trPr>
          <w:trHeight w:val="300"/>
          <w:jc w:val="center"/>
        </w:trPr>
        <w:tc>
          <w:tcPr>
            <w:tcW w:w="567" w:type="dxa"/>
            <w:shd w:val="clear" w:color="auto" w:fill="auto"/>
            <w:noWrap/>
            <w:vAlign w:val="center"/>
            <w:hideMark/>
          </w:tcPr>
          <w:p w14:paraId="7DD66DD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111</w:t>
            </w:r>
          </w:p>
        </w:tc>
        <w:tc>
          <w:tcPr>
            <w:tcW w:w="7366" w:type="dxa"/>
            <w:shd w:val="clear" w:color="auto" w:fill="auto"/>
            <w:noWrap/>
            <w:vAlign w:val="center"/>
            <w:hideMark/>
          </w:tcPr>
          <w:p w14:paraId="2640D74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Ecatepec de Morelos</w:t>
            </w:r>
          </w:p>
        </w:tc>
        <w:tc>
          <w:tcPr>
            <w:tcW w:w="1565" w:type="dxa"/>
            <w:shd w:val="clear" w:color="auto" w:fill="auto"/>
            <w:noWrap/>
            <w:vAlign w:val="center"/>
            <w:hideMark/>
          </w:tcPr>
          <w:p w14:paraId="20908B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0324F83A" w14:textId="77777777" w:rsidTr="001247BC">
        <w:trPr>
          <w:trHeight w:val="300"/>
          <w:jc w:val="center"/>
        </w:trPr>
        <w:tc>
          <w:tcPr>
            <w:tcW w:w="567" w:type="dxa"/>
            <w:shd w:val="clear" w:color="auto" w:fill="auto"/>
            <w:noWrap/>
            <w:vAlign w:val="center"/>
            <w:hideMark/>
          </w:tcPr>
          <w:p w14:paraId="6733844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112</w:t>
            </w:r>
          </w:p>
        </w:tc>
        <w:tc>
          <w:tcPr>
            <w:tcW w:w="7366" w:type="dxa"/>
            <w:shd w:val="clear" w:color="auto" w:fill="auto"/>
            <w:noWrap/>
            <w:vAlign w:val="center"/>
            <w:hideMark/>
          </w:tcPr>
          <w:p w14:paraId="3E6596E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Ecatepec de Morelos</w:t>
            </w:r>
          </w:p>
        </w:tc>
        <w:tc>
          <w:tcPr>
            <w:tcW w:w="1565" w:type="dxa"/>
            <w:shd w:val="clear" w:color="auto" w:fill="auto"/>
            <w:noWrap/>
            <w:vAlign w:val="center"/>
            <w:hideMark/>
          </w:tcPr>
          <w:p w14:paraId="5A5B7F0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3B2936A7" w14:textId="77777777" w:rsidTr="001247BC">
        <w:trPr>
          <w:trHeight w:val="300"/>
          <w:jc w:val="center"/>
        </w:trPr>
        <w:tc>
          <w:tcPr>
            <w:tcW w:w="567" w:type="dxa"/>
            <w:shd w:val="clear" w:color="auto" w:fill="auto"/>
            <w:noWrap/>
            <w:vAlign w:val="center"/>
            <w:hideMark/>
          </w:tcPr>
          <w:p w14:paraId="3C5383E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113</w:t>
            </w:r>
          </w:p>
        </w:tc>
        <w:tc>
          <w:tcPr>
            <w:tcW w:w="7366" w:type="dxa"/>
            <w:shd w:val="clear" w:color="auto" w:fill="auto"/>
            <w:noWrap/>
            <w:vAlign w:val="center"/>
            <w:hideMark/>
          </w:tcPr>
          <w:p w14:paraId="6AF78BD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Ecatepec de Morelos</w:t>
            </w:r>
          </w:p>
        </w:tc>
        <w:tc>
          <w:tcPr>
            <w:tcW w:w="1565" w:type="dxa"/>
            <w:shd w:val="clear" w:color="auto" w:fill="auto"/>
            <w:noWrap/>
            <w:vAlign w:val="center"/>
            <w:hideMark/>
          </w:tcPr>
          <w:p w14:paraId="35BD531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5E1CB65E" w14:textId="77777777" w:rsidTr="001247BC">
        <w:trPr>
          <w:trHeight w:val="300"/>
          <w:jc w:val="center"/>
        </w:trPr>
        <w:tc>
          <w:tcPr>
            <w:tcW w:w="567" w:type="dxa"/>
            <w:shd w:val="clear" w:color="auto" w:fill="auto"/>
            <w:noWrap/>
            <w:vAlign w:val="center"/>
            <w:hideMark/>
          </w:tcPr>
          <w:p w14:paraId="37227F5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114</w:t>
            </w:r>
          </w:p>
        </w:tc>
        <w:tc>
          <w:tcPr>
            <w:tcW w:w="7366" w:type="dxa"/>
            <w:shd w:val="clear" w:color="auto" w:fill="auto"/>
            <w:noWrap/>
            <w:vAlign w:val="center"/>
            <w:hideMark/>
          </w:tcPr>
          <w:p w14:paraId="417BB17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Ecatzingo</w:t>
            </w:r>
          </w:p>
        </w:tc>
        <w:tc>
          <w:tcPr>
            <w:tcW w:w="1565" w:type="dxa"/>
            <w:shd w:val="clear" w:color="auto" w:fill="auto"/>
            <w:noWrap/>
            <w:vAlign w:val="center"/>
            <w:hideMark/>
          </w:tcPr>
          <w:p w14:paraId="415467B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517B1A39" w14:textId="77777777" w:rsidTr="001247BC">
        <w:trPr>
          <w:trHeight w:val="300"/>
          <w:jc w:val="center"/>
        </w:trPr>
        <w:tc>
          <w:tcPr>
            <w:tcW w:w="567" w:type="dxa"/>
            <w:shd w:val="clear" w:color="auto" w:fill="auto"/>
            <w:noWrap/>
            <w:vAlign w:val="center"/>
            <w:hideMark/>
          </w:tcPr>
          <w:p w14:paraId="0E8D25E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115</w:t>
            </w:r>
          </w:p>
        </w:tc>
        <w:tc>
          <w:tcPr>
            <w:tcW w:w="7366" w:type="dxa"/>
            <w:shd w:val="clear" w:color="auto" w:fill="auto"/>
            <w:noWrap/>
            <w:vAlign w:val="center"/>
            <w:hideMark/>
          </w:tcPr>
          <w:p w14:paraId="57F36B5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Ecatzingo</w:t>
            </w:r>
          </w:p>
        </w:tc>
        <w:tc>
          <w:tcPr>
            <w:tcW w:w="1565" w:type="dxa"/>
            <w:shd w:val="clear" w:color="auto" w:fill="auto"/>
            <w:noWrap/>
            <w:vAlign w:val="center"/>
            <w:hideMark/>
          </w:tcPr>
          <w:p w14:paraId="306944A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1EDEC081" w14:textId="77777777" w:rsidTr="001247BC">
        <w:trPr>
          <w:trHeight w:val="300"/>
          <w:jc w:val="center"/>
        </w:trPr>
        <w:tc>
          <w:tcPr>
            <w:tcW w:w="567" w:type="dxa"/>
            <w:shd w:val="clear" w:color="auto" w:fill="auto"/>
            <w:noWrap/>
            <w:vAlign w:val="center"/>
            <w:hideMark/>
          </w:tcPr>
          <w:p w14:paraId="7AA9E3F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116</w:t>
            </w:r>
          </w:p>
        </w:tc>
        <w:tc>
          <w:tcPr>
            <w:tcW w:w="7366" w:type="dxa"/>
            <w:shd w:val="clear" w:color="auto" w:fill="auto"/>
            <w:noWrap/>
            <w:vAlign w:val="center"/>
            <w:hideMark/>
          </w:tcPr>
          <w:p w14:paraId="629B136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Ecatzingo</w:t>
            </w:r>
          </w:p>
        </w:tc>
        <w:tc>
          <w:tcPr>
            <w:tcW w:w="1565" w:type="dxa"/>
            <w:shd w:val="clear" w:color="auto" w:fill="auto"/>
            <w:noWrap/>
            <w:vAlign w:val="center"/>
            <w:hideMark/>
          </w:tcPr>
          <w:p w14:paraId="7243674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49702708" w14:textId="77777777" w:rsidTr="001247BC">
        <w:trPr>
          <w:trHeight w:val="300"/>
          <w:jc w:val="center"/>
        </w:trPr>
        <w:tc>
          <w:tcPr>
            <w:tcW w:w="567" w:type="dxa"/>
            <w:shd w:val="clear" w:color="auto" w:fill="auto"/>
            <w:noWrap/>
            <w:vAlign w:val="center"/>
            <w:hideMark/>
          </w:tcPr>
          <w:p w14:paraId="628BCBE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117</w:t>
            </w:r>
          </w:p>
        </w:tc>
        <w:tc>
          <w:tcPr>
            <w:tcW w:w="7366" w:type="dxa"/>
            <w:shd w:val="clear" w:color="auto" w:fill="auto"/>
            <w:noWrap/>
            <w:vAlign w:val="center"/>
            <w:hideMark/>
          </w:tcPr>
          <w:p w14:paraId="281B7D1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El Oro</w:t>
            </w:r>
          </w:p>
        </w:tc>
        <w:tc>
          <w:tcPr>
            <w:tcW w:w="1565" w:type="dxa"/>
            <w:shd w:val="clear" w:color="auto" w:fill="auto"/>
            <w:noWrap/>
            <w:vAlign w:val="center"/>
            <w:hideMark/>
          </w:tcPr>
          <w:p w14:paraId="4199EEE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3FB0A198" w14:textId="77777777" w:rsidTr="001247BC">
        <w:trPr>
          <w:trHeight w:val="300"/>
          <w:jc w:val="center"/>
        </w:trPr>
        <w:tc>
          <w:tcPr>
            <w:tcW w:w="567" w:type="dxa"/>
            <w:shd w:val="clear" w:color="auto" w:fill="auto"/>
            <w:noWrap/>
            <w:vAlign w:val="center"/>
            <w:hideMark/>
          </w:tcPr>
          <w:p w14:paraId="6E96406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118</w:t>
            </w:r>
          </w:p>
        </w:tc>
        <w:tc>
          <w:tcPr>
            <w:tcW w:w="7366" w:type="dxa"/>
            <w:shd w:val="clear" w:color="auto" w:fill="auto"/>
            <w:noWrap/>
            <w:vAlign w:val="center"/>
            <w:hideMark/>
          </w:tcPr>
          <w:p w14:paraId="1532DD0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El Oro</w:t>
            </w:r>
          </w:p>
        </w:tc>
        <w:tc>
          <w:tcPr>
            <w:tcW w:w="1565" w:type="dxa"/>
            <w:shd w:val="clear" w:color="auto" w:fill="auto"/>
            <w:noWrap/>
            <w:vAlign w:val="center"/>
            <w:hideMark/>
          </w:tcPr>
          <w:p w14:paraId="5B57504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51DD91F7" w14:textId="77777777" w:rsidTr="001247BC">
        <w:trPr>
          <w:trHeight w:val="300"/>
          <w:jc w:val="center"/>
        </w:trPr>
        <w:tc>
          <w:tcPr>
            <w:tcW w:w="567" w:type="dxa"/>
            <w:shd w:val="clear" w:color="auto" w:fill="auto"/>
            <w:noWrap/>
            <w:vAlign w:val="center"/>
            <w:hideMark/>
          </w:tcPr>
          <w:p w14:paraId="7634153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119</w:t>
            </w:r>
          </w:p>
        </w:tc>
        <w:tc>
          <w:tcPr>
            <w:tcW w:w="7366" w:type="dxa"/>
            <w:shd w:val="clear" w:color="auto" w:fill="auto"/>
            <w:noWrap/>
            <w:vAlign w:val="center"/>
            <w:hideMark/>
          </w:tcPr>
          <w:p w14:paraId="471EC66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El Oro</w:t>
            </w:r>
          </w:p>
        </w:tc>
        <w:tc>
          <w:tcPr>
            <w:tcW w:w="1565" w:type="dxa"/>
            <w:shd w:val="clear" w:color="auto" w:fill="auto"/>
            <w:noWrap/>
            <w:vAlign w:val="center"/>
            <w:hideMark/>
          </w:tcPr>
          <w:p w14:paraId="02AD6A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w:t>
            </w:r>
          </w:p>
        </w:tc>
      </w:tr>
      <w:tr w:rsidR="00FC352B" w:rsidRPr="003533CE" w14:paraId="35348D4B" w14:textId="77777777" w:rsidTr="001247BC">
        <w:trPr>
          <w:trHeight w:val="300"/>
          <w:jc w:val="center"/>
        </w:trPr>
        <w:tc>
          <w:tcPr>
            <w:tcW w:w="567" w:type="dxa"/>
            <w:shd w:val="clear" w:color="auto" w:fill="auto"/>
            <w:noWrap/>
            <w:vAlign w:val="center"/>
            <w:hideMark/>
          </w:tcPr>
          <w:p w14:paraId="3C359C6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120</w:t>
            </w:r>
          </w:p>
        </w:tc>
        <w:tc>
          <w:tcPr>
            <w:tcW w:w="7366" w:type="dxa"/>
            <w:shd w:val="clear" w:color="auto" w:fill="auto"/>
            <w:noWrap/>
            <w:vAlign w:val="center"/>
            <w:hideMark/>
          </w:tcPr>
          <w:p w14:paraId="6FBE0CE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El Oro</w:t>
            </w:r>
          </w:p>
        </w:tc>
        <w:tc>
          <w:tcPr>
            <w:tcW w:w="1565" w:type="dxa"/>
            <w:shd w:val="clear" w:color="auto" w:fill="auto"/>
            <w:noWrap/>
            <w:vAlign w:val="center"/>
            <w:hideMark/>
          </w:tcPr>
          <w:p w14:paraId="69030DC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6ACE7B3C" w14:textId="77777777" w:rsidTr="001247BC">
        <w:trPr>
          <w:trHeight w:val="300"/>
          <w:jc w:val="center"/>
        </w:trPr>
        <w:tc>
          <w:tcPr>
            <w:tcW w:w="567" w:type="dxa"/>
            <w:shd w:val="clear" w:color="auto" w:fill="auto"/>
            <w:noWrap/>
            <w:vAlign w:val="center"/>
            <w:hideMark/>
          </w:tcPr>
          <w:p w14:paraId="3C1D55B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121</w:t>
            </w:r>
          </w:p>
        </w:tc>
        <w:tc>
          <w:tcPr>
            <w:tcW w:w="7366" w:type="dxa"/>
            <w:shd w:val="clear" w:color="auto" w:fill="auto"/>
            <w:noWrap/>
            <w:vAlign w:val="center"/>
            <w:hideMark/>
          </w:tcPr>
          <w:p w14:paraId="4C6DC3F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Huehuetoca</w:t>
            </w:r>
          </w:p>
        </w:tc>
        <w:tc>
          <w:tcPr>
            <w:tcW w:w="1565" w:type="dxa"/>
            <w:shd w:val="clear" w:color="auto" w:fill="auto"/>
            <w:noWrap/>
            <w:vAlign w:val="center"/>
            <w:hideMark/>
          </w:tcPr>
          <w:p w14:paraId="2A03B1F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3F33063A" w14:textId="77777777" w:rsidTr="001247BC">
        <w:trPr>
          <w:trHeight w:val="300"/>
          <w:jc w:val="center"/>
        </w:trPr>
        <w:tc>
          <w:tcPr>
            <w:tcW w:w="567" w:type="dxa"/>
            <w:shd w:val="clear" w:color="auto" w:fill="auto"/>
            <w:noWrap/>
            <w:vAlign w:val="center"/>
            <w:hideMark/>
          </w:tcPr>
          <w:p w14:paraId="0E5AA35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122</w:t>
            </w:r>
          </w:p>
        </w:tc>
        <w:tc>
          <w:tcPr>
            <w:tcW w:w="7366" w:type="dxa"/>
            <w:shd w:val="clear" w:color="auto" w:fill="auto"/>
            <w:noWrap/>
            <w:vAlign w:val="center"/>
            <w:hideMark/>
          </w:tcPr>
          <w:p w14:paraId="4638DB8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Huehuetoca</w:t>
            </w:r>
          </w:p>
        </w:tc>
        <w:tc>
          <w:tcPr>
            <w:tcW w:w="1565" w:type="dxa"/>
            <w:shd w:val="clear" w:color="auto" w:fill="auto"/>
            <w:noWrap/>
            <w:vAlign w:val="center"/>
            <w:hideMark/>
          </w:tcPr>
          <w:p w14:paraId="0E49C5B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2606BBA3" w14:textId="77777777" w:rsidTr="001247BC">
        <w:trPr>
          <w:trHeight w:val="300"/>
          <w:jc w:val="center"/>
        </w:trPr>
        <w:tc>
          <w:tcPr>
            <w:tcW w:w="567" w:type="dxa"/>
            <w:shd w:val="clear" w:color="auto" w:fill="auto"/>
            <w:noWrap/>
            <w:vAlign w:val="center"/>
            <w:hideMark/>
          </w:tcPr>
          <w:p w14:paraId="2382A58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123</w:t>
            </w:r>
          </w:p>
        </w:tc>
        <w:tc>
          <w:tcPr>
            <w:tcW w:w="7366" w:type="dxa"/>
            <w:shd w:val="clear" w:color="auto" w:fill="auto"/>
            <w:noWrap/>
            <w:vAlign w:val="center"/>
            <w:hideMark/>
          </w:tcPr>
          <w:p w14:paraId="661415C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Huehuetoca</w:t>
            </w:r>
          </w:p>
        </w:tc>
        <w:tc>
          <w:tcPr>
            <w:tcW w:w="1565" w:type="dxa"/>
            <w:shd w:val="clear" w:color="auto" w:fill="auto"/>
            <w:noWrap/>
            <w:vAlign w:val="center"/>
            <w:hideMark/>
          </w:tcPr>
          <w:p w14:paraId="2B959F2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6F602C4E" w14:textId="77777777" w:rsidTr="001247BC">
        <w:trPr>
          <w:trHeight w:val="300"/>
          <w:jc w:val="center"/>
        </w:trPr>
        <w:tc>
          <w:tcPr>
            <w:tcW w:w="567" w:type="dxa"/>
            <w:shd w:val="clear" w:color="auto" w:fill="auto"/>
            <w:noWrap/>
            <w:vAlign w:val="center"/>
            <w:hideMark/>
          </w:tcPr>
          <w:p w14:paraId="6B591F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124</w:t>
            </w:r>
          </w:p>
        </w:tc>
        <w:tc>
          <w:tcPr>
            <w:tcW w:w="7366" w:type="dxa"/>
            <w:shd w:val="clear" w:color="auto" w:fill="auto"/>
            <w:noWrap/>
            <w:vAlign w:val="center"/>
            <w:hideMark/>
          </w:tcPr>
          <w:p w14:paraId="55148FF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Hueypoxtla</w:t>
            </w:r>
          </w:p>
        </w:tc>
        <w:tc>
          <w:tcPr>
            <w:tcW w:w="1565" w:type="dxa"/>
            <w:shd w:val="clear" w:color="auto" w:fill="auto"/>
            <w:noWrap/>
            <w:vAlign w:val="center"/>
            <w:hideMark/>
          </w:tcPr>
          <w:p w14:paraId="10E2FF1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540EEFA6" w14:textId="77777777" w:rsidTr="001247BC">
        <w:trPr>
          <w:trHeight w:val="300"/>
          <w:jc w:val="center"/>
        </w:trPr>
        <w:tc>
          <w:tcPr>
            <w:tcW w:w="567" w:type="dxa"/>
            <w:shd w:val="clear" w:color="auto" w:fill="auto"/>
            <w:noWrap/>
            <w:vAlign w:val="center"/>
            <w:hideMark/>
          </w:tcPr>
          <w:p w14:paraId="579093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125</w:t>
            </w:r>
          </w:p>
        </w:tc>
        <w:tc>
          <w:tcPr>
            <w:tcW w:w="7366" w:type="dxa"/>
            <w:shd w:val="clear" w:color="auto" w:fill="auto"/>
            <w:noWrap/>
            <w:vAlign w:val="center"/>
            <w:hideMark/>
          </w:tcPr>
          <w:p w14:paraId="606C679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Hueypoxtla</w:t>
            </w:r>
          </w:p>
        </w:tc>
        <w:tc>
          <w:tcPr>
            <w:tcW w:w="1565" w:type="dxa"/>
            <w:shd w:val="clear" w:color="auto" w:fill="auto"/>
            <w:noWrap/>
            <w:vAlign w:val="center"/>
            <w:hideMark/>
          </w:tcPr>
          <w:p w14:paraId="39CEF80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6D6F5ADF" w14:textId="77777777" w:rsidTr="001247BC">
        <w:trPr>
          <w:trHeight w:val="300"/>
          <w:jc w:val="center"/>
        </w:trPr>
        <w:tc>
          <w:tcPr>
            <w:tcW w:w="567" w:type="dxa"/>
            <w:shd w:val="clear" w:color="auto" w:fill="auto"/>
            <w:noWrap/>
            <w:vAlign w:val="center"/>
            <w:hideMark/>
          </w:tcPr>
          <w:p w14:paraId="5C0CA6D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126</w:t>
            </w:r>
          </w:p>
        </w:tc>
        <w:tc>
          <w:tcPr>
            <w:tcW w:w="7366" w:type="dxa"/>
            <w:shd w:val="clear" w:color="auto" w:fill="auto"/>
            <w:noWrap/>
            <w:vAlign w:val="center"/>
            <w:hideMark/>
          </w:tcPr>
          <w:p w14:paraId="6C6989C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Huixquilucan</w:t>
            </w:r>
          </w:p>
        </w:tc>
        <w:tc>
          <w:tcPr>
            <w:tcW w:w="1565" w:type="dxa"/>
            <w:shd w:val="clear" w:color="auto" w:fill="auto"/>
            <w:noWrap/>
            <w:vAlign w:val="center"/>
            <w:hideMark/>
          </w:tcPr>
          <w:p w14:paraId="27D6906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3493B0D9" w14:textId="77777777" w:rsidTr="001247BC">
        <w:trPr>
          <w:trHeight w:val="300"/>
          <w:jc w:val="center"/>
        </w:trPr>
        <w:tc>
          <w:tcPr>
            <w:tcW w:w="567" w:type="dxa"/>
            <w:shd w:val="clear" w:color="auto" w:fill="auto"/>
            <w:noWrap/>
            <w:vAlign w:val="center"/>
            <w:hideMark/>
          </w:tcPr>
          <w:p w14:paraId="63FDFC7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127</w:t>
            </w:r>
          </w:p>
        </w:tc>
        <w:tc>
          <w:tcPr>
            <w:tcW w:w="7366" w:type="dxa"/>
            <w:shd w:val="clear" w:color="auto" w:fill="auto"/>
            <w:noWrap/>
            <w:vAlign w:val="center"/>
            <w:hideMark/>
          </w:tcPr>
          <w:p w14:paraId="21CB71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Huixquilucan</w:t>
            </w:r>
          </w:p>
        </w:tc>
        <w:tc>
          <w:tcPr>
            <w:tcW w:w="1565" w:type="dxa"/>
            <w:shd w:val="clear" w:color="auto" w:fill="auto"/>
            <w:noWrap/>
            <w:vAlign w:val="center"/>
            <w:hideMark/>
          </w:tcPr>
          <w:p w14:paraId="14C7159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r w:rsidR="00FC352B" w:rsidRPr="003533CE" w14:paraId="37B3DCD5" w14:textId="77777777" w:rsidTr="001247BC">
        <w:trPr>
          <w:trHeight w:val="300"/>
          <w:jc w:val="center"/>
        </w:trPr>
        <w:tc>
          <w:tcPr>
            <w:tcW w:w="567" w:type="dxa"/>
            <w:shd w:val="clear" w:color="auto" w:fill="auto"/>
            <w:noWrap/>
            <w:vAlign w:val="center"/>
            <w:hideMark/>
          </w:tcPr>
          <w:p w14:paraId="20F445C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128</w:t>
            </w:r>
          </w:p>
        </w:tc>
        <w:tc>
          <w:tcPr>
            <w:tcW w:w="7366" w:type="dxa"/>
            <w:shd w:val="clear" w:color="auto" w:fill="auto"/>
            <w:noWrap/>
            <w:vAlign w:val="center"/>
            <w:hideMark/>
          </w:tcPr>
          <w:p w14:paraId="5624DD8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Huixquilucan</w:t>
            </w:r>
          </w:p>
        </w:tc>
        <w:tc>
          <w:tcPr>
            <w:tcW w:w="1565" w:type="dxa"/>
            <w:shd w:val="clear" w:color="auto" w:fill="auto"/>
            <w:noWrap/>
            <w:vAlign w:val="center"/>
            <w:hideMark/>
          </w:tcPr>
          <w:p w14:paraId="5F5414E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6FF853AA" w14:textId="77777777" w:rsidTr="001247BC">
        <w:trPr>
          <w:trHeight w:val="300"/>
          <w:jc w:val="center"/>
        </w:trPr>
        <w:tc>
          <w:tcPr>
            <w:tcW w:w="567" w:type="dxa"/>
            <w:shd w:val="clear" w:color="auto" w:fill="auto"/>
            <w:noWrap/>
            <w:vAlign w:val="center"/>
            <w:hideMark/>
          </w:tcPr>
          <w:p w14:paraId="0A2BA0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129</w:t>
            </w:r>
          </w:p>
        </w:tc>
        <w:tc>
          <w:tcPr>
            <w:tcW w:w="7366" w:type="dxa"/>
            <w:shd w:val="clear" w:color="auto" w:fill="auto"/>
            <w:noWrap/>
            <w:vAlign w:val="center"/>
            <w:hideMark/>
          </w:tcPr>
          <w:p w14:paraId="46AE005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Huixquilucan</w:t>
            </w:r>
          </w:p>
        </w:tc>
        <w:tc>
          <w:tcPr>
            <w:tcW w:w="1565" w:type="dxa"/>
            <w:shd w:val="clear" w:color="auto" w:fill="auto"/>
            <w:noWrap/>
            <w:vAlign w:val="center"/>
            <w:hideMark/>
          </w:tcPr>
          <w:p w14:paraId="1C5124A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304FA975" w14:textId="77777777" w:rsidTr="001247BC">
        <w:trPr>
          <w:trHeight w:val="300"/>
          <w:jc w:val="center"/>
        </w:trPr>
        <w:tc>
          <w:tcPr>
            <w:tcW w:w="567" w:type="dxa"/>
            <w:shd w:val="clear" w:color="auto" w:fill="auto"/>
            <w:noWrap/>
            <w:vAlign w:val="center"/>
            <w:hideMark/>
          </w:tcPr>
          <w:p w14:paraId="24AE8CA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130</w:t>
            </w:r>
          </w:p>
        </w:tc>
        <w:tc>
          <w:tcPr>
            <w:tcW w:w="7366" w:type="dxa"/>
            <w:shd w:val="clear" w:color="auto" w:fill="auto"/>
            <w:noWrap/>
            <w:vAlign w:val="center"/>
            <w:hideMark/>
          </w:tcPr>
          <w:p w14:paraId="5756D21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Isidro Fabela</w:t>
            </w:r>
          </w:p>
        </w:tc>
        <w:tc>
          <w:tcPr>
            <w:tcW w:w="1565" w:type="dxa"/>
            <w:shd w:val="clear" w:color="auto" w:fill="auto"/>
            <w:noWrap/>
            <w:vAlign w:val="center"/>
            <w:hideMark/>
          </w:tcPr>
          <w:p w14:paraId="38C673A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B5A1D4C" w14:textId="77777777" w:rsidTr="001247BC">
        <w:trPr>
          <w:trHeight w:val="300"/>
          <w:jc w:val="center"/>
        </w:trPr>
        <w:tc>
          <w:tcPr>
            <w:tcW w:w="567" w:type="dxa"/>
            <w:shd w:val="clear" w:color="auto" w:fill="auto"/>
            <w:noWrap/>
            <w:vAlign w:val="center"/>
            <w:hideMark/>
          </w:tcPr>
          <w:p w14:paraId="7B24B48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131</w:t>
            </w:r>
          </w:p>
        </w:tc>
        <w:tc>
          <w:tcPr>
            <w:tcW w:w="7366" w:type="dxa"/>
            <w:shd w:val="clear" w:color="auto" w:fill="auto"/>
            <w:noWrap/>
            <w:vAlign w:val="center"/>
            <w:hideMark/>
          </w:tcPr>
          <w:p w14:paraId="4A2ECD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Isidro Fabela</w:t>
            </w:r>
          </w:p>
        </w:tc>
        <w:tc>
          <w:tcPr>
            <w:tcW w:w="1565" w:type="dxa"/>
            <w:shd w:val="clear" w:color="auto" w:fill="auto"/>
            <w:noWrap/>
            <w:vAlign w:val="center"/>
            <w:hideMark/>
          </w:tcPr>
          <w:p w14:paraId="007F367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60B7751D" w14:textId="77777777" w:rsidTr="001247BC">
        <w:trPr>
          <w:trHeight w:val="300"/>
          <w:jc w:val="center"/>
        </w:trPr>
        <w:tc>
          <w:tcPr>
            <w:tcW w:w="567" w:type="dxa"/>
            <w:shd w:val="clear" w:color="auto" w:fill="auto"/>
            <w:noWrap/>
            <w:vAlign w:val="center"/>
            <w:hideMark/>
          </w:tcPr>
          <w:p w14:paraId="3B22B5D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132</w:t>
            </w:r>
          </w:p>
        </w:tc>
        <w:tc>
          <w:tcPr>
            <w:tcW w:w="7366" w:type="dxa"/>
            <w:shd w:val="clear" w:color="auto" w:fill="auto"/>
            <w:noWrap/>
            <w:vAlign w:val="center"/>
            <w:hideMark/>
          </w:tcPr>
          <w:p w14:paraId="3DA5E3A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Isidro Fabela</w:t>
            </w:r>
          </w:p>
        </w:tc>
        <w:tc>
          <w:tcPr>
            <w:tcW w:w="1565" w:type="dxa"/>
            <w:shd w:val="clear" w:color="auto" w:fill="auto"/>
            <w:noWrap/>
            <w:vAlign w:val="center"/>
            <w:hideMark/>
          </w:tcPr>
          <w:p w14:paraId="201BAC8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24B0F30A" w14:textId="77777777" w:rsidTr="001247BC">
        <w:trPr>
          <w:trHeight w:val="300"/>
          <w:jc w:val="center"/>
        </w:trPr>
        <w:tc>
          <w:tcPr>
            <w:tcW w:w="567" w:type="dxa"/>
            <w:shd w:val="clear" w:color="auto" w:fill="auto"/>
            <w:noWrap/>
            <w:vAlign w:val="center"/>
            <w:hideMark/>
          </w:tcPr>
          <w:p w14:paraId="7914B5D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133</w:t>
            </w:r>
          </w:p>
        </w:tc>
        <w:tc>
          <w:tcPr>
            <w:tcW w:w="7366" w:type="dxa"/>
            <w:shd w:val="clear" w:color="auto" w:fill="auto"/>
            <w:noWrap/>
            <w:vAlign w:val="center"/>
            <w:hideMark/>
          </w:tcPr>
          <w:p w14:paraId="2A91174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Ixtapaluca</w:t>
            </w:r>
          </w:p>
        </w:tc>
        <w:tc>
          <w:tcPr>
            <w:tcW w:w="1565" w:type="dxa"/>
            <w:shd w:val="clear" w:color="auto" w:fill="auto"/>
            <w:noWrap/>
            <w:vAlign w:val="center"/>
            <w:hideMark/>
          </w:tcPr>
          <w:p w14:paraId="1B36E9B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316911A7" w14:textId="77777777" w:rsidTr="001247BC">
        <w:trPr>
          <w:trHeight w:val="300"/>
          <w:jc w:val="center"/>
        </w:trPr>
        <w:tc>
          <w:tcPr>
            <w:tcW w:w="567" w:type="dxa"/>
            <w:shd w:val="clear" w:color="auto" w:fill="auto"/>
            <w:noWrap/>
            <w:vAlign w:val="center"/>
            <w:hideMark/>
          </w:tcPr>
          <w:p w14:paraId="33688D2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134</w:t>
            </w:r>
          </w:p>
        </w:tc>
        <w:tc>
          <w:tcPr>
            <w:tcW w:w="7366" w:type="dxa"/>
            <w:shd w:val="clear" w:color="auto" w:fill="auto"/>
            <w:noWrap/>
            <w:vAlign w:val="center"/>
            <w:hideMark/>
          </w:tcPr>
          <w:p w14:paraId="4CFB74F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Ixtapaluca</w:t>
            </w:r>
          </w:p>
        </w:tc>
        <w:tc>
          <w:tcPr>
            <w:tcW w:w="1565" w:type="dxa"/>
            <w:shd w:val="clear" w:color="auto" w:fill="auto"/>
            <w:noWrap/>
            <w:vAlign w:val="center"/>
            <w:hideMark/>
          </w:tcPr>
          <w:p w14:paraId="65C4291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52BE682C" w14:textId="77777777" w:rsidTr="001247BC">
        <w:trPr>
          <w:trHeight w:val="300"/>
          <w:jc w:val="center"/>
        </w:trPr>
        <w:tc>
          <w:tcPr>
            <w:tcW w:w="567" w:type="dxa"/>
            <w:shd w:val="clear" w:color="auto" w:fill="auto"/>
            <w:noWrap/>
            <w:vAlign w:val="center"/>
            <w:hideMark/>
          </w:tcPr>
          <w:p w14:paraId="26D6F3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135</w:t>
            </w:r>
          </w:p>
        </w:tc>
        <w:tc>
          <w:tcPr>
            <w:tcW w:w="7366" w:type="dxa"/>
            <w:shd w:val="clear" w:color="auto" w:fill="auto"/>
            <w:noWrap/>
            <w:vAlign w:val="center"/>
            <w:hideMark/>
          </w:tcPr>
          <w:p w14:paraId="1F3FF32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Ixtapaluca</w:t>
            </w:r>
          </w:p>
        </w:tc>
        <w:tc>
          <w:tcPr>
            <w:tcW w:w="1565" w:type="dxa"/>
            <w:shd w:val="clear" w:color="auto" w:fill="auto"/>
            <w:noWrap/>
            <w:vAlign w:val="center"/>
            <w:hideMark/>
          </w:tcPr>
          <w:p w14:paraId="73605C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60EF5C34" w14:textId="77777777" w:rsidTr="001247BC">
        <w:trPr>
          <w:trHeight w:val="300"/>
          <w:jc w:val="center"/>
        </w:trPr>
        <w:tc>
          <w:tcPr>
            <w:tcW w:w="567" w:type="dxa"/>
            <w:shd w:val="clear" w:color="auto" w:fill="auto"/>
            <w:noWrap/>
            <w:vAlign w:val="center"/>
            <w:hideMark/>
          </w:tcPr>
          <w:p w14:paraId="6DAF30D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136</w:t>
            </w:r>
          </w:p>
        </w:tc>
        <w:tc>
          <w:tcPr>
            <w:tcW w:w="7366" w:type="dxa"/>
            <w:shd w:val="clear" w:color="auto" w:fill="auto"/>
            <w:noWrap/>
            <w:vAlign w:val="center"/>
            <w:hideMark/>
          </w:tcPr>
          <w:p w14:paraId="74F134D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Ixtapaluca</w:t>
            </w:r>
          </w:p>
        </w:tc>
        <w:tc>
          <w:tcPr>
            <w:tcW w:w="1565" w:type="dxa"/>
            <w:shd w:val="clear" w:color="auto" w:fill="auto"/>
            <w:noWrap/>
            <w:vAlign w:val="center"/>
            <w:hideMark/>
          </w:tcPr>
          <w:p w14:paraId="648517C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08BC5721" w14:textId="77777777" w:rsidTr="001247BC">
        <w:trPr>
          <w:trHeight w:val="300"/>
          <w:jc w:val="center"/>
        </w:trPr>
        <w:tc>
          <w:tcPr>
            <w:tcW w:w="567" w:type="dxa"/>
            <w:shd w:val="clear" w:color="auto" w:fill="auto"/>
            <w:noWrap/>
            <w:vAlign w:val="center"/>
            <w:hideMark/>
          </w:tcPr>
          <w:p w14:paraId="59B1285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137</w:t>
            </w:r>
          </w:p>
        </w:tc>
        <w:tc>
          <w:tcPr>
            <w:tcW w:w="7366" w:type="dxa"/>
            <w:shd w:val="clear" w:color="auto" w:fill="auto"/>
            <w:noWrap/>
            <w:vAlign w:val="center"/>
            <w:hideMark/>
          </w:tcPr>
          <w:p w14:paraId="7C651ED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Ixtapan de La Sal</w:t>
            </w:r>
          </w:p>
        </w:tc>
        <w:tc>
          <w:tcPr>
            <w:tcW w:w="1565" w:type="dxa"/>
            <w:shd w:val="clear" w:color="auto" w:fill="auto"/>
            <w:noWrap/>
            <w:vAlign w:val="center"/>
            <w:hideMark/>
          </w:tcPr>
          <w:p w14:paraId="4E5E0A4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066A0887" w14:textId="77777777" w:rsidTr="001247BC">
        <w:trPr>
          <w:trHeight w:val="300"/>
          <w:jc w:val="center"/>
        </w:trPr>
        <w:tc>
          <w:tcPr>
            <w:tcW w:w="567" w:type="dxa"/>
            <w:shd w:val="clear" w:color="auto" w:fill="auto"/>
            <w:noWrap/>
            <w:vAlign w:val="center"/>
            <w:hideMark/>
          </w:tcPr>
          <w:p w14:paraId="3C67359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138</w:t>
            </w:r>
          </w:p>
        </w:tc>
        <w:tc>
          <w:tcPr>
            <w:tcW w:w="7366" w:type="dxa"/>
            <w:shd w:val="clear" w:color="auto" w:fill="auto"/>
            <w:noWrap/>
            <w:vAlign w:val="center"/>
            <w:hideMark/>
          </w:tcPr>
          <w:p w14:paraId="5E8019A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Ixtapan de La Sal</w:t>
            </w:r>
          </w:p>
        </w:tc>
        <w:tc>
          <w:tcPr>
            <w:tcW w:w="1565" w:type="dxa"/>
            <w:shd w:val="clear" w:color="auto" w:fill="auto"/>
            <w:noWrap/>
            <w:vAlign w:val="center"/>
            <w:hideMark/>
          </w:tcPr>
          <w:p w14:paraId="73650B2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75388E84" w14:textId="77777777" w:rsidTr="001247BC">
        <w:trPr>
          <w:trHeight w:val="300"/>
          <w:jc w:val="center"/>
        </w:trPr>
        <w:tc>
          <w:tcPr>
            <w:tcW w:w="567" w:type="dxa"/>
            <w:shd w:val="clear" w:color="auto" w:fill="auto"/>
            <w:noWrap/>
            <w:vAlign w:val="center"/>
            <w:hideMark/>
          </w:tcPr>
          <w:p w14:paraId="2CD5D46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139</w:t>
            </w:r>
          </w:p>
        </w:tc>
        <w:tc>
          <w:tcPr>
            <w:tcW w:w="7366" w:type="dxa"/>
            <w:shd w:val="clear" w:color="auto" w:fill="auto"/>
            <w:noWrap/>
            <w:vAlign w:val="center"/>
            <w:hideMark/>
          </w:tcPr>
          <w:p w14:paraId="2243019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Ixtapan de La Sal</w:t>
            </w:r>
          </w:p>
        </w:tc>
        <w:tc>
          <w:tcPr>
            <w:tcW w:w="1565" w:type="dxa"/>
            <w:shd w:val="clear" w:color="auto" w:fill="auto"/>
            <w:noWrap/>
            <w:vAlign w:val="center"/>
            <w:hideMark/>
          </w:tcPr>
          <w:p w14:paraId="7FA1975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4CBD515C" w14:textId="77777777" w:rsidTr="001247BC">
        <w:trPr>
          <w:trHeight w:val="300"/>
          <w:jc w:val="center"/>
        </w:trPr>
        <w:tc>
          <w:tcPr>
            <w:tcW w:w="567" w:type="dxa"/>
            <w:shd w:val="clear" w:color="auto" w:fill="auto"/>
            <w:noWrap/>
            <w:vAlign w:val="center"/>
            <w:hideMark/>
          </w:tcPr>
          <w:p w14:paraId="15C065F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140</w:t>
            </w:r>
          </w:p>
        </w:tc>
        <w:tc>
          <w:tcPr>
            <w:tcW w:w="7366" w:type="dxa"/>
            <w:shd w:val="clear" w:color="auto" w:fill="auto"/>
            <w:noWrap/>
            <w:vAlign w:val="center"/>
            <w:hideMark/>
          </w:tcPr>
          <w:p w14:paraId="1113E8D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Ixtapan de La Sal</w:t>
            </w:r>
          </w:p>
        </w:tc>
        <w:tc>
          <w:tcPr>
            <w:tcW w:w="1565" w:type="dxa"/>
            <w:shd w:val="clear" w:color="auto" w:fill="auto"/>
            <w:noWrap/>
            <w:vAlign w:val="center"/>
            <w:hideMark/>
          </w:tcPr>
          <w:p w14:paraId="43D7E6C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75393ED7" w14:textId="77777777" w:rsidTr="001247BC">
        <w:trPr>
          <w:trHeight w:val="300"/>
          <w:jc w:val="center"/>
        </w:trPr>
        <w:tc>
          <w:tcPr>
            <w:tcW w:w="567" w:type="dxa"/>
            <w:shd w:val="clear" w:color="auto" w:fill="auto"/>
            <w:noWrap/>
            <w:vAlign w:val="center"/>
            <w:hideMark/>
          </w:tcPr>
          <w:p w14:paraId="15E713E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141</w:t>
            </w:r>
          </w:p>
        </w:tc>
        <w:tc>
          <w:tcPr>
            <w:tcW w:w="7366" w:type="dxa"/>
            <w:shd w:val="clear" w:color="auto" w:fill="auto"/>
            <w:noWrap/>
            <w:vAlign w:val="center"/>
            <w:hideMark/>
          </w:tcPr>
          <w:p w14:paraId="5CF485A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Ixtapan del Oro</w:t>
            </w:r>
          </w:p>
        </w:tc>
        <w:tc>
          <w:tcPr>
            <w:tcW w:w="1565" w:type="dxa"/>
            <w:shd w:val="clear" w:color="auto" w:fill="auto"/>
            <w:noWrap/>
            <w:vAlign w:val="center"/>
            <w:hideMark/>
          </w:tcPr>
          <w:p w14:paraId="2BB90D2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2E694923" w14:textId="77777777" w:rsidTr="001247BC">
        <w:trPr>
          <w:trHeight w:val="300"/>
          <w:jc w:val="center"/>
        </w:trPr>
        <w:tc>
          <w:tcPr>
            <w:tcW w:w="567" w:type="dxa"/>
            <w:shd w:val="clear" w:color="auto" w:fill="auto"/>
            <w:noWrap/>
            <w:vAlign w:val="center"/>
            <w:hideMark/>
          </w:tcPr>
          <w:p w14:paraId="302CC37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142</w:t>
            </w:r>
          </w:p>
        </w:tc>
        <w:tc>
          <w:tcPr>
            <w:tcW w:w="7366" w:type="dxa"/>
            <w:shd w:val="clear" w:color="auto" w:fill="auto"/>
            <w:noWrap/>
            <w:vAlign w:val="center"/>
            <w:hideMark/>
          </w:tcPr>
          <w:p w14:paraId="4054057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Ixtapan del Oro</w:t>
            </w:r>
          </w:p>
        </w:tc>
        <w:tc>
          <w:tcPr>
            <w:tcW w:w="1565" w:type="dxa"/>
            <w:shd w:val="clear" w:color="auto" w:fill="auto"/>
            <w:noWrap/>
            <w:vAlign w:val="center"/>
            <w:hideMark/>
          </w:tcPr>
          <w:p w14:paraId="7261D65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295C16C9" w14:textId="77777777" w:rsidTr="001247BC">
        <w:trPr>
          <w:trHeight w:val="300"/>
          <w:jc w:val="center"/>
        </w:trPr>
        <w:tc>
          <w:tcPr>
            <w:tcW w:w="567" w:type="dxa"/>
            <w:shd w:val="clear" w:color="auto" w:fill="auto"/>
            <w:noWrap/>
            <w:vAlign w:val="center"/>
            <w:hideMark/>
          </w:tcPr>
          <w:p w14:paraId="182782B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143</w:t>
            </w:r>
          </w:p>
        </w:tc>
        <w:tc>
          <w:tcPr>
            <w:tcW w:w="7366" w:type="dxa"/>
            <w:shd w:val="clear" w:color="auto" w:fill="auto"/>
            <w:noWrap/>
            <w:vAlign w:val="center"/>
            <w:hideMark/>
          </w:tcPr>
          <w:p w14:paraId="3ECF10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Ixtlahuaca</w:t>
            </w:r>
          </w:p>
        </w:tc>
        <w:tc>
          <w:tcPr>
            <w:tcW w:w="1565" w:type="dxa"/>
            <w:shd w:val="clear" w:color="auto" w:fill="auto"/>
            <w:noWrap/>
            <w:vAlign w:val="center"/>
            <w:hideMark/>
          </w:tcPr>
          <w:p w14:paraId="28BB028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1BE31996" w14:textId="77777777" w:rsidTr="001247BC">
        <w:trPr>
          <w:trHeight w:val="300"/>
          <w:jc w:val="center"/>
        </w:trPr>
        <w:tc>
          <w:tcPr>
            <w:tcW w:w="567" w:type="dxa"/>
            <w:shd w:val="clear" w:color="auto" w:fill="auto"/>
            <w:noWrap/>
            <w:vAlign w:val="center"/>
            <w:hideMark/>
          </w:tcPr>
          <w:p w14:paraId="4CE2E38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144</w:t>
            </w:r>
          </w:p>
        </w:tc>
        <w:tc>
          <w:tcPr>
            <w:tcW w:w="7366" w:type="dxa"/>
            <w:shd w:val="clear" w:color="auto" w:fill="auto"/>
            <w:noWrap/>
            <w:vAlign w:val="center"/>
            <w:hideMark/>
          </w:tcPr>
          <w:p w14:paraId="373F88F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Ixtlahuaca</w:t>
            </w:r>
          </w:p>
        </w:tc>
        <w:tc>
          <w:tcPr>
            <w:tcW w:w="1565" w:type="dxa"/>
            <w:shd w:val="clear" w:color="auto" w:fill="auto"/>
            <w:noWrap/>
            <w:vAlign w:val="center"/>
            <w:hideMark/>
          </w:tcPr>
          <w:p w14:paraId="1B7613D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36F00B4B" w14:textId="77777777" w:rsidTr="001247BC">
        <w:trPr>
          <w:trHeight w:val="300"/>
          <w:jc w:val="center"/>
        </w:trPr>
        <w:tc>
          <w:tcPr>
            <w:tcW w:w="567" w:type="dxa"/>
            <w:shd w:val="clear" w:color="auto" w:fill="auto"/>
            <w:noWrap/>
            <w:vAlign w:val="center"/>
            <w:hideMark/>
          </w:tcPr>
          <w:p w14:paraId="72594F1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145</w:t>
            </w:r>
          </w:p>
        </w:tc>
        <w:tc>
          <w:tcPr>
            <w:tcW w:w="7366" w:type="dxa"/>
            <w:shd w:val="clear" w:color="auto" w:fill="auto"/>
            <w:noWrap/>
            <w:vAlign w:val="center"/>
            <w:hideMark/>
          </w:tcPr>
          <w:p w14:paraId="673CA0D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Jaltenco</w:t>
            </w:r>
          </w:p>
        </w:tc>
        <w:tc>
          <w:tcPr>
            <w:tcW w:w="1565" w:type="dxa"/>
            <w:shd w:val="clear" w:color="auto" w:fill="auto"/>
            <w:noWrap/>
            <w:vAlign w:val="center"/>
            <w:hideMark/>
          </w:tcPr>
          <w:p w14:paraId="1BF23BE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7AD8A14A" w14:textId="77777777" w:rsidTr="001247BC">
        <w:trPr>
          <w:trHeight w:val="300"/>
          <w:jc w:val="center"/>
        </w:trPr>
        <w:tc>
          <w:tcPr>
            <w:tcW w:w="567" w:type="dxa"/>
            <w:shd w:val="clear" w:color="auto" w:fill="auto"/>
            <w:noWrap/>
            <w:vAlign w:val="center"/>
            <w:hideMark/>
          </w:tcPr>
          <w:p w14:paraId="31EE0CF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146</w:t>
            </w:r>
          </w:p>
        </w:tc>
        <w:tc>
          <w:tcPr>
            <w:tcW w:w="7366" w:type="dxa"/>
            <w:shd w:val="clear" w:color="auto" w:fill="auto"/>
            <w:noWrap/>
            <w:vAlign w:val="center"/>
            <w:hideMark/>
          </w:tcPr>
          <w:p w14:paraId="14736B7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Jaltenco</w:t>
            </w:r>
          </w:p>
        </w:tc>
        <w:tc>
          <w:tcPr>
            <w:tcW w:w="1565" w:type="dxa"/>
            <w:shd w:val="clear" w:color="auto" w:fill="auto"/>
            <w:noWrap/>
            <w:vAlign w:val="center"/>
            <w:hideMark/>
          </w:tcPr>
          <w:p w14:paraId="2AEDAB7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2516C87C" w14:textId="77777777" w:rsidTr="001247BC">
        <w:trPr>
          <w:trHeight w:val="300"/>
          <w:jc w:val="center"/>
        </w:trPr>
        <w:tc>
          <w:tcPr>
            <w:tcW w:w="567" w:type="dxa"/>
            <w:shd w:val="clear" w:color="auto" w:fill="auto"/>
            <w:noWrap/>
            <w:vAlign w:val="center"/>
            <w:hideMark/>
          </w:tcPr>
          <w:p w14:paraId="63B08DA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147</w:t>
            </w:r>
          </w:p>
        </w:tc>
        <w:tc>
          <w:tcPr>
            <w:tcW w:w="7366" w:type="dxa"/>
            <w:shd w:val="clear" w:color="auto" w:fill="auto"/>
            <w:noWrap/>
            <w:vAlign w:val="center"/>
            <w:hideMark/>
          </w:tcPr>
          <w:p w14:paraId="0736ACD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Jaltenco</w:t>
            </w:r>
          </w:p>
        </w:tc>
        <w:tc>
          <w:tcPr>
            <w:tcW w:w="1565" w:type="dxa"/>
            <w:shd w:val="clear" w:color="auto" w:fill="auto"/>
            <w:noWrap/>
            <w:vAlign w:val="center"/>
            <w:hideMark/>
          </w:tcPr>
          <w:p w14:paraId="57925D6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59F2A5D9" w14:textId="77777777" w:rsidTr="001247BC">
        <w:trPr>
          <w:trHeight w:val="300"/>
          <w:jc w:val="center"/>
        </w:trPr>
        <w:tc>
          <w:tcPr>
            <w:tcW w:w="567" w:type="dxa"/>
            <w:shd w:val="clear" w:color="auto" w:fill="auto"/>
            <w:noWrap/>
            <w:vAlign w:val="center"/>
            <w:hideMark/>
          </w:tcPr>
          <w:p w14:paraId="7616052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148</w:t>
            </w:r>
          </w:p>
        </w:tc>
        <w:tc>
          <w:tcPr>
            <w:tcW w:w="7366" w:type="dxa"/>
            <w:shd w:val="clear" w:color="auto" w:fill="auto"/>
            <w:noWrap/>
            <w:vAlign w:val="center"/>
            <w:hideMark/>
          </w:tcPr>
          <w:p w14:paraId="45CF92C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Jaltenco</w:t>
            </w:r>
          </w:p>
        </w:tc>
        <w:tc>
          <w:tcPr>
            <w:tcW w:w="1565" w:type="dxa"/>
            <w:shd w:val="clear" w:color="auto" w:fill="auto"/>
            <w:noWrap/>
            <w:vAlign w:val="center"/>
            <w:hideMark/>
          </w:tcPr>
          <w:p w14:paraId="473F141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72334728" w14:textId="77777777" w:rsidTr="001247BC">
        <w:trPr>
          <w:trHeight w:val="300"/>
          <w:jc w:val="center"/>
        </w:trPr>
        <w:tc>
          <w:tcPr>
            <w:tcW w:w="567" w:type="dxa"/>
            <w:shd w:val="clear" w:color="auto" w:fill="auto"/>
            <w:noWrap/>
            <w:vAlign w:val="center"/>
            <w:hideMark/>
          </w:tcPr>
          <w:p w14:paraId="4CD15A7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149</w:t>
            </w:r>
          </w:p>
        </w:tc>
        <w:tc>
          <w:tcPr>
            <w:tcW w:w="7366" w:type="dxa"/>
            <w:shd w:val="clear" w:color="auto" w:fill="auto"/>
            <w:noWrap/>
            <w:vAlign w:val="center"/>
            <w:hideMark/>
          </w:tcPr>
          <w:p w14:paraId="1688388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Jilotepec</w:t>
            </w:r>
          </w:p>
        </w:tc>
        <w:tc>
          <w:tcPr>
            <w:tcW w:w="1565" w:type="dxa"/>
            <w:shd w:val="clear" w:color="auto" w:fill="auto"/>
            <w:noWrap/>
            <w:vAlign w:val="center"/>
            <w:hideMark/>
          </w:tcPr>
          <w:p w14:paraId="02EDA72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17F40BE1" w14:textId="77777777" w:rsidTr="001247BC">
        <w:trPr>
          <w:trHeight w:val="300"/>
          <w:jc w:val="center"/>
        </w:trPr>
        <w:tc>
          <w:tcPr>
            <w:tcW w:w="567" w:type="dxa"/>
            <w:shd w:val="clear" w:color="auto" w:fill="auto"/>
            <w:noWrap/>
            <w:vAlign w:val="center"/>
            <w:hideMark/>
          </w:tcPr>
          <w:p w14:paraId="343DB34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150</w:t>
            </w:r>
          </w:p>
        </w:tc>
        <w:tc>
          <w:tcPr>
            <w:tcW w:w="7366" w:type="dxa"/>
            <w:shd w:val="clear" w:color="auto" w:fill="auto"/>
            <w:noWrap/>
            <w:vAlign w:val="center"/>
            <w:hideMark/>
          </w:tcPr>
          <w:p w14:paraId="3E12C0C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Jilotepec</w:t>
            </w:r>
          </w:p>
        </w:tc>
        <w:tc>
          <w:tcPr>
            <w:tcW w:w="1565" w:type="dxa"/>
            <w:shd w:val="clear" w:color="auto" w:fill="auto"/>
            <w:noWrap/>
            <w:vAlign w:val="center"/>
            <w:hideMark/>
          </w:tcPr>
          <w:p w14:paraId="707A1E9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5512D884" w14:textId="77777777" w:rsidTr="001247BC">
        <w:trPr>
          <w:trHeight w:val="300"/>
          <w:jc w:val="center"/>
        </w:trPr>
        <w:tc>
          <w:tcPr>
            <w:tcW w:w="567" w:type="dxa"/>
            <w:shd w:val="clear" w:color="auto" w:fill="auto"/>
            <w:noWrap/>
            <w:vAlign w:val="center"/>
            <w:hideMark/>
          </w:tcPr>
          <w:p w14:paraId="087870D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151</w:t>
            </w:r>
          </w:p>
        </w:tc>
        <w:tc>
          <w:tcPr>
            <w:tcW w:w="7366" w:type="dxa"/>
            <w:shd w:val="clear" w:color="auto" w:fill="auto"/>
            <w:noWrap/>
            <w:vAlign w:val="center"/>
            <w:hideMark/>
          </w:tcPr>
          <w:p w14:paraId="0F8C864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Jilotepec</w:t>
            </w:r>
          </w:p>
        </w:tc>
        <w:tc>
          <w:tcPr>
            <w:tcW w:w="1565" w:type="dxa"/>
            <w:shd w:val="clear" w:color="auto" w:fill="auto"/>
            <w:noWrap/>
            <w:vAlign w:val="center"/>
            <w:hideMark/>
          </w:tcPr>
          <w:p w14:paraId="1D07F37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6C7B4E26" w14:textId="77777777" w:rsidTr="001247BC">
        <w:trPr>
          <w:trHeight w:val="300"/>
          <w:jc w:val="center"/>
        </w:trPr>
        <w:tc>
          <w:tcPr>
            <w:tcW w:w="567" w:type="dxa"/>
            <w:shd w:val="clear" w:color="auto" w:fill="auto"/>
            <w:noWrap/>
            <w:vAlign w:val="center"/>
            <w:hideMark/>
          </w:tcPr>
          <w:p w14:paraId="4F092F1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152</w:t>
            </w:r>
          </w:p>
        </w:tc>
        <w:tc>
          <w:tcPr>
            <w:tcW w:w="7366" w:type="dxa"/>
            <w:shd w:val="clear" w:color="auto" w:fill="auto"/>
            <w:noWrap/>
            <w:vAlign w:val="center"/>
            <w:hideMark/>
          </w:tcPr>
          <w:p w14:paraId="2E5FAD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Jilotepec</w:t>
            </w:r>
          </w:p>
        </w:tc>
        <w:tc>
          <w:tcPr>
            <w:tcW w:w="1565" w:type="dxa"/>
            <w:shd w:val="clear" w:color="auto" w:fill="auto"/>
            <w:noWrap/>
            <w:vAlign w:val="center"/>
            <w:hideMark/>
          </w:tcPr>
          <w:p w14:paraId="279725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40CF301C" w14:textId="77777777" w:rsidTr="001247BC">
        <w:trPr>
          <w:trHeight w:val="300"/>
          <w:jc w:val="center"/>
        </w:trPr>
        <w:tc>
          <w:tcPr>
            <w:tcW w:w="567" w:type="dxa"/>
            <w:shd w:val="clear" w:color="auto" w:fill="auto"/>
            <w:noWrap/>
            <w:vAlign w:val="center"/>
            <w:hideMark/>
          </w:tcPr>
          <w:p w14:paraId="5171F73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153</w:t>
            </w:r>
          </w:p>
        </w:tc>
        <w:tc>
          <w:tcPr>
            <w:tcW w:w="7366" w:type="dxa"/>
            <w:shd w:val="clear" w:color="auto" w:fill="auto"/>
            <w:noWrap/>
            <w:vAlign w:val="center"/>
            <w:hideMark/>
          </w:tcPr>
          <w:p w14:paraId="1C26237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Jilotzingo</w:t>
            </w:r>
          </w:p>
        </w:tc>
        <w:tc>
          <w:tcPr>
            <w:tcW w:w="1565" w:type="dxa"/>
            <w:shd w:val="clear" w:color="auto" w:fill="auto"/>
            <w:noWrap/>
            <w:vAlign w:val="center"/>
            <w:hideMark/>
          </w:tcPr>
          <w:p w14:paraId="7E2A88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5C6D3527" w14:textId="77777777" w:rsidTr="001247BC">
        <w:trPr>
          <w:trHeight w:val="300"/>
          <w:jc w:val="center"/>
        </w:trPr>
        <w:tc>
          <w:tcPr>
            <w:tcW w:w="567" w:type="dxa"/>
            <w:shd w:val="clear" w:color="auto" w:fill="auto"/>
            <w:noWrap/>
            <w:vAlign w:val="center"/>
            <w:hideMark/>
          </w:tcPr>
          <w:p w14:paraId="677583F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154</w:t>
            </w:r>
          </w:p>
        </w:tc>
        <w:tc>
          <w:tcPr>
            <w:tcW w:w="7366" w:type="dxa"/>
            <w:shd w:val="clear" w:color="auto" w:fill="auto"/>
            <w:noWrap/>
            <w:vAlign w:val="center"/>
            <w:hideMark/>
          </w:tcPr>
          <w:p w14:paraId="2254030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Jilotzingo</w:t>
            </w:r>
          </w:p>
        </w:tc>
        <w:tc>
          <w:tcPr>
            <w:tcW w:w="1565" w:type="dxa"/>
            <w:shd w:val="clear" w:color="auto" w:fill="auto"/>
            <w:noWrap/>
            <w:vAlign w:val="center"/>
            <w:hideMark/>
          </w:tcPr>
          <w:p w14:paraId="0C05FAA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28D5E094" w14:textId="77777777" w:rsidTr="001247BC">
        <w:trPr>
          <w:trHeight w:val="300"/>
          <w:jc w:val="center"/>
        </w:trPr>
        <w:tc>
          <w:tcPr>
            <w:tcW w:w="567" w:type="dxa"/>
            <w:shd w:val="clear" w:color="auto" w:fill="auto"/>
            <w:noWrap/>
            <w:vAlign w:val="center"/>
            <w:hideMark/>
          </w:tcPr>
          <w:p w14:paraId="649CEF4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155</w:t>
            </w:r>
          </w:p>
        </w:tc>
        <w:tc>
          <w:tcPr>
            <w:tcW w:w="7366" w:type="dxa"/>
            <w:shd w:val="clear" w:color="auto" w:fill="auto"/>
            <w:noWrap/>
            <w:vAlign w:val="center"/>
            <w:hideMark/>
          </w:tcPr>
          <w:p w14:paraId="7393ABD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Jilotzingo</w:t>
            </w:r>
          </w:p>
        </w:tc>
        <w:tc>
          <w:tcPr>
            <w:tcW w:w="1565" w:type="dxa"/>
            <w:shd w:val="clear" w:color="auto" w:fill="auto"/>
            <w:noWrap/>
            <w:vAlign w:val="center"/>
            <w:hideMark/>
          </w:tcPr>
          <w:p w14:paraId="033524E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w:t>
            </w:r>
          </w:p>
        </w:tc>
      </w:tr>
      <w:tr w:rsidR="00FC352B" w:rsidRPr="003533CE" w14:paraId="78CFC837" w14:textId="77777777" w:rsidTr="001247BC">
        <w:trPr>
          <w:trHeight w:val="300"/>
          <w:jc w:val="center"/>
        </w:trPr>
        <w:tc>
          <w:tcPr>
            <w:tcW w:w="567" w:type="dxa"/>
            <w:shd w:val="clear" w:color="auto" w:fill="auto"/>
            <w:noWrap/>
            <w:vAlign w:val="center"/>
            <w:hideMark/>
          </w:tcPr>
          <w:p w14:paraId="301550C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156</w:t>
            </w:r>
          </w:p>
        </w:tc>
        <w:tc>
          <w:tcPr>
            <w:tcW w:w="7366" w:type="dxa"/>
            <w:shd w:val="clear" w:color="auto" w:fill="auto"/>
            <w:noWrap/>
            <w:vAlign w:val="center"/>
            <w:hideMark/>
          </w:tcPr>
          <w:p w14:paraId="3CC7D56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Jiquipilco</w:t>
            </w:r>
          </w:p>
        </w:tc>
        <w:tc>
          <w:tcPr>
            <w:tcW w:w="1565" w:type="dxa"/>
            <w:shd w:val="clear" w:color="auto" w:fill="auto"/>
            <w:noWrap/>
            <w:vAlign w:val="center"/>
            <w:hideMark/>
          </w:tcPr>
          <w:p w14:paraId="5953A43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21A655E3" w14:textId="77777777" w:rsidTr="001247BC">
        <w:trPr>
          <w:trHeight w:val="300"/>
          <w:jc w:val="center"/>
        </w:trPr>
        <w:tc>
          <w:tcPr>
            <w:tcW w:w="567" w:type="dxa"/>
            <w:shd w:val="clear" w:color="auto" w:fill="auto"/>
            <w:noWrap/>
            <w:vAlign w:val="center"/>
            <w:hideMark/>
          </w:tcPr>
          <w:p w14:paraId="5640D7F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157</w:t>
            </w:r>
          </w:p>
        </w:tc>
        <w:tc>
          <w:tcPr>
            <w:tcW w:w="7366" w:type="dxa"/>
            <w:shd w:val="clear" w:color="auto" w:fill="auto"/>
            <w:noWrap/>
            <w:vAlign w:val="center"/>
            <w:hideMark/>
          </w:tcPr>
          <w:p w14:paraId="10A943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Jiquipilco</w:t>
            </w:r>
          </w:p>
        </w:tc>
        <w:tc>
          <w:tcPr>
            <w:tcW w:w="1565" w:type="dxa"/>
            <w:shd w:val="clear" w:color="auto" w:fill="auto"/>
            <w:noWrap/>
            <w:vAlign w:val="center"/>
            <w:hideMark/>
          </w:tcPr>
          <w:p w14:paraId="488B436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583DF906" w14:textId="77777777" w:rsidTr="001247BC">
        <w:trPr>
          <w:trHeight w:val="300"/>
          <w:jc w:val="center"/>
        </w:trPr>
        <w:tc>
          <w:tcPr>
            <w:tcW w:w="567" w:type="dxa"/>
            <w:shd w:val="clear" w:color="auto" w:fill="auto"/>
            <w:noWrap/>
            <w:vAlign w:val="center"/>
            <w:hideMark/>
          </w:tcPr>
          <w:p w14:paraId="05399C2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158</w:t>
            </w:r>
          </w:p>
        </w:tc>
        <w:tc>
          <w:tcPr>
            <w:tcW w:w="7366" w:type="dxa"/>
            <w:shd w:val="clear" w:color="auto" w:fill="auto"/>
            <w:noWrap/>
            <w:vAlign w:val="center"/>
            <w:hideMark/>
          </w:tcPr>
          <w:p w14:paraId="0E28C1A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Jocotitlán</w:t>
            </w:r>
          </w:p>
        </w:tc>
        <w:tc>
          <w:tcPr>
            <w:tcW w:w="1565" w:type="dxa"/>
            <w:shd w:val="clear" w:color="auto" w:fill="auto"/>
            <w:noWrap/>
            <w:vAlign w:val="center"/>
            <w:hideMark/>
          </w:tcPr>
          <w:p w14:paraId="4C9A58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3AFE23DF" w14:textId="77777777" w:rsidTr="001247BC">
        <w:trPr>
          <w:trHeight w:val="300"/>
          <w:jc w:val="center"/>
        </w:trPr>
        <w:tc>
          <w:tcPr>
            <w:tcW w:w="567" w:type="dxa"/>
            <w:shd w:val="clear" w:color="auto" w:fill="auto"/>
            <w:noWrap/>
            <w:vAlign w:val="center"/>
            <w:hideMark/>
          </w:tcPr>
          <w:p w14:paraId="5C874F5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159</w:t>
            </w:r>
          </w:p>
        </w:tc>
        <w:tc>
          <w:tcPr>
            <w:tcW w:w="7366" w:type="dxa"/>
            <w:shd w:val="clear" w:color="auto" w:fill="auto"/>
            <w:noWrap/>
            <w:vAlign w:val="center"/>
            <w:hideMark/>
          </w:tcPr>
          <w:p w14:paraId="4DFAC51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Jocotitlán</w:t>
            </w:r>
          </w:p>
        </w:tc>
        <w:tc>
          <w:tcPr>
            <w:tcW w:w="1565" w:type="dxa"/>
            <w:shd w:val="clear" w:color="auto" w:fill="auto"/>
            <w:noWrap/>
            <w:vAlign w:val="center"/>
            <w:hideMark/>
          </w:tcPr>
          <w:p w14:paraId="28680E6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646229D3" w14:textId="77777777" w:rsidTr="001247BC">
        <w:trPr>
          <w:trHeight w:val="300"/>
          <w:jc w:val="center"/>
        </w:trPr>
        <w:tc>
          <w:tcPr>
            <w:tcW w:w="567" w:type="dxa"/>
            <w:shd w:val="clear" w:color="auto" w:fill="auto"/>
            <w:noWrap/>
            <w:vAlign w:val="center"/>
            <w:hideMark/>
          </w:tcPr>
          <w:p w14:paraId="42B2E54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160</w:t>
            </w:r>
          </w:p>
        </w:tc>
        <w:tc>
          <w:tcPr>
            <w:tcW w:w="7366" w:type="dxa"/>
            <w:shd w:val="clear" w:color="auto" w:fill="auto"/>
            <w:noWrap/>
            <w:vAlign w:val="center"/>
            <w:hideMark/>
          </w:tcPr>
          <w:p w14:paraId="641372C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Jocotitlán</w:t>
            </w:r>
          </w:p>
        </w:tc>
        <w:tc>
          <w:tcPr>
            <w:tcW w:w="1565" w:type="dxa"/>
            <w:shd w:val="clear" w:color="auto" w:fill="auto"/>
            <w:noWrap/>
            <w:vAlign w:val="center"/>
            <w:hideMark/>
          </w:tcPr>
          <w:p w14:paraId="5927BBF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23E8CA70" w14:textId="77777777" w:rsidTr="001247BC">
        <w:trPr>
          <w:trHeight w:val="300"/>
          <w:jc w:val="center"/>
        </w:trPr>
        <w:tc>
          <w:tcPr>
            <w:tcW w:w="567" w:type="dxa"/>
            <w:shd w:val="clear" w:color="auto" w:fill="auto"/>
            <w:noWrap/>
            <w:vAlign w:val="center"/>
            <w:hideMark/>
          </w:tcPr>
          <w:p w14:paraId="24EB679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161</w:t>
            </w:r>
          </w:p>
        </w:tc>
        <w:tc>
          <w:tcPr>
            <w:tcW w:w="7366" w:type="dxa"/>
            <w:shd w:val="clear" w:color="auto" w:fill="auto"/>
            <w:noWrap/>
            <w:vAlign w:val="center"/>
            <w:hideMark/>
          </w:tcPr>
          <w:p w14:paraId="75F28AF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Jocotitlán</w:t>
            </w:r>
          </w:p>
        </w:tc>
        <w:tc>
          <w:tcPr>
            <w:tcW w:w="1565" w:type="dxa"/>
            <w:shd w:val="clear" w:color="auto" w:fill="auto"/>
            <w:noWrap/>
            <w:vAlign w:val="center"/>
            <w:hideMark/>
          </w:tcPr>
          <w:p w14:paraId="74CAD20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08A93B91" w14:textId="77777777" w:rsidTr="001247BC">
        <w:trPr>
          <w:trHeight w:val="300"/>
          <w:jc w:val="center"/>
        </w:trPr>
        <w:tc>
          <w:tcPr>
            <w:tcW w:w="567" w:type="dxa"/>
            <w:shd w:val="clear" w:color="auto" w:fill="auto"/>
            <w:noWrap/>
            <w:vAlign w:val="center"/>
            <w:hideMark/>
          </w:tcPr>
          <w:p w14:paraId="34AAE77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162</w:t>
            </w:r>
          </w:p>
        </w:tc>
        <w:tc>
          <w:tcPr>
            <w:tcW w:w="7366" w:type="dxa"/>
            <w:shd w:val="clear" w:color="auto" w:fill="auto"/>
            <w:noWrap/>
            <w:vAlign w:val="center"/>
            <w:hideMark/>
          </w:tcPr>
          <w:p w14:paraId="1B7E32E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Joquicingo</w:t>
            </w:r>
          </w:p>
        </w:tc>
        <w:tc>
          <w:tcPr>
            <w:tcW w:w="1565" w:type="dxa"/>
            <w:shd w:val="clear" w:color="auto" w:fill="auto"/>
            <w:noWrap/>
            <w:vAlign w:val="center"/>
            <w:hideMark/>
          </w:tcPr>
          <w:p w14:paraId="5373484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111B1F52" w14:textId="77777777" w:rsidTr="001247BC">
        <w:trPr>
          <w:trHeight w:val="300"/>
          <w:jc w:val="center"/>
        </w:trPr>
        <w:tc>
          <w:tcPr>
            <w:tcW w:w="567" w:type="dxa"/>
            <w:shd w:val="clear" w:color="auto" w:fill="auto"/>
            <w:noWrap/>
            <w:vAlign w:val="center"/>
            <w:hideMark/>
          </w:tcPr>
          <w:p w14:paraId="5F5EE6B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163</w:t>
            </w:r>
          </w:p>
        </w:tc>
        <w:tc>
          <w:tcPr>
            <w:tcW w:w="7366" w:type="dxa"/>
            <w:shd w:val="clear" w:color="auto" w:fill="auto"/>
            <w:noWrap/>
            <w:vAlign w:val="center"/>
            <w:hideMark/>
          </w:tcPr>
          <w:p w14:paraId="56C6E2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Joquicingo</w:t>
            </w:r>
          </w:p>
        </w:tc>
        <w:tc>
          <w:tcPr>
            <w:tcW w:w="1565" w:type="dxa"/>
            <w:shd w:val="clear" w:color="auto" w:fill="auto"/>
            <w:noWrap/>
            <w:vAlign w:val="center"/>
            <w:hideMark/>
          </w:tcPr>
          <w:p w14:paraId="26E3ED8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4D4DD0C3" w14:textId="77777777" w:rsidTr="001247BC">
        <w:trPr>
          <w:trHeight w:val="300"/>
          <w:jc w:val="center"/>
        </w:trPr>
        <w:tc>
          <w:tcPr>
            <w:tcW w:w="567" w:type="dxa"/>
            <w:shd w:val="clear" w:color="auto" w:fill="auto"/>
            <w:noWrap/>
            <w:vAlign w:val="center"/>
            <w:hideMark/>
          </w:tcPr>
          <w:p w14:paraId="588D3BC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164</w:t>
            </w:r>
          </w:p>
        </w:tc>
        <w:tc>
          <w:tcPr>
            <w:tcW w:w="7366" w:type="dxa"/>
            <w:shd w:val="clear" w:color="auto" w:fill="auto"/>
            <w:noWrap/>
            <w:vAlign w:val="center"/>
            <w:hideMark/>
          </w:tcPr>
          <w:p w14:paraId="3D3ACA2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Juchitepec</w:t>
            </w:r>
          </w:p>
        </w:tc>
        <w:tc>
          <w:tcPr>
            <w:tcW w:w="1565" w:type="dxa"/>
            <w:shd w:val="clear" w:color="auto" w:fill="auto"/>
            <w:noWrap/>
            <w:vAlign w:val="center"/>
            <w:hideMark/>
          </w:tcPr>
          <w:p w14:paraId="136964D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22AEE79A" w14:textId="77777777" w:rsidTr="001247BC">
        <w:trPr>
          <w:trHeight w:val="300"/>
          <w:jc w:val="center"/>
        </w:trPr>
        <w:tc>
          <w:tcPr>
            <w:tcW w:w="567" w:type="dxa"/>
            <w:shd w:val="clear" w:color="auto" w:fill="auto"/>
            <w:noWrap/>
            <w:vAlign w:val="center"/>
            <w:hideMark/>
          </w:tcPr>
          <w:p w14:paraId="3D4EA81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165</w:t>
            </w:r>
          </w:p>
        </w:tc>
        <w:tc>
          <w:tcPr>
            <w:tcW w:w="7366" w:type="dxa"/>
            <w:shd w:val="clear" w:color="auto" w:fill="auto"/>
            <w:noWrap/>
            <w:vAlign w:val="center"/>
            <w:hideMark/>
          </w:tcPr>
          <w:p w14:paraId="0D92B59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Juchitepec</w:t>
            </w:r>
          </w:p>
        </w:tc>
        <w:tc>
          <w:tcPr>
            <w:tcW w:w="1565" w:type="dxa"/>
            <w:shd w:val="clear" w:color="auto" w:fill="auto"/>
            <w:noWrap/>
            <w:vAlign w:val="center"/>
            <w:hideMark/>
          </w:tcPr>
          <w:p w14:paraId="504C859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76FFDA37" w14:textId="77777777" w:rsidTr="001247BC">
        <w:trPr>
          <w:trHeight w:val="300"/>
          <w:jc w:val="center"/>
        </w:trPr>
        <w:tc>
          <w:tcPr>
            <w:tcW w:w="567" w:type="dxa"/>
            <w:shd w:val="clear" w:color="auto" w:fill="auto"/>
            <w:noWrap/>
            <w:vAlign w:val="center"/>
            <w:hideMark/>
          </w:tcPr>
          <w:p w14:paraId="2AF7B3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166</w:t>
            </w:r>
          </w:p>
        </w:tc>
        <w:tc>
          <w:tcPr>
            <w:tcW w:w="7366" w:type="dxa"/>
            <w:shd w:val="clear" w:color="auto" w:fill="auto"/>
            <w:noWrap/>
            <w:vAlign w:val="center"/>
            <w:hideMark/>
          </w:tcPr>
          <w:p w14:paraId="7BA7295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Juchitepec</w:t>
            </w:r>
          </w:p>
        </w:tc>
        <w:tc>
          <w:tcPr>
            <w:tcW w:w="1565" w:type="dxa"/>
            <w:shd w:val="clear" w:color="auto" w:fill="auto"/>
            <w:noWrap/>
            <w:vAlign w:val="center"/>
            <w:hideMark/>
          </w:tcPr>
          <w:p w14:paraId="56EA565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5DAE16B6" w14:textId="77777777" w:rsidTr="001247BC">
        <w:trPr>
          <w:trHeight w:val="300"/>
          <w:jc w:val="center"/>
        </w:trPr>
        <w:tc>
          <w:tcPr>
            <w:tcW w:w="567" w:type="dxa"/>
            <w:shd w:val="clear" w:color="auto" w:fill="auto"/>
            <w:noWrap/>
            <w:vAlign w:val="center"/>
            <w:hideMark/>
          </w:tcPr>
          <w:p w14:paraId="5063652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167</w:t>
            </w:r>
          </w:p>
        </w:tc>
        <w:tc>
          <w:tcPr>
            <w:tcW w:w="7366" w:type="dxa"/>
            <w:shd w:val="clear" w:color="auto" w:fill="auto"/>
            <w:noWrap/>
            <w:vAlign w:val="center"/>
            <w:hideMark/>
          </w:tcPr>
          <w:p w14:paraId="102CFFC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Juchitepec</w:t>
            </w:r>
          </w:p>
        </w:tc>
        <w:tc>
          <w:tcPr>
            <w:tcW w:w="1565" w:type="dxa"/>
            <w:shd w:val="clear" w:color="auto" w:fill="auto"/>
            <w:noWrap/>
            <w:vAlign w:val="center"/>
            <w:hideMark/>
          </w:tcPr>
          <w:p w14:paraId="295C86D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6397683" w14:textId="77777777" w:rsidTr="001247BC">
        <w:trPr>
          <w:trHeight w:val="300"/>
          <w:jc w:val="center"/>
        </w:trPr>
        <w:tc>
          <w:tcPr>
            <w:tcW w:w="567" w:type="dxa"/>
            <w:shd w:val="clear" w:color="auto" w:fill="auto"/>
            <w:noWrap/>
            <w:vAlign w:val="center"/>
            <w:hideMark/>
          </w:tcPr>
          <w:p w14:paraId="7AAA22D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168</w:t>
            </w:r>
          </w:p>
        </w:tc>
        <w:tc>
          <w:tcPr>
            <w:tcW w:w="7366" w:type="dxa"/>
            <w:shd w:val="clear" w:color="auto" w:fill="auto"/>
            <w:noWrap/>
            <w:vAlign w:val="center"/>
            <w:hideMark/>
          </w:tcPr>
          <w:p w14:paraId="6C06E94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La Paz</w:t>
            </w:r>
          </w:p>
        </w:tc>
        <w:tc>
          <w:tcPr>
            <w:tcW w:w="1565" w:type="dxa"/>
            <w:shd w:val="clear" w:color="auto" w:fill="auto"/>
            <w:noWrap/>
            <w:vAlign w:val="center"/>
            <w:hideMark/>
          </w:tcPr>
          <w:p w14:paraId="602FD63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7EA53FC7" w14:textId="77777777" w:rsidTr="001247BC">
        <w:trPr>
          <w:trHeight w:val="300"/>
          <w:jc w:val="center"/>
        </w:trPr>
        <w:tc>
          <w:tcPr>
            <w:tcW w:w="567" w:type="dxa"/>
            <w:shd w:val="clear" w:color="auto" w:fill="auto"/>
            <w:noWrap/>
            <w:vAlign w:val="center"/>
            <w:hideMark/>
          </w:tcPr>
          <w:p w14:paraId="05844F7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169</w:t>
            </w:r>
          </w:p>
        </w:tc>
        <w:tc>
          <w:tcPr>
            <w:tcW w:w="7366" w:type="dxa"/>
            <w:shd w:val="clear" w:color="auto" w:fill="auto"/>
            <w:noWrap/>
            <w:vAlign w:val="center"/>
            <w:hideMark/>
          </w:tcPr>
          <w:p w14:paraId="3FE953D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La Paz</w:t>
            </w:r>
          </w:p>
        </w:tc>
        <w:tc>
          <w:tcPr>
            <w:tcW w:w="1565" w:type="dxa"/>
            <w:shd w:val="clear" w:color="auto" w:fill="auto"/>
            <w:noWrap/>
            <w:vAlign w:val="center"/>
            <w:hideMark/>
          </w:tcPr>
          <w:p w14:paraId="7541F6C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6CD258BF" w14:textId="77777777" w:rsidTr="001247BC">
        <w:trPr>
          <w:trHeight w:val="300"/>
          <w:jc w:val="center"/>
        </w:trPr>
        <w:tc>
          <w:tcPr>
            <w:tcW w:w="567" w:type="dxa"/>
            <w:shd w:val="clear" w:color="auto" w:fill="auto"/>
            <w:noWrap/>
            <w:vAlign w:val="center"/>
            <w:hideMark/>
          </w:tcPr>
          <w:p w14:paraId="248CAF8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170</w:t>
            </w:r>
          </w:p>
        </w:tc>
        <w:tc>
          <w:tcPr>
            <w:tcW w:w="7366" w:type="dxa"/>
            <w:shd w:val="clear" w:color="auto" w:fill="auto"/>
            <w:noWrap/>
            <w:vAlign w:val="center"/>
            <w:hideMark/>
          </w:tcPr>
          <w:p w14:paraId="4435A53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La Paz</w:t>
            </w:r>
          </w:p>
        </w:tc>
        <w:tc>
          <w:tcPr>
            <w:tcW w:w="1565" w:type="dxa"/>
            <w:shd w:val="clear" w:color="auto" w:fill="auto"/>
            <w:noWrap/>
            <w:vAlign w:val="center"/>
            <w:hideMark/>
          </w:tcPr>
          <w:p w14:paraId="5910993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w:t>
            </w:r>
          </w:p>
        </w:tc>
      </w:tr>
      <w:tr w:rsidR="00FC352B" w:rsidRPr="003533CE" w14:paraId="622BF821" w14:textId="77777777" w:rsidTr="001247BC">
        <w:trPr>
          <w:trHeight w:val="300"/>
          <w:jc w:val="center"/>
        </w:trPr>
        <w:tc>
          <w:tcPr>
            <w:tcW w:w="567" w:type="dxa"/>
            <w:shd w:val="clear" w:color="auto" w:fill="auto"/>
            <w:noWrap/>
            <w:vAlign w:val="center"/>
            <w:hideMark/>
          </w:tcPr>
          <w:p w14:paraId="5CA3971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171</w:t>
            </w:r>
          </w:p>
        </w:tc>
        <w:tc>
          <w:tcPr>
            <w:tcW w:w="7366" w:type="dxa"/>
            <w:shd w:val="clear" w:color="auto" w:fill="auto"/>
            <w:noWrap/>
            <w:vAlign w:val="center"/>
            <w:hideMark/>
          </w:tcPr>
          <w:p w14:paraId="0AE72E7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La Paz</w:t>
            </w:r>
          </w:p>
        </w:tc>
        <w:tc>
          <w:tcPr>
            <w:tcW w:w="1565" w:type="dxa"/>
            <w:shd w:val="clear" w:color="auto" w:fill="auto"/>
            <w:noWrap/>
            <w:vAlign w:val="center"/>
            <w:hideMark/>
          </w:tcPr>
          <w:p w14:paraId="61ED283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5C357B54" w14:textId="77777777" w:rsidTr="001247BC">
        <w:trPr>
          <w:trHeight w:val="300"/>
          <w:jc w:val="center"/>
        </w:trPr>
        <w:tc>
          <w:tcPr>
            <w:tcW w:w="567" w:type="dxa"/>
            <w:shd w:val="clear" w:color="auto" w:fill="auto"/>
            <w:noWrap/>
            <w:vAlign w:val="center"/>
            <w:hideMark/>
          </w:tcPr>
          <w:p w14:paraId="4BDAEE6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172</w:t>
            </w:r>
          </w:p>
        </w:tc>
        <w:tc>
          <w:tcPr>
            <w:tcW w:w="7366" w:type="dxa"/>
            <w:shd w:val="clear" w:color="auto" w:fill="auto"/>
            <w:noWrap/>
            <w:vAlign w:val="center"/>
            <w:hideMark/>
          </w:tcPr>
          <w:p w14:paraId="28F85B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Lerma</w:t>
            </w:r>
          </w:p>
        </w:tc>
        <w:tc>
          <w:tcPr>
            <w:tcW w:w="1565" w:type="dxa"/>
            <w:shd w:val="clear" w:color="auto" w:fill="auto"/>
            <w:noWrap/>
            <w:vAlign w:val="center"/>
            <w:hideMark/>
          </w:tcPr>
          <w:p w14:paraId="5AD944E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54D587F4" w14:textId="77777777" w:rsidTr="001247BC">
        <w:trPr>
          <w:trHeight w:val="300"/>
          <w:jc w:val="center"/>
        </w:trPr>
        <w:tc>
          <w:tcPr>
            <w:tcW w:w="567" w:type="dxa"/>
            <w:shd w:val="clear" w:color="auto" w:fill="auto"/>
            <w:noWrap/>
            <w:vAlign w:val="center"/>
            <w:hideMark/>
          </w:tcPr>
          <w:p w14:paraId="0AC939C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173</w:t>
            </w:r>
          </w:p>
        </w:tc>
        <w:tc>
          <w:tcPr>
            <w:tcW w:w="7366" w:type="dxa"/>
            <w:shd w:val="clear" w:color="auto" w:fill="auto"/>
            <w:noWrap/>
            <w:vAlign w:val="center"/>
            <w:hideMark/>
          </w:tcPr>
          <w:p w14:paraId="64BB6A1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Lerma</w:t>
            </w:r>
          </w:p>
        </w:tc>
        <w:tc>
          <w:tcPr>
            <w:tcW w:w="1565" w:type="dxa"/>
            <w:shd w:val="clear" w:color="auto" w:fill="auto"/>
            <w:noWrap/>
            <w:vAlign w:val="center"/>
            <w:hideMark/>
          </w:tcPr>
          <w:p w14:paraId="04E15DB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0E3A46BB" w14:textId="77777777" w:rsidTr="001247BC">
        <w:trPr>
          <w:trHeight w:val="300"/>
          <w:jc w:val="center"/>
        </w:trPr>
        <w:tc>
          <w:tcPr>
            <w:tcW w:w="567" w:type="dxa"/>
            <w:shd w:val="clear" w:color="auto" w:fill="auto"/>
            <w:noWrap/>
            <w:vAlign w:val="center"/>
            <w:hideMark/>
          </w:tcPr>
          <w:p w14:paraId="1ECD7E4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174</w:t>
            </w:r>
          </w:p>
        </w:tc>
        <w:tc>
          <w:tcPr>
            <w:tcW w:w="7366" w:type="dxa"/>
            <w:shd w:val="clear" w:color="auto" w:fill="auto"/>
            <w:noWrap/>
            <w:vAlign w:val="center"/>
            <w:hideMark/>
          </w:tcPr>
          <w:p w14:paraId="4C71123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Lerma</w:t>
            </w:r>
          </w:p>
        </w:tc>
        <w:tc>
          <w:tcPr>
            <w:tcW w:w="1565" w:type="dxa"/>
            <w:shd w:val="clear" w:color="auto" w:fill="auto"/>
            <w:noWrap/>
            <w:vAlign w:val="center"/>
            <w:hideMark/>
          </w:tcPr>
          <w:p w14:paraId="28D4FEA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06B8AD73" w14:textId="77777777" w:rsidTr="001247BC">
        <w:trPr>
          <w:trHeight w:val="300"/>
          <w:jc w:val="center"/>
        </w:trPr>
        <w:tc>
          <w:tcPr>
            <w:tcW w:w="567" w:type="dxa"/>
            <w:shd w:val="clear" w:color="auto" w:fill="auto"/>
            <w:noWrap/>
            <w:vAlign w:val="center"/>
            <w:hideMark/>
          </w:tcPr>
          <w:p w14:paraId="6CB823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175</w:t>
            </w:r>
          </w:p>
        </w:tc>
        <w:tc>
          <w:tcPr>
            <w:tcW w:w="7366" w:type="dxa"/>
            <w:shd w:val="clear" w:color="auto" w:fill="auto"/>
            <w:noWrap/>
            <w:vAlign w:val="center"/>
            <w:hideMark/>
          </w:tcPr>
          <w:p w14:paraId="6F2E9FE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w:t>
            </w:r>
          </w:p>
        </w:tc>
        <w:tc>
          <w:tcPr>
            <w:tcW w:w="1565" w:type="dxa"/>
            <w:shd w:val="clear" w:color="auto" w:fill="auto"/>
            <w:noWrap/>
            <w:vAlign w:val="center"/>
            <w:hideMark/>
          </w:tcPr>
          <w:p w14:paraId="6ABA436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4D60A365" w14:textId="77777777" w:rsidTr="001247BC">
        <w:trPr>
          <w:trHeight w:val="300"/>
          <w:jc w:val="center"/>
        </w:trPr>
        <w:tc>
          <w:tcPr>
            <w:tcW w:w="567" w:type="dxa"/>
            <w:shd w:val="clear" w:color="auto" w:fill="auto"/>
            <w:noWrap/>
            <w:vAlign w:val="center"/>
            <w:hideMark/>
          </w:tcPr>
          <w:p w14:paraId="75E2BEE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176</w:t>
            </w:r>
          </w:p>
        </w:tc>
        <w:tc>
          <w:tcPr>
            <w:tcW w:w="7366" w:type="dxa"/>
            <w:shd w:val="clear" w:color="auto" w:fill="auto"/>
            <w:noWrap/>
            <w:vAlign w:val="center"/>
            <w:hideMark/>
          </w:tcPr>
          <w:p w14:paraId="16C1E7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Luvianos</w:t>
            </w:r>
          </w:p>
        </w:tc>
        <w:tc>
          <w:tcPr>
            <w:tcW w:w="1565" w:type="dxa"/>
            <w:shd w:val="clear" w:color="auto" w:fill="auto"/>
            <w:noWrap/>
            <w:vAlign w:val="center"/>
            <w:hideMark/>
          </w:tcPr>
          <w:p w14:paraId="27D910A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2C957D42" w14:textId="77777777" w:rsidTr="001247BC">
        <w:trPr>
          <w:trHeight w:val="300"/>
          <w:jc w:val="center"/>
        </w:trPr>
        <w:tc>
          <w:tcPr>
            <w:tcW w:w="567" w:type="dxa"/>
            <w:shd w:val="clear" w:color="auto" w:fill="auto"/>
            <w:noWrap/>
            <w:vAlign w:val="center"/>
            <w:hideMark/>
          </w:tcPr>
          <w:p w14:paraId="0F69338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177</w:t>
            </w:r>
          </w:p>
        </w:tc>
        <w:tc>
          <w:tcPr>
            <w:tcW w:w="7366" w:type="dxa"/>
            <w:shd w:val="clear" w:color="auto" w:fill="auto"/>
            <w:noWrap/>
            <w:vAlign w:val="center"/>
            <w:hideMark/>
          </w:tcPr>
          <w:p w14:paraId="51EABA1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Luvianos</w:t>
            </w:r>
          </w:p>
        </w:tc>
        <w:tc>
          <w:tcPr>
            <w:tcW w:w="1565" w:type="dxa"/>
            <w:shd w:val="clear" w:color="auto" w:fill="auto"/>
            <w:noWrap/>
            <w:vAlign w:val="center"/>
            <w:hideMark/>
          </w:tcPr>
          <w:p w14:paraId="34F16AA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207E1F61" w14:textId="77777777" w:rsidTr="001247BC">
        <w:trPr>
          <w:trHeight w:val="300"/>
          <w:jc w:val="center"/>
        </w:trPr>
        <w:tc>
          <w:tcPr>
            <w:tcW w:w="567" w:type="dxa"/>
            <w:shd w:val="clear" w:color="auto" w:fill="auto"/>
            <w:noWrap/>
            <w:vAlign w:val="center"/>
            <w:hideMark/>
          </w:tcPr>
          <w:p w14:paraId="7DF318B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178</w:t>
            </w:r>
          </w:p>
        </w:tc>
        <w:tc>
          <w:tcPr>
            <w:tcW w:w="7366" w:type="dxa"/>
            <w:shd w:val="clear" w:color="auto" w:fill="auto"/>
            <w:noWrap/>
            <w:vAlign w:val="center"/>
            <w:hideMark/>
          </w:tcPr>
          <w:p w14:paraId="720889E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Luvianos</w:t>
            </w:r>
          </w:p>
        </w:tc>
        <w:tc>
          <w:tcPr>
            <w:tcW w:w="1565" w:type="dxa"/>
            <w:shd w:val="clear" w:color="auto" w:fill="auto"/>
            <w:noWrap/>
            <w:vAlign w:val="center"/>
            <w:hideMark/>
          </w:tcPr>
          <w:p w14:paraId="4C9F90A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11473B31" w14:textId="77777777" w:rsidTr="001247BC">
        <w:trPr>
          <w:trHeight w:val="300"/>
          <w:jc w:val="center"/>
        </w:trPr>
        <w:tc>
          <w:tcPr>
            <w:tcW w:w="567" w:type="dxa"/>
            <w:shd w:val="clear" w:color="auto" w:fill="auto"/>
            <w:noWrap/>
            <w:vAlign w:val="center"/>
            <w:hideMark/>
          </w:tcPr>
          <w:p w14:paraId="2186A09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179</w:t>
            </w:r>
          </w:p>
        </w:tc>
        <w:tc>
          <w:tcPr>
            <w:tcW w:w="7366" w:type="dxa"/>
            <w:shd w:val="clear" w:color="auto" w:fill="auto"/>
            <w:noWrap/>
            <w:vAlign w:val="center"/>
            <w:hideMark/>
          </w:tcPr>
          <w:p w14:paraId="44CC486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Malinalco</w:t>
            </w:r>
          </w:p>
        </w:tc>
        <w:tc>
          <w:tcPr>
            <w:tcW w:w="1565" w:type="dxa"/>
            <w:shd w:val="clear" w:color="auto" w:fill="auto"/>
            <w:noWrap/>
            <w:vAlign w:val="center"/>
            <w:hideMark/>
          </w:tcPr>
          <w:p w14:paraId="6C01848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0115B99C" w14:textId="77777777" w:rsidTr="001247BC">
        <w:trPr>
          <w:trHeight w:val="300"/>
          <w:jc w:val="center"/>
        </w:trPr>
        <w:tc>
          <w:tcPr>
            <w:tcW w:w="567" w:type="dxa"/>
            <w:shd w:val="clear" w:color="auto" w:fill="auto"/>
            <w:noWrap/>
            <w:vAlign w:val="center"/>
            <w:hideMark/>
          </w:tcPr>
          <w:p w14:paraId="74B6872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180</w:t>
            </w:r>
          </w:p>
        </w:tc>
        <w:tc>
          <w:tcPr>
            <w:tcW w:w="7366" w:type="dxa"/>
            <w:shd w:val="clear" w:color="auto" w:fill="auto"/>
            <w:noWrap/>
            <w:vAlign w:val="center"/>
            <w:hideMark/>
          </w:tcPr>
          <w:p w14:paraId="196C313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Malinalco</w:t>
            </w:r>
          </w:p>
        </w:tc>
        <w:tc>
          <w:tcPr>
            <w:tcW w:w="1565" w:type="dxa"/>
            <w:shd w:val="clear" w:color="auto" w:fill="auto"/>
            <w:noWrap/>
            <w:vAlign w:val="center"/>
            <w:hideMark/>
          </w:tcPr>
          <w:p w14:paraId="66A91EF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40309F08" w14:textId="77777777" w:rsidTr="001247BC">
        <w:trPr>
          <w:trHeight w:val="300"/>
          <w:jc w:val="center"/>
        </w:trPr>
        <w:tc>
          <w:tcPr>
            <w:tcW w:w="567" w:type="dxa"/>
            <w:shd w:val="clear" w:color="auto" w:fill="auto"/>
            <w:noWrap/>
            <w:vAlign w:val="center"/>
            <w:hideMark/>
          </w:tcPr>
          <w:p w14:paraId="397E3AE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181</w:t>
            </w:r>
          </w:p>
        </w:tc>
        <w:tc>
          <w:tcPr>
            <w:tcW w:w="7366" w:type="dxa"/>
            <w:shd w:val="clear" w:color="auto" w:fill="auto"/>
            <w:noWrap/>
            <w:vAlign w:val="center"/>
            <w:hideMark/>
          </w:tcPr>
          <w:p w14:paraId="3AA6E10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Malinalco</w:t>
            </w:r>
          </w:p>
        </w:tc>
        <w:tc>
          <w:tcPr>
            <w:tcW w:w="1565" w:type="dxa"/>
            <w:shd w:val="clear" w:color="auto" w:fill="auto"/>
            <w:noWrap/>
            <w:vAlign w:val="center"/>
            <w:hideMark/>
          </w:tcPr>
          <w:p w14:paraId="2F147DF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425A8CD2" w14:textId="77777777" w:rsidTr="001247BC">
        <w:trPr>
          <w:trHeight w:val="300"/>
          <w:jc w:val="center"/>
        </w:trPr>
        <w:tc>
          <w:tcPr>
            <w:tcW w:w="567" w:type="dxa"/>
            <w:shd w:val="clear" w:color="auto" w:fill="auto"/>
            <w:noWrap/>
            <w:vAlign w:val="center"/>
            <w:hideMark/>
          </w:tcPr>
          <w:p w14:paraId="2451C1E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182</w:t>
            </w:r>
          </w:p>
        </w:tc>
        <w:tc>
          <w:tcPr>
            <w:tcW w:w="7366" w:type="dxa"/>
            <w:shd w:val="clear" w:color="auto" w:fill="auto"/>
            <w:noWrap/>
            <w:vAlign w:val="center"/>
            <w:hideMark/>
          </w:tcPr>
          <w:p w14:paraId="6F87DBF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Malinalco</w:t>
            </w:r>
          </w:p>
        </w:tc>
        <w:tc>
          <w:tcPr>
            <w:tcW w:w="1565" w:type="dxa"/>
            <w:shd w:val="clear" w:color="auto" w:fill="auto"/>
            <w:noWrap/>
            <w:vAlign w:val="center"/>
            <w:hideMark/>
          </w:tcPr>
          <w:p w14:paraId="4A0F271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4BEE324D" w14:textId="77777777" w:rsidTr="001247BC">
        <w:trPr>
          <w:trHeight w:val="300"/>
          <w:jc w:val="center"/>
        </w:trPr>
        <w:tc>
          <w:tcPr>
            <w:tcW w:w="567" w:type="dxa"/>
            <w:shd w:val="clear" w:color="auto" w:fill="auto"/>
            <w:noWrap/>
            <w:vAlign w:val="center"/>
            <w:hideMark/>
          </w:tcPr>
          <w:p w14:paraId="26D91F5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183</w:t>
            </w:r>
          </w:p>
        </w:tc>
        <w:tc>
          <w:tcPr>
            <w:tcW w:w="7366" w:type="dxa"/>
            <w:shd w:val="clear" w:color="auto" w:fill="auto"/>
            <w:noWrap/>
            <w:vAlign w:val="center"/>
            <w:hideMark/>
          </w:tcPr>
          <w:p w14:paraId="7295332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Melchor Ocampo</w:t>
            </w:r>
          </w:p>
        </w:tc>
        <w:tc>
          <w:tcPr>
            <w:tcW w:w="1565" w:type="dxa"/>
            <w:shd w:val="clear" w:color="auto" w:fill="auto"/>
            <w:noWrap/>
            <w:vAlign w:val="center"/>
            <w:hideMark/>
          </w:tcPr>
          <w:p w14:paraId="60D7A5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256D1343" w14:textId="77777777" w:rsidTr="001247BC">
        <w:trPr>
          <w:trHeight w:val="300"/>
          <w:jc w:val="center"/>
        </w:trPr>
        <w:tc>
          <w:tcPr>
            <w:tcW w:w="567" w:type="dxa"/>
            <w:shd w:val="clear" w:color="auto" w:fill="auto"/>
            <w:noWrap/>
            <w:vAlign w:val="center"/>
            <w:hideMark/>
          </w:tcPr>
          <w:p w14:paraId="0C0C82F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184</w:t>
            </w:r>
          </w:p>
        </w:tc>
        <w:tc>
          <w:tcPr>
            <w:tcW w:w="7366" w:type="dxa"/>
            <w:shd w:val="clear" w:color="auto" w:fill="auto"/>
            <w:noWrap/>
            <w:vAlign w:val="center"/>
            <w:hideMark/>
          </w:tcPr>
          <w:p w14:paraId="570868F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Melchor Ocampo</w:t>
            </w:r>
          </w:p>
        </w:tc>
        <w:tc>
          <w:tcPr>
            <w:tcW w:w="1565" w:type="dxa"/>
            <w:shd w:val="clear" w:color="auto" w:fill="auto"/>
            <w:noWrap/>
            <w:vAlign w:val="center"/>
            <w:hideMark/>
          </w:tcPr>
          <w:p w14:paraId="78B07B0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6E265DE5" w14:textId="77777777" w:rsidTr="001247BC">
        <w:trPr>
          <w:trHeight w:val="300"/>
          <w:jc w:val="center"/>
        </w:trPr>
        <w:tc>
          <w:tcPr>
            <w:tcW w:w="567" w:type="dxa"/>
            <w:shd w:val="clear" w:color="auto" w:fill="auto"/>
            <w:noWrap/>
            <w:vAlign w:val="center"/>
            <w:hideMark/>
          </w:tcPr>
          <w:p w14:paraId="6488C91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185</w:t>
            </w:r>
          </w:p>
        </w:tc>
        <w:tc>
          <w:tcPr>
            <w:tcW w:w="7366" w:type="dxa"/>
            <w:shd w:val="clear" w:color="auto" w:fill="auto"/>
            <w:noWrap/>
            <w:vAlign w:val="center"/>
            <w:hideMark/>
          </w:tcPr>
          <w:p w14:paraId="6E96F90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Metepec</w:t>
            </w:r>
          </w:p>
        </w:tc>
        <w:tc>
          <w:tcPr>
            <w:tcW w:w="1565" w:type="dxa"/>
            <w:shd w:val="clear" w:color="auto" w:fill="auto"/>
            <w:noWrap/>
            <w:vAlign w:val="center"/>
            <w:hideMark/>
          </w:tcPr>
          <w:p w14:paraId="30DB750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15C5F7B4" w14:textId="77777777" w:rsidTr="001247BC">
        <w:trPr>
          <w:trHeight w:val="300"/>
          <w:jc w:val="center"/>
        </w:trPr>
        <w:tc>
          <w:tcPr>
            <w:tcW w:w="567" w:type="dxa"/>
            <w:shd w:val="clear" w:color="auto" w:fill="auto"/>
            <w:noWrap/>
            <w:vAlign w:val="center"/>
            <w:hideMark/>
          </w:tcPr>
          <w:p w14:paraId="50ED02C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186</w:t>
            </w:r>
          </w:p>
        </w:tc>
        <w:tc>
          <w:tcPr>
            <w:tcW w:w="7366" w:type="dxa"/>
            <w:shd w:val="clear" w:color="auto" w:fill="auto"/>
            <w:noWrap/>
            <w:vAlign w:val="center"/>
            <w:hideMark/>
          </w:tcPr>
          <w:p w14:paraId="2F90EF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Metepec</w:t>
            </w:r>
          </w:p>
        </w:tc>
        <w:tc>
          <w:tcPr>
            <w:tcW w:w="1565" w:type="dxa"/>
            <w:shd w:val="clear" w:color="auto" w:fill="auto"/>
            <w:noWrap/>
            <w:vAlign w:val="center"/>
            <w:hideMark/>
          </w:tcPr>
          <w:p w14:paraId="66318B9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2BBEBBEA" w14:textId="77777777" w:rsidTr="001247BC">
        <w:trPr>
          <w:trHeight w:val="300"/>
          <w:jc w:val="center"/>
        </w:trPr>
        <w:tc>
          <w:tcPr>
            <w:tcW w:w="567" w:type="dxa"/>
            <w:shd w:val="clear" w:color="auto" w:fill="auto"/>
            <w:noWrap/>
            <w:vAlign w:val="center"/>
            <w:hideMark/>
          </w:tcPr>
          <w:p w14:paraId="66BC7CE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187</w:t>
            </w:r>
          </w:p>
        </w:tc>
        <w:tc>
          <w:tcPr>
            <w:tcW w:w="7366" w:type="dxa"/>
            <w:shd w:val="clear" w:color="auto" w:fill="auto"/>
            <w:noWrap/>
            <w:vAlign w:val="center"/>
            <w:hideMark/>
          </w:tcPr>
          <w:p w14:paraId="68113CF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Metepec</w:t>
            </w:r>
          </w:p>
        </w:tc>
        <w:tc>
          <w:tcPr>
            <w:tcW w:w="1565" w:type="dxa"/>
            <w:shd w:val="clear" w:color="auto" w:fill="auto"/>
            <w:noWrap/>
            <w:vAlign w:val="center"/>
            <w:hideMark/>
          </w:tcPr>
          <w:p w14:paraId="785D3B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4FF35436" w14:textId="77777777" w:rsidTr="001247BC">
        <w:trPr>
          <w:trHeight w:val="300"/>
          <w:jc w:val="center"/>
        </w:trPr>
        <w:tc>
          <w:tcPr>
            <w:tcW w:w="567" w:type="dxa"/>
            <w:shd w:val="clear" w:color="auto" w:fill="auto"/>
            <w:noWrap/>
            <w:vAlign w:val="center"/>
            <w:hideMark/>
          </w:tcPr>
          <w:p w14:paraId="4F3BD3B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188</w:t>
            </w:r>
          </w:p>
        </w:tc>
        <w:tc>
          <w:tcPr>
            <w:tcW w:w="7366" w:type="dxa"/>
            <w:shd w:val="clear" w:color="auto" w:fill="auto"/>
            <w:noWrap/>
            <w:vAlign w:val="center"/>
            <w:hideMark/>
          </w:tcPr>
          <w:p w14:paraId="4535761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Metepec</w:t>
            </w:r>
          </w:p>
        </w:tc>
        <w:tc>
          <w:tcPr>
            <w:tcW w:w="1565" w:type="dxa"/>
            <w:shd w:val="clear" w:color="auto" w:fill="auto"/>
            <w:noWrap/>
            <w:vAlign w:val="center"/>
            <w:hideMark/>
          </w:tcPr>
          <w:p w14:paraId="2F00E23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748D9F82" w14:textId="77777777" w:rsidTr="001247BC">
        <w:trPr>
          <w:trHeight w:val="300"/>
          <w:jc w:val="center"/>
        </w:trPr>
        <w:tc>
          <w:tcPr>
            <w:tcW w:w="567" w:type="dxa"/>
            <w:shd w:val="clear" w:color="auto" w:fill="auto"/>
            <w:noWrap/>
            <w:vAlign w:val="center"/>
            <w:hideMark/>
          </w:tcPr>
          <w:p w14:paraId="44F27B9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189</w:t>
            </w:r>
          </w:p>
        </w:tc>
        <w:tc>
          <w:tcPr>
            <w:tcW w:w="7366" w:type="dxa"/>
            <w:shd w:val="clear" w:color="auto" w:fill="auto"/>
            <w:noWrap/>
            <w:vAlign w:val="center"/>
            <w:hideMark/>
          </w:tcPr>
          <w:p w14:paraId="257C909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Mexicaltzingo</w:t>
            </w:r>
          </w:p>
        </w:tc>
        <w:tc>
          <w:tcPr>
            <w:tcW w:w="1565" w:type="dxa"/>
            <w:shd w:val="clear" w:color="auto" w:fill="auto"/>
            <w:noWrap/>
            <w:vAlign w:val="center"/>
            <w:hideMark/>
          </w:tcPr>
          <w:p w14:paraId="36C311C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44E19889" w14:textId="77777777" w:rsidTr="001247BC">
        <w:trPr>
          <w:trHeight w:val="300"/>
          <w:jc w:val="center"/>
        </w:trPr>
        <w:tc>
          <w:tcPr>
            <w:tcW w:w="567" w:type="dxa"/>
            <w:shd w:val="clear" w:color="auto" w:fill="auto"/>
            <w:noWrap/>
            <w:vAlign w:val="center"/>
            <w:hideMark/>
          </w:tcPr>
          <w:p w14:paraId="782D427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190</w:t>
            </w:r>
          </w:p>
        </w:tc>
        <w:tc>
          <w:tcPr>
            <w:tcW w:w="7366" w:type="dxa"/>
            <w:shd w:val="clear" w:color="auto" w:fill="auto"/>
            <w:noWrap/>
            <w:vAlign w:val="center"/>
            <w:hideMark/>
          </w:tcPr>
          <w:p w14:paraId="7B5C0CB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Mexicaltzingo</w:t>
            </w:r>
          </w:p>
        </w:tc>
        <w:tc>
          <w:tcPr>
            <w:tcW w:w="1565" w:type="dxa"/>
            <w:shd w:val="clear" w:color="auto" w:fill="auto"/>
            <w:noWrap/>
            <w:vAlign w:val="center"/>
            <w:hideMark/>
          </w:tcPr>
          <w:p w14:paraId="1560FD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205492DC" w14:textId="77777777" w:rsidTr="001247BC">
        <w:trPr>
          <w:trHeight w:val="300"/>
          <w:jc w:val="center"/>
        </w:trPr>
        <w:tc>
          <w:tcPr>
            <w:tcW w:w="567" w:type="dxa"/>
            <w:shd w:val="clear" w:color="auto" w:fill="auto"/>
            <w:noWrap/>
            <w:vAlign w:val="center"/>
            <w:hideMark/>
          </w:tcPr>
          <w:p w14:paraId="1DA590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191</w:t>
            </w:r>
          </w:p>
        </w:tc>
        <w:tc>
          <w:tcPr>
            <w:tcW w:w="7366" w:type="dxa"/>
            <w:shd w:val="clear" w:color="auto" w:fill="auto"/>
            <w:noWrap/>
            <w:vAlign w:val="center"/>
            <w:hideMark/>
          </w:tcPr>
          <w:p w14:paraId="73A1373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Mexicaltzingo</w:t>
            </w:r>
          </w:p>
        </w:tc>
        <w:tc>
          <w:tcPr>
            <w:tcW w:w="1565" w:type="dxa"/>
            <w:shd w:val="clear" w:color="auto" w:fill="auto"/>
            <w:noWrap/>
            <w:vAlign w:val="center"/>
            <w:hideMark/>
          </w:tcPr>
          <w:p w14:paraId="0AD173C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r>
      <w:tr w:rsidR="00FC352B" w:rsidRPr="003533CE" w14:paraId="29A68467" w14:textId="77777777" w:rsidTr="001247BC">
        <w:trPr>
          <w:trHeight w:val="300"/>
          <w:jc w:val="center"/>
        </w:trPr>
        <w:tc>
          <w:tcPr>
            <w:tcW w:w="567" w:type="dxa"/>
            <w:shd w:val="clear" w:color="auto" w:fill="auto"/>
            <w:noWrap/>
            <w:vAlign w:val="center"/>
            <w:hideMark/>
          </w:tcPr>
          <w:p w14:paraId="6792C06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192</w:t>
            </w:r>
          </w:p>
        </w:tc>
        <w:tc>
          <w:tcPr>
            <w:tcW w:w="7366" w:type="dxa"/>
            <w:shd w:val="clear" w:color="auto" w:fill="auto"/>
            <w:noWrap/>
            <w:vAlign w:val="center"/>
            <w:hideMark/>
          </w:tcPr>
          <w:p w14:paraId="03EC68B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Morelos</w:t>
            </w:r>
          </w:p>
        </w:tc>
        <w:tc>
          <w:tcPr>
            <w:tcW w:w="1565" w:type="dxa"/>
            <w:shd w:val="clear" w:color="auto" w:fill="auto"/>
            <w:noWrap/>
            <w:vAlign w:val="center"/>
            <w:hideMark/>
          </w:tcPr>
          <w:p w14:paraId="1F7A15E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41F6B457" w14:textId="77777777" w:rsidTr="001247BC">
        <w:trPr>
          <w:trHeight w:val="300"/>
          <w:jc w:val="center"/>
        </w:trPr>
        <w:tc>
          <w:tcPr>
            <w:tcW w:w="567" w:type="dxa"/>
            <w:shd w:val="clear" w:color="auto" w:fill="auto"/>
            <w:noWrap/>
            <w:vAlign w:val="center"/>
            <w:hideMark/>
          </w:tcPr>
          <w:p w14:paraId="74321C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193</w:t>
            </w:r>
          </w:p>
        </w:tc>
        <w:tc>
          <w:tcPr>
            <w:tcW w:w="7366" w:type="dxa"/>
            <w:shd w:val="clear" w:color="auto" w:fill="auto"/>
            <w:noWrap/>
            <w:vAlign w:val="center"/>
            <w:hideMark/>
          </w:tcPr>
          <w:p w14:paraId="417137A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Morelos</w:t>
            </w:r>
          </w:p>
        </w:tc>
        <w:tc>
          <w:tcPr>
            <w:tcW w:w="1565" w:type="dxa"/>
            <w:shd w:val="clear" w:color="auto" w:fill="auto"/>
            <w:noWrap/>
            <w:vAlign w:val="center"/>
            <w:hideMark/>
          </w:tcPr>
          <w:p w14:paraId="2F71F5F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105BF1A4" w14:textId="77777777" w:rsidTr="001247BC">
        <w:trPr>
          <w:trHeight w:val="300"/>
          <w:jc w:val="center"/>
        </w:trPr>
        <w:tc>
          <w:tcPr>
            <w:tcW w:w="567" w:type="dxa"/>
            <w:shd w:val="clear" w:color="auto" w:fill="auto"/>
            <w:noWrap/>
            <w:vAlign w:val="center"/>
            <w:hideMark/>
          </w:tcPr>
          <w:p w14:paraId="307147B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194</w:t>
            </w:r>
          </w:p>
        </w:tc>
        <w:tc>
          <w:tcPr>
            <w:tcW w:w="7366" w:type="dxa"/>
            <w:shd w:val="clear" w:color="auto" w:fill="auto"/>
            <w:noWrap/>
            <w:vAlign w:val="center"/>
            <w:hideMark/>
          </w:tcPr>
          <w:p w14:paraId="04DA319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Naucalpan de Juárez</w:t>
            </w:r>
          </w:p>
        </w:tc>
        <w:tc>
          <w:tcPr>
            <w:tcW w:w="1565" w:type="dxa"/>
            <w:shd w:val="clear" w:color="auto" w:fill="auto"/>
            <w:noWrap/>
            <w:vAlign w:val="center"/>
            <w:hideMark/>
          </w:tcPr>
          <w:p w14:paraId="41AC76F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6F85EB72" w14:textId="77777777" w:rsidTr="001247BC">
        <w:trPr>
          <w:trHeight w:val="300"/>
          <w:jc w:val="center"/>
        </w:trPr>
        <w:tc>
          <w:tcPr>
            <w:tcW w:w="567" w:type="dxa"/>
            <w:shd w:val="clear" w:color="auto" w:fill="auto"/>
            <w:noWrap/>
            <w:vAlign w:val="center"/>
            <w:hideMark/>
          </w:tcPr>
          <w:p w14:paraId="3251DE3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195</w:t>
            </w:r>
          </w:p>
        </w:tc>
        <w:tc>
          <w:tcPr>
            <w:tcW w:w="7366" w:type="dxa"/>
            <w:shd w:val="clear" w:color="auto" w:fill="auto"/>
            <w:noWrap/>
            <w:vAlign w:val="center"/>
            <w:hideMark/>
          </w:tcPr>
          <w:p w14:paraId="09C7DD2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Naucalpan de Juárez</w:t>
            </w:r>
          </w:p>
        </w:tc>
        <w:tc>
          <w:tcPr>
            <w:tcW w:w="1565" w:type="dxa"/>
            <w:shd w:val="clear" w:color="auto" w:fill="auto"/>
            <w:noWrap/>
            <w:vAlign w:val="center"/>
            <w:hideMark/>
          </w:tcPr>
          <w:p w14:paraId="537CA2F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4EB40BDB" w14:textId="77777777" w:rsidTr="001247BC">
        <w:trPr>
          <w:trHeight w:val="300"/>
          <w:jc w:val="center"/>
        </w:trPr>
        <w:tc>
          <w:tcPr>
            <w:tcW w:w="567" w:type="dxa"/>
            <w:shd w:val="clear" w:color="auto" w:fill="auto"/>
            <w:noWrap/>
            <w:vAlign w:val="center"/>
            <w:hideMark/>
          </w:tcPr>
          <w:p w14:paraId="7FA67A4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196</w:t>
            </w:r>
          </w:p>
        </w:tc>
        <w:tc>
          <w:tcPr>
            <w:tcW w:w="7366" w:type="dxa"/>
            <w:shd w:val="clear" w:color="auto" w:fill="auto"/>
            <w:noWrap/>
            <w:vAlign w:val="center"/>
            <w:hideMark/>
          </w:tcPr>
          <w:p w14:paraId="30AF195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Naucalpan de Juárez</w:t>
            </w:r>
          </w:p>
        </w:tc>
        <w:tc>
          <w:tcPr>
            <w:tcW w:w="1565" w:type="dxa"/>
            <w:shd w:val="clear" w:color="auto" w:fill="auto"/>
            <w:noWrap/>
            <w:vAlign w:val="center"/>
            <w:hideMark/>
          </w:tcPr>
          <w:p w14:paraId="486B129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59B6D995" w14:textId="77777777" w:rsidTr="001247BC">
        <w:trPr>
          <w:trHeight w:val="300"/>
          <w:jc w:val="center"/>
        </w:trPr>
        <w:tc>
          <w:tcPr>
            <w:tcW w:w="567" w:type="dxa"/>
            <w:shd w:val="clear" w:color="auto" w:fill="auto"/>
            <w:noWrap/>
            <w:vAlign w:val="center"/>
            <w:hideMark/>
          </w:tcPr>
          <w:p w14:paraId="6C37BFD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197</w:t>
            </w:r>
          </w:p>
        </w:tc>
        <w:tc>
          <w:tcPr>
            <w:tcW w:w="7366" w:type="dxa"/>
            <w:shd w:val="clear" w:color="auto" w:fill="auto"/>
            <w:noWrap/>
            <w:vAlign w:val="center"/>
            <w:hideMark/>
          </w:tcPr>
          <w:p w14:paraId="31C6F7B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Naucalpan de Juárez</w:t>
            </w:r>
          </w:p>
        </w:tc>
        <w:tc>
          <w:tcPr>
            <w:tcW w:w="1565" w:type="dxa"/>
            <w:shd w:val="clear" w:color="auto" w:fill="auto"/>
            <w:noWrap/>
            <w:vAlign w:val="center"/>
            <w:hideMark/>
          </w:tcPr>
          <w:p w14:paraId="391AF1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4C99D1C8" w14:textId="77777777" w:rsidTr="001247BC">
        <w:trPr>
          <w:trHeight w:val="300"/>
          <w:jc w:val="center"/>
        </w:trPr>
        <w:tc>
          <w:tcPr>
            <w:tcW w:w="567" w:type="dxa"/>
            <w:shd w:val="clear" w:color="auto" w:fill="auto"/>
            <w:noWrap/>
            <w:vAlign w:val="center"/>
            <w:hideMark/>
          </w:tcPr>
          <w:p w14:paraId="56C6118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198</w:t>
            </w:r>
          </w:p>
        </w:tc>
        <w:tc>
          <w:tcPr>
            <w:tcW w:w="7366" w:type="dxa"/>
            <w:shd w:val="clear" w:color="auto" w:fill="auto"/>
            <w:noWrap/>
            <w:vAlign w:val="center"/>
            <w:hideMark/>
          </w:tcPr>
          <w:p w14:paraId="079A5CA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Nextlalpan</w:t>
            </w:r>
          </w:p>
        </w:tc>
        <w:tc>
          <w:tcPr>
            <w:tcW w:w="1565" w:type="dxa"/>
            <w:shd w:val="clear" w:color="auto" w:fill="auto"/>
            <w:noWrap/>
            <w:vAlign w:val="center"/>
            <w:hideMark/>
          </w:tcPr>
          <w:p w14:paraId="47E2386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8F9FEE9" w14:textId="77777777" w:rsidTr="001247BC">
        <w:trPr>
          <w:trHeight w:val="300"/>
          <w:jc w:val="center"/>
        </w:trPr>
        <w:tc>
          <w:tcPr>
            <w:tcW w:w="567" w:type="dxa"/>
            <w:shd w:val="clear" w:color="auto" w:fill="auto"/>
            <w:noWrap/>
            <w:vAlign w:val="center"/>
            <w:hideMark/>
          </w:tcPr>
          <w:p w14:paraId="4411B8C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199</w:t>
            </w:r>
          </w:p>
        </w:tc>
        <w:tc>
          <w:tcPr>
            <w:tcW w:w="7366" w:type="dxa"/>
            <w:shd w:val="clear" w:color="auto" w:fill="auto"/>
            <w:noWrap/>
            <w:vAlign w:val="center"/>
            <w:hideMark/>
          </w:tcPr>
          <w:p w14:paraId="76E9887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Nextlalpan</w:t>
            </w:r>
          </w:p>
        </w:tc>
        <w:tc>
          <w:tcPr>
            <w:tcW w:w="1565" w:type="dxa"/>
            <w:shd w:val="clear" w:color="auto" w:fill="auto"/>
            <w:noWrap/>
            <w:vAlign w:val="center"/>
            <w:hideMark/>
          </w:tcPr>
          <w:p w14:paraId="7824706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26677051" w14:textId="77777777" w:rsidTr="001247BC">
        <w:trPr>
          <w:trHeight w:val="300"/>
          <w:jc w:val="center"/>
        </w:trPr>
        <w:tc>
          <w:tcPr>
            <w:tcW w:w="567" w:type="dxa"/>
            <w:shd w:val="clear" w:color="auto" w:fill="auto"/>
            <w:noWrap/>
            <w:vAlign w:val="center"/>
            <w:hideMark/>
          </w:tcPr>
          <w:p w14:paraId="19B4E71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200</w:t>
            </w:r>
          </w:p>
        </w:tc>
        <w:tc>
          <w:tcPr>
            <w:tcW w:w="7366" w:type="dxa"/>
            <w:shd w:val="clear" w:color="auto" w:fill="auto"/>
            <w:noWrap/>
            <w:vAlign w:val="center"/>
            <w:hideMark/>
          </w:tcPr>
          <w:p w14:paraId="4C1345C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Nextlalpan</w:t>
            </w:r>
          </w:p>
        </w:tc>
        <w:tc>
          <w:tcPr>
            <w:tcW w:w="1565" w:type="dxa"/>
            <w:shd w:val="clear" w:color="auto" w:fill="auto"/>
            <w:noWrap/>
            <w:vAlign w:val="center"/>
            <w:hideMark/>
          </w:tcPr>
          <w:p w14:paraId="1A6817D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091F79E0" w14:textId="77777777" w:rsidTr="001247BC">
        <w:trPr>
          <w:trHeight w:val="300"/>
          <w:jc w:val="center"/>
        </w:trPr>
        <w:tc>
          <w:tcPr>
            <w:tcW w:w="567" w:type="dxa"/>
            <w:shd w:val="clear" w:color="auto" w:fill="auto"/>
            <w:noWrap/>
            <w:vAlign w:val="center"/>
            <w:hideMark/>
          </w:tcPr>
          <w:p w14:paraId="694CABC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201</w:t>
            </w:r>
          </w:p>
        </w:tc>
        <w:tc>
          <w:tcPr>
            <w:tcW w:w="7366" w:type="dxa"/>
            <w:shd w:val="clear" w:color="auto" w:fill="auto"/>
            <w:noWrap/>
            <w:vAlign w:val="center"/>
            <w:hideMark/>
          </w:tcPr>
          <w:p w14:paraId="3D665DF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Nextlalpan</w:t>
            </w:r>
          </w:p>
        </w:tc>
        <w:tc>
          <w:tcPr>
            <w:tcW w:w="1565" w:type="dxa"/>
            <w:shd w:val="clear" w:color="auto" w:fill="auto"/>
            <w:noWrap/>
            <w:vAlign w:val="center"/>
            <w:hideMark/>
          </w:tcPr>
          <w:p w14:paraId="1B2F85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4F78DD85" w14:textId="77777777" w:rsidTr="001247BC">
        <w:trPr>
          <w:trHeight w:val="300"/>
          <w:jc w:val="center"/>
        </w:trPr>
        <w:tc>
          <w:tcPr>
            <w:tcW w:w="567" w:type="dxa"/>
            <w:shd w:val="clear" w:color="auto" w:fill="auto"/>
            <w:noWrap/>
            <w:vAlign w:val="center"/>
            <w:hideMark/>
          </w:tcPr>
          <w:p w14:paraId="17934BD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202</w:t>
            </w:r>
          </w:p>
        </w:tc>
        <w:tc>
          <w:tcPr>
            <w:tcW w:w="7366" w:type="dxa"/>
            <w:shd w:val="clear" w:color="auto" w:fill="auto"/>
            <w:noWrap/>
            <w:vAlign w:val="center"/>
            <w:hideMark/>
          </w:tcPr>
          <w:p w14:paraId="08D112D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Nezahualcóyotl</w:t>
            </w:r>
          </w:p>
        </w:tc>
        <w:tc>
          <w:tcPr>
            <w:tcW w:w="1565" w:type="dxa"/>
            <w:shd w:val="clear" w:color="auto" w:fill="auto"/>
            <w:noWrap/>
            <w:vAlign w:val="center"/>
            <w:hideMark/>
          </w:tcPr>
          <w:p w14:paraId="57CC30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6D960F93" w14:textId="77777777" w:rsidTr="001247BC">
        <w:trPr>
          <w:trHeight w:val="300"/>
          <w:jc w:val="center"/>
        </w:trPr>
        <w:tc>
          <w:tcPr>
            <w:tcW w:w="567" w:type="dxa"/>
            <w:shd w:val="clear" w:color="auto" w:fill="auto"/>
            <w:noWrap/>
            <w:vAlign w:val="center"/>
            <w:hideMark/>
          </w:tcPr>
          <w:p w14:paraId="6AD7283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203</w:t>
            </w:r>
          </w:p>
        </w:tc>
        <w:tc>
          <w:tcPr>
            <w:tcW w:w="7366" w:type="dxa"/>
            <w:shd w:val="clear" w:color="auto" w:fill="auto"/>
            <w:noWrap/>
            <w:vAlign w:val="center"/>
            <w:hideMark/>
          </w:tcPr>
          <w:p w14:paraId="5B2F555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Nezahualcóyotl</w:t>
            </w:r>
          </w:p>
        </w:tc>
        <w:tc>
          <w:tcPr>
            <w:tcW w:w="1565" w:type="dxa"/>
            <w:shd w:val="clear" w:color="auto" w:fill="auto"/>
            <w:noWrap/>
            <w:vAlign w:val="center"/>
            <w:hideMark/>
          </w:tcPr>
          <w:p w14:paraId="41EAF3C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45CEE9B5" w14:textId="77777777" w:rsidTr="001247BC">
        <w:trPr>
          <w:trHeight w:val="300"/>
          <w:jc w:val="center"/>
        </w:trPr>
        <w:tc>
          <w:tcPr>
            <w:tcW w:w="567" w:type="dxa"/>
            <w:shd w:val="clear" w:color="auto" w:fill="auto"/>
            <w:noWrap/>
            <w:vAlign w:val="center"/>
            <w:hideMark/>
          </w:tcPr>
          <w:p w14:paraId="30E059C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204</w:t>
            </w:r>
          </w:p>
        </w:tc>
        <w:tc>
          <w:tcPr>
            <w:tcW w:w="7366" w:type="dxa"/>
            <w:shd w:val="clear" w:color="auto" w:fill="auto"/>
            <w:noWrap/>
            <w:vAlign w:val="center"/>
            <w:hideMark/>
          </w:tcPr>
          <w:p w14:paraId="29E156B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Nezahualcóyotl</w:t>
            </w:r>
          </w:p>
        </w:tc>
        <w:tc>
          <w:tcPr>
            <w:tcW w:w="1565" w:type="dxa"/>
            <w:shd w:val="clear" w:color="auto" w:fill="auto"/>
            <w:noWrap/>
            <w:vAlign w:val="center"/>
            <w:hideMark/>
          </w:tcPr>
          <w:p w14:paraId="44C7F35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50F2F4F5" w14:textId="77777777" w:rsidTr="001247BC">
        <w:trPr>
          <w:trHeight w:val="300"/>
          <w:jc w:val="center"/>
        </w:trPr>
        <w:tc>
          <w:tcPr>
            <w:tcW w:w="567" w:type="dxa"/>
            <w:shd w:val="clear" w:color="auto" w:fill="auto"/>
            <w:noWrap/>
            <w:vAlign w:val="center"/>
            <w:hideMark/>
          </w:tcPr>
          <w:p w14:paraId="2DE898D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205</w:t>
            </w:r>
          </w:p>
        </w:tc>
        <w:tc>
          <w:tcPr>
            <w:tcW w:w="7366" w:type="dxa"/>
            <w:shd w:val="clear" w:color="auto" w:fill="auto"/>
            <w:noWrap/>
            <w:vAlign w:val="center"/>
            <w:hideMark/>
          </w:tcPr>
          <w:p w14:paraId="4F3BA8D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Nezahualcóyotl</w:t>
            </w:r>
          </w:p>
        </w:tc>
        <w:tc>
          <w:tcPr>
            <w:tcW w:w="1565" w:type="dxa"/>
            <w:shd w:val="clear" w:color="auto" w:fill="auto"/>
            <w:noWrap/>
            <w:vAlign w:val="center"/>
            <w:hideMark/>
          </w:tcPr>
          <w:p w14:paraId="3EC970A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773F14CB" w14:textId="77777777" w:rsidTr="001247BC">
        <w:trPr>
          <w:trHeight w:val="300"/>
          <w:jc w:val="center"/>
        </w:trPr>
        <w:tc>
          <w:tcPr>
            <w:tcW w:w="567" w:type="dxa"/>
            <w:shd w:val="clear" w:color="auto" w:fill="auto"/>
            <w:noWrap/>
            <w:vAlign w:val="center"/>
            <w:hideMark/>
          </w:tcPr>
          <w:p w14:paraId="13AC296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206</w:t>
            </w:r>
          </w:p>
        </w:tc>
        <w:tc>
          <w:tcPr>
            <w:tcW w:w="7366" w:type="dxa"/>
            <w:shd w:val="clear" w:color="auto" w:fill="auto"/>
            <w:noWrap/>
            <w:vAlign w:val="center"/>
            <w:hideMark/>
          </w:tcPr>
          <w:p w14:paraId="4EBC47E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Nicolás Romero</w:t>
            </w:r>
          </w:p>
        </w:tc>
        <w:tc>
          <w:tcPr>
            <w:tcW w:w="1565" w:type="dxa"/>
            <w:shd w:val="clear" w:color="auto" w:fill="auto"/>
            <w:noWrap/>
            <w:vAlign w:val="center"/>
            <w:hideMark/>
          </w:tcPr>
          <w:p w14:paraId="2820393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1F8DA5AC" w14:textId="77777777" w:rsidTr="001247BC">
        <w:trPr>
          <w:trHeight w:val="300"/>
          <w:jc w:val="center"/>
        </w:trPr>
        <w:tc>
          <w:tcPr>
            <w:tcW w:w="567" w:type="dxa"/>
            <w:shd w:val="clear" w:color="auto" w:fill="auto"/>
            <w:noWrap/>
            <w:vAlign w:val="center"/>
            <w:hideMark/>
          </w:tcPr>
          <w:p w14:paraId="4A0DA39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207</w:t>
            </w:r>
          </w:p>
        </w:tc>
        <w:tc>
          <w:tcPr>
            <w:tcW w:w="7366" w:type="dxa"/>
            <w:shd w:val="clear" w:color="auto" w:fill="auto"/>
            <w:noWrap/>
            <w:vAlign w:val="center"/>
            <w:hideMark/>
          </w:tcPr>
          <w:p w14:paraId="0849847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Nicolás Romero</w:t>
            </w:r>
          </w:p>
        </w:tc>
        <w:tc>
          <w:tcPr>
            <w:tcW w:w="1565" w:type="dxa"/>
            <w:shd w:val="clear" w:color="auto" w:fill="auto"/>
            <w:noWrap/>
            <w:vAlign w:val="center"/>
            <w:hideMark/>
          </w:tcPr>
          <w:p w14:paraId="076A99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1FEAA557" w14:textId="77777777" w:rsidTr="001247BC">
        <w:trPr>
          <w:trHeight w:val="300"/>
          <w:jc w:val="center"/>
        </w:trPr>
        <w:tc>
          <w:tcPr>
            <w:tcW w:w="567" w:type="dxa"/>
            <w:shd w:val="clear" w:color="auto" w:fill="auto"/>
            <w:noWrap/>
            <w:vAlign w:val="center"/>
            <w:hideMark/>
          </w:tcPr>
          <w:p w14:paraId="1819899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208</w:t>
            </w:r>
          </w:p>
        </w:tc>
        <w:tc>
          <w:tcPr>
            <w:tcW w:w="7366" w:type="dxa"/>
            <w:shd w:val="clear" w:color="auto" w:fill="auto"/>
            <w:noWrap/>
            <w:vAlign w:val="center"/>
            <w:hideMark/>
          </w:tcPr>
          <w:p w14:paraId="26C0DC2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Nicolás Romero</w:t>
            </w:r>
          </w:p>
        </w:tc>
        <w:tc>
          <w:tcPr>
            <w:tcW w:w="1565" w:type="dxa"/>
            <w:shd w:val="clear" w:color="auto" w:fill="auto"/>
            <w:noWrap/>
            <w:vAlign w:val="center"/>
            <w:hideMark/>
          </w:tcPr>
          <w:p w14:paraId="4FCA534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79132322" w14:textId="77777777" w:rsidTr="001247BC">
        <w:trPr>
          <w:trHeight w:val="300"/>
          <w:jc w:val="center"/>
        </w:trPr>
        <w:tc>
          <w:tcPr>
            <w:tcW w:w="567" w:type="dxa"/>
            <w:shd w:val="clear" w:color="auto" w:fill="auto"/>
            <w:noWrap/>
            <w:vAlign w:val="center"/>
            <w:hideMark/>
          </w:tcPr>
          <w:p w14:paraId="07D5B17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209</w:t>
            </w:r>
          </w:p>
        </w:tc>
        <w:tc>
          <w:tcPr>
            <w:tcW w:w="7366" w:type="dxa"/>
            <w:shd w:val="clear" w:color="auto" w:fill="auto"/>
            <w:noWrap/>
            <w:vAlign w:val="center"/>
            <w:hideMark/>
          </w:tcPr>
          <w:p w14:paraId="2C05877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Nicolás Romero</w:t>
            </w:r>
          </w:p>
        </w:tc>
        <w:tc>
          <w:tcPr>
            <w:tcW w:w="1565" w:type="dxa"/>
            <w:shd w:val="clear" w:color="auto" w:fill="auto"/>
            <w:noWrap/>
            <w:vAlign w:val="center"/>
            <w:hideMark/>
          </w:tcPr>
          <w:p w14:paraId="6B2B597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7A06EFB4" w14:textId="77777777" w:rsidTr="001247BC">
        <w:trPr>
          <w:trHeight w:val="300"/>
          <w:jc w:val="center"/>
        </w:trPr>
        <w:tc>
          <w:tcPr>
            <w:tcW w:w="567" w:type="dxa"/>
            <w:shd w:val="clear" w:color="auto" w:fill="auto"/>
            <w:noWrap/>
            <w:vAlign w:val="center"/>
            <w:hideMark/>
          </w:tcPr>
          <w:p w14:paraId="6E37BC8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210</w:t>
            </w:r>
          </w:p>
        </w:tc>
        <w:tc>
          <w:tcPr>
            <w:tcW w:w="7366" w:type="dxa"/>
            <w:shd w:val="clear" w:color="auto" w:fill="auto"/>
            <w:noWrap/>
            <w:vAlign w:val="center"/>
            <w:hideMark/>
          </w:tcPr>
          <w:p w14:paraId="6B482D2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Nopaltepec</w:t>
            </w:r>
          </w:p>
        </w:tc>
        <w:tc>
          <w:tcPr>
            <w:tcW w:w="1565" w:type="dxa"/>
            <w:shd w:val="clear" w:color="auto" w:fill="auto"/>
            <w:noWrap/>
            <w:vAlign w:val="center"/>
            <w:hideMark/>
          </w:tcPr>
          <w:p w14:paraId="4AFA291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73222DE2" w14:textId="77777777" w:rsidTr="001247BC">
        <w:trPr>
          <w:trHeight w:val="300"/>
          <w:jc w:val="center"/>
        </w:trPr>
        <w:tc>
          <w:tcPr>
            <w:tcW w:w="567" w:type="dxa"/>
            <w:shd w:val="clear" w:color="auto" w:fill="auto"/>
            <w:noWrap/>
            <w:vAlign w:val="center"/>
            <w:hideMark/>
          </w:tcPr>
          <w:p w14:paraId="7726CDD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211</w:t>
            </w:r>
          </w:p>
        </w:tc>
        <w:tc>
          <w:tcPr>
            <w:tcW w:w="7366" w:type="dxa"/>
            <w:shd w:val="clear" w:color="auto" w:fill="auto"/>
            <w:noWrap/>
            <w:vAlign w:val="center"/>
            <w:hideMark/>
          </w:tcPr>
          <w:p w14:paraId="26B492B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Nopaltepec</w:t>
            </w:r>
          </w:p>
        </w:tc>
        <w:tc>
          <w:tcPr>
            <w:tcW w:w="1565" w:type="dxa"/>
            <w:shd w:val="clear" w:color="auto" w:fill="auto"/>
            <w:noWrap/>
            <w:vAlign w:val="center"/>
            <w:hideMark/>
          </w:tcPr>
          <w:p w14:paraId="786C706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7691B245" w14:textId="77777777" w:rsidTr="001247BC">
        <w:trPr>
          <w:trHeight w:val="300"/>
          <w:jc w:val="center"/>
        </w:trPr>
        <w:tc>
          <w:tcPr>
            <w:tcW w:w="567" w:type="dxa"/>
            <w:shd w:val="clear" w:color="auto" w:fill="auto"/>
            <w:noWrap/>
            <w:vAlign w:val="center"/>
            <w:hideMark/>
          </w:tcPr>
          <w:p w14:paraId="0147361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212</w:t>
            </w:r>
          </w:p>
        </w:tc>
        <w:tc>
          <w:tcPr>
            <w:tcW w:w="7366" w:type="dxa"/>
            <w:shd w:val="clear" w:color="auto" w:fill="auto"/>
            <w:noWrap/>
            <w:vAlign w:val="center"/>
            <w:hideMark/>
          </w:tcPr>
          <w:p w14:paraId="23F37F2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Nopaltepec</w:t>
            </w:r>
          </w:p>
        </w:tc>
        <w:tc>
          <w:tcPr>
            <w:tcW w:w="1565" w:type="dxa"/>
            <w:shd w:val="clear" w:color="auto" w:fill="auto"/>
            <w:noWrap/>
            <w:vAlign w:val="center"/>
            <w:hideMark/>
          </w:tcPr>
          <w:p w14:paraId="4F61D0B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190A056F" w14:textId="77777777" w:rsidTr="001247BC">
        <w:trPr>
          <w:trHeight w:val="300"/>
          <w:jc w:val="center"/>
        </w:trPr>
        <w:tc>
          <w:tcPr>
            <w:tcW w:w="567" w:type="dxa"/>
            <w:shd w:val="clear" w:color="auto" w:fill="auto"/>
            <w:noWrap/>
            <w:vAlign w:val="center"/>
            <w:hideMark/>
          </w:tcPr>
          <w:p w14:paraId="4E70EDD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213</w:t>
            </w:r>
          </w:p>
        </w:tc>
        <w:tc>
          <w:tcPr>
            <w:tcW w:w="7366" w:type="dxa"/>
            <w:shd w:val="clear" w:color="auto" w:fill="auto"/>
            <w:noWrap/>
            <w:vAlign w:val="center"/>
            <w:hideMark/>
          </w:tcPr>
          <w:p w14:paraId="5D62073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Ocoyoacac</w:t>
            </w:r>
          </w:p>
        </w:tc>
        <w:tc>
          <w:tcPr>
            <w:tcW w:w="1565" w:type="dxa"/>
            <w:shd w:val="clear" w:color="auto" w:fill="auto"/>
            <w:noWrap/>
            <w:vAlign w:val="center"/>
            <w:hideMark/>
          </w:tcPr>
          <w:p w14:paraId="14BC5B5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673D9FFB" w14:textId="77777777" w:rsidTr="001247BC">
        <w:trPr>
          <w:trHeight w:val="300"/>
          <w:jc w:val="center"/>
        </w:trPr>
        <w:tc>
          <w:tcPr>
            <w:tcW w:w="567" w:type="dxa"/>
            <w:shd w:val="clear" w:color="auto" w:fill="auto"/>
            <w:noWrap/>
            <w:vAlign w:val="center"/>
            <w:hideMark/>
          </w:tcPr>
          <w:p w14:paraId="307F367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214</w:t>
            </w:r>
          </w:p>
        </w:tc>
        <w:tc>
          <w:tcPr>
            <w:tcW w:w="7366" w:type="dxa"/>
            <w:shd w:val="clear" w:color="auto" w:fill="auto"/>
            <w:noWrap/>
            <w:vAlign w:val="center"/>
            <w:hideMark/>
          </w:tcPr>
          <w:p w14:paraId="1B591D1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Ocoyoacac</w:t>
            </w:r>
          </w:p>
        </w:tc>
        <w:tc>
          <w:tcPr>
            <w:tcW w:w="1565" w:type="dxa"/>
            <w:shd w:val="clear" w:color="auto" w:fill="auto"/>
            <w:noWrap/>
            <w:vAlign w:val="center"/>
            <w:hideMark/>
          </w:tcPr>
          <w:p w14:paraId="44BECFF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14A3CC27" w14:textId="77777777" w:rsidTr="001247BC">
        <w:trPr>
          <w:trHeight w:val="300"/>
          <w:jc w:val="center"/>
        </w:trPr>
        <w:tc>
          <w:tcPr>
            <w:tcW w:w="567" w:type="dxa"/>
            <w:shd w:val="clear" w:color="auto" w:fill="auto"/>
            <w:noWrap/>
            <w:vAlign w:val="center"/>
            <w:hideMark/>
          </w:tcPr>
          <w:p w14:paraId="422F4B2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215</w:t>
            </w:r>
          </w:p>
        </w:tc>
        <w:tc>
          <w:tcPr>
            <w:tcW w:w="7366" w:type="dxa"/>
            <w:shd w:val="clear" w:color="auto" w:fill="auto"/>
            <w:noWrap/>
            <w:vAlign w:val="center"/>
            <w:hideMark/>
          </w:tcPr>
          <w:p w14:paraId="2B640C3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Ocoyoacac</w:t>
            </w:r>
          </w:p>
        </w:tc>
        <w:tc>
          <w:tcPr>
            <w:tcW w:w="1565" w:type="dxa"/>
            <w:shd w:val="clear" w:color="auto" w:fill="auto"/>
            <w:noWrap/>
            <w:vAlign w:val="center"/>
            <w:hideMark/>
          </w:tcPr>
          <w:p w14:paraId="3836428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w:t>
            </w:r>
          </w:p>
        </w:tc>
      </w:tr>
      <w:tr w:rsidR="00FC352B" w:rsidRPr="003533CE" w14:paraId="78C05928" w14:textId="77777777" w:rsidTr="001247BC">
        <w:trPr>
          <w:trHeight w:val="300"/>
          <w:jc w:val="center"/>
        </w:trPr>
        <w:tc>
          <w:tcPr>
            <w:tcW w:w="567" w:type="dxa"/>
            <w:shd w:val="clear" w:color="auto" w:fill="auto"/>
            <w:noWrap/>
            <w:vAlign w:val="center"/>
            <w:hideMark/>
          </w:tcPr>
          <w:p w14:paraId="6ADBBF1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216</w:t>
            </w:r>
          </w:p>
        </w:tc>
        <w:tc>
          <w:tcPr>
            <w:tcW w:w="7366" w:type="dxa"/>
            <w:shd w:val="clear" w:color="auto" w:fill="auto"/>
            <w:noWrap/>
            <w:vAlign w:val="center"/>
            <w:hideMark/>
          </w:tcPr>
          <w:p w14:paraId="0B3EEE2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Ocuilan</w:t>
            </w:r>
          </w:p>
        </w:tc>
        <w:tc>
          <w:tcPr>
            <w:tcW w:w="1565" w:type="dxa"/>
            <w:shd w:val="clear" w:color="auto" w:fill="auto"/>
            <w:noWrap/>
            <w:vAlign w:val="center"/>
            <w:hideMark/>
          </w:tcPr>
          <w:p w14:paraId="0842764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2307F2AC" w14:textId="77777777" w:rsidTr="001247BC">
        <w:trPr>
          <w:trHeight w:val="300"/>
          <w:jc w:val="center"/>
        </w:trPr>
        <w:tc>
          <w:tcPr>
            <w:tcW w:w="567" w:type="dxa"/>
            <w:shd w:val="clear" w:color="auto" w:fill="auto"/>
            <w:noWrap/>
            <w:vAlign w:val="center"/>
            <w:hideMark/>
          </w:tcPr>
          <w:p w14:paraId="06294B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217</w:t>
            </w:r>
          </w:p>
        </w:tc>
        <w:tc>
          <w:tcPr>
            <w:tcW w:w="7366" w:type="dxa"/>
            <w:shd w:val="clear" w:color="auto" w:fill="auto"/>
            <w:noWrap/>
            <w:vAlign w:val="center"/>
            <w:hideMark/>
          </w:tcPr>
          <w:p w14:paraId="794D72C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Ocuilan</w:t>
            </w:r>
          </w:p>
        </w:tc>
        <w:tc>
          <w:tcPr>
            <w:tcW w:w="1565" w:type="dxa"/>
            <w:shd w:val="clear" w:color="auto" w:fill="auto"/>
            <w:noWrap/>
            <w:vAlign w:val="center"/>
            <w:hideMark/>
          </w:tcPr>
          <w:p w14:paraId="2B381EF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7CC24D22" w14:textId="77777777" w:rsidTr="001247BC">
        <w:trPr>
          <w:trHeight w:val="300"/>
          <w:jc w:val="center"/>
        </w:trPr>
        <w:tc>
          <w:tcPr>
            <w:tcW w:w="567" w:type="dxa"/>
            <w:shd w:val="clear" w:color="auto" w:fill="auto"/>
            <w:noWrap/>
            <w:vAlign w:val="center"/>
            <w:hideMark/>
          </w:tcPr>
          <w:p w14:paraId="02F5724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218</w:t>
            </w:r>
          </w:p>
        </w:tc>
        <w:tc>
          <w:tcPr>
            <w:tcW w:w="7366" w:type="dxa"/>
            <w:shd w:val="clear" w:color="auto" w:fill="auto"/>
            <w:noWrap/>
            <w:vAlign w:val="center"/>
            <w:hideMark/>
          </w:tcPr>
          <w:p w14:paraId="1D2DAD5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Ocuilan</w:t>
            </w:r>
          </w:p>
        </w:tc>
        <w:tc>
          <w:tcPr>
            <w:tcW w:w="1565" w:type="dxa"/>
            <w:shd w:val="clear" w:color="auto" w:fill="auto"/>
            <w:noWrap/>
            <w:vAlign w:val="center"/>
            <w:hideMark/>
          </w:tcPr>
          <w:p w14:paraId="7C5FA82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1B5D9FA1" w14:textId="77777777" w:rsidTr="001247BC">
        <w:trPr>
          <w:trHeight w:val="300"/>
          <w:jc w:val="center"/>
        </w:trPr>
        <w:tc>
          <w:tcPr>
            <w:tcW w:w="567" w:type="dxa"/>
            <w:shd w:val="clear" w:color="auto" w:fill="auto"/>
            <w:noWrap/>
            <w:vAlign w:val="center"/>
            <w:hideMark/>
          </w:tcPr>
          <w:p w14:paraId="45160C7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219</w:t>
            </w:r>
          </w:p>
        </w:tc>
        <w:tc>
          <w:tcPr>
            <w:tcW w:w="7366" w:type="dxa"/>
            <w:shd w:val="clear" w:color="auto" w:fill="auto"/>
            <w:noWrap/>
            <w:vAlign w:val="center"/>
            <w:hideMark/>
          </w:tcPr>
          <w:p w14:paraId="79E8CF2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Ocuilan</w:t>
            </w:r>
          </w:p>
        </w:tc>
        <w:tc>
          <w:tcPr>
            <w:tcW w:w="1565" w:type="dxa"/>
            <w:shd w:val="clear" w:color="auto" w:fill="auto"/>
            <w:noWrap/>
            <w:vAlign w:val="center"/>
            <w:hideMark/>
          </w:tcPr>
          <w:p w14:paraId="735EEAA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r>
      <w:tr w:rsidR="00FC352B" w:rsidRPr="003533CE" w14:paraId="74A9001E" w14:textId="77777777" w:rsidTr="001247BC">
        <w:trPr>
          <w:trHeight w:val="300"/>
          <w:jc w:val="center"/>
        </w:trPr>
        <w:tc>
          <w:tcPr>
            <w:tcW w:w="567" w:type="dxa"/>
            <w:shd w:val="clear" w:color="auto" w:fill="auto"/>
            <w:noWrap/>
            <w:vAlign w:val="center"/>
            <w:hideMark/>
          </w:tcPr>
          <w:p w14:paraId="71C1A08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220</w:t>
            </w:r>
          </w:p>
        </w:tc>
        <w:tc>
          <w:tcPr>
            <w:tcW w:w="7366" w:type="dxa"/>
            <w:shd w:val="clear" w:color="auto" w:fill="auto"/>
            <w:noWrap/>
            <w:vAlign w:val="center"/>
            <w:hideMark/>
          </w:tcPr>
          <w:p w14:paraId="2C3942D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Otumba</w:t>
            </w:r>
          </w:p>
        </w:tc>
        <w:tc>
          <w:tcPr>
            <w:tcW w:w="1565" w:type="dxa"/>
            <w:shd w:val="clear" w:color="auto" w:fill="auto"/>
            <w:noWrap/>
            <w:vAlign w:val="center"/>
            <w:hideMark/>
          </w:tcPr>
          <w:p w14:paraId="2BC661F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7DD12E86" w14:textId="77777777" w:rsidTr="001247BC">
        <w:trPr>
          <w:trHeight w:val="300"/>
          <w:jc w:val="center"/>
        </w:trPr>
        <w:tc>
          <w:tcPr>
            <w:tcW w:w="567" w:type="dxa"/>
            <w:shd w:val="clear" w:color="auto" w:fill="auto"/>
            <w:noWrap/>
            <w:vAlign w:val="center"/>
            <w:hideMark/>
          </w:tcPr>
          <w:p w14:paraId="1276725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221</w:t>
            </w:r>
          </w:p>
        </w:tc>
        <w:tc>
          <w:tcPr>
            <w:tcW w:w="7366" w:type="dxa"/>
            <w:shd w:val="clear" w:color="auto" w:fill="auto"/>
            <w:noWrap/>
            <w:vAlign w:val="center"/>
            <w:hideMark/>
          </w:tcPr>
          <w:p w14:paraId="650E302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Otumba</w:t>
            </w:r>
          </w:p>
        </w:tc>
        <w:tc>
          <w:tcPr>
            <w:tcW w:w="1565" w:type="dxa"/>
            <w:shd w:val="clear" w:color="auto" w:fill="auto"/>
            <w:noWrap/>
            <w:vAlign w:val="center"/>
            <w:hideMark/>
          </w:tcPr>
          <w:p w14:paraId="6C5B18B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3A204602" w14:textId="77777777" w:rsidTr="001247BC">
        <w:trPr>
          <w:trHeight w:val="300"/>
          <w:jc w:val="center"/>
        </w:trPr>
        <w:tc>
          <w:tcPr>
            <w:tcW w:w="567" w:type="dxa"/>
            <w:shd w:val="clear" w:color="auto" w:fill="auto"/>
            <w:noWrap/>
            <w:vAlign w:val="center"/>
            <w:hideMark/>
          </w:tcPr>
          <w:p w14:paraId="5CF2D47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222</w:t>
            </w:r>
          </w:p>
        </w:tc>
        <w:tc>
          <w:tcPr>
            <w:tcW w:w="7366" w:type="dxa"/>
            <w:shd w:val="clear" w:color="auto" w:fill="auto"/>
            <w:noWrap/>
            <w:vAlign w:val="center"/>
            <w:hideMark/>
          </w:tcPr>
          <w:p w14:paraId="6ACE014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Otumba</w:t>
            </w:r>
          </w:p>
        </w:tc>
        <w:tc>
          <w:tcPr>
            <w:tcW w:w="1565" w:type="dxa"/>
            <w:shd w:val="clear" w:color="auto" w:fill="auto"/>
            <w:noWrap/>
            <w:vAlign w:val="center"/>
            <w:hideMark/>
          </w:tcPr>
          <w:p w14:paraId="7C14843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1CEFDC34" w14:textId="77777777" w:rsidTr="001247BC">
        <w:trPr>
          <w:trHeight w:val="300"/>
          <w:jc w:val="center"/>
        </w:trPr>
        <w:tc>
          <w:tcPr>
            <w:tcW w:w="567" w:type="dxa"/>
            <w:shd w:val="clear" w:color="auto" w:fill="auto"/>
            <w:noWrap/>
            <w:vAlign w:val="center"/>
            <w:hideMark/>
          </w:tcPr>
          <w:p w14:paraId="032A9E7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223</w:t>
            </w:r>
          </w:p>
        </w:tc>
        <w:tc>
          <w:tcPr>
            <w:tcW w:w="7366" w:type="dxa"/>
            <w:shd w:val="clear" w:color="auto" w:fill="auto"/>
            <w:noWrap/>
            <w:vAlign w:val="center"/>
            <w:hideMark/>
          </w:tcPr>
          <w:p w14:paraId="150DBF4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Otzoloapan</w:t>
            </w:r>
          </w:p>
        </w:tc>
        <w:tc>
          <w:tcPr>
            <w:tcW w:w="1565" w:type="dxa"/>
            <w:shd w:val="clear" w:color="auto" w:fill="auto"/>
            <w:noWrap/>
            <w:vAlign w:val="center"/>
            <w:hideMark/>
          </w:tcPr>
          <w:p w14:paraId="4B6FD94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68BE8C6E" w14:textId="77777777" w:rsidTr="001247BC">
        <w:trPr>
          <w:trHeight w:val="300"/>
          <w:jc w:val="center"/>
        </w:trPr>
        <w:tc>
          <w:tcPr>
            <w:tcW w:w="567" w:type="dxa"/>
            <w:shd w:val="clear" w:color="auto" w:fill="auto"/>
            <w:noWrap/>
            <w:vAlign w:val="center"/>
            <w:hideMark/>
          </w:tcPr>
          <w:p w14:paraId="38DF751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224</w:t>
            </w:r>
          </w:p>
        </w:tc>
        <w:tc>
          <w:tcPr>
            <w:tcW w:w="7366" w:type="dxa"/>
            <w:shd w:val="clear" w:color="auto" w:fill="auto"/>
            <w:noWrap/>
            <w:vAlign w:val="center"/>
            <w:hideMark/>
          </w:tcPr>
          <w:p w14:paraId="6F9B775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Otzoloapan</w:t>
            </w:r>
          </w:p>
        </w:tc>
        <w:tc>
          <w:tcPr>
            <w:tcW w:w="1565" w:type="dxa"/>
            <w:shd w:val="clear" w:color="auto" w:fill="auto"/>
            <w:noWrap/>
            <w:vAlign w:val="center"/>
            <w:hideMark/>
          </w:tcPr>
          <w:p w14:paraId="3A3D9D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20DB60FE" w14:textId="77777777" w:rsidTr="001247BC">
        <w:trPr>
          <w:trHeight w:val="300"/>
          <w:jc w:val="center"/>
        </w:trPr>
        <w:tc>
          <w:tcPr>
            <w:tcW w:w="567" w:type="dxa"/>
            <w:shd w:val="clear" w:color="auto" w:fill="auto"/>
            <w:noWrap/>
            <w:vAlign w:val="center"/>
            <w:hideMark/>
          </w:tcPr>
          <w:p w14:paraId="711E453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225</w:t>
            </w:r>
          </w:p>
        </w:tc>
        <w:tc>
          <w:tcPr>
            <w:tcW w:w="7366" w:type="dxa"/>
            <w:shd w:val="clear" w:color="auto" w:fill="auto"/>
            <w:noWrap/>
            <w:vAlign w:val="center"/>
            <w:hideMark/>
          </w:tcPr>
          <w:p w14:paraId="3151D5A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Otzoloapan</w:t>
            </w:r>
          </w:p>
        </w:tc>
        <w:tc>
          <w:tcPr>
            <w:tcW w:w="1565" w:type="dxa"/>
            <w:shd w:val="clear" w:color="auto" w:fill="auto"/>
            <w:noWrap/>
            <w:vAlign w:val="center"/>
            <w:hideMark/>
          </w:tcPr>
          <w:p w14:paraId="2B7E219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678ABC49" w14:textId="77777777" w:rsidTr="001247BC">
        <w:trPr>
          <w:trHeight w:val="300"/>
          <w:jc w:val="center"/>
        </w:trPr>
        <w:tc>
          <w:tcPr>
            <w:tcW w:w="567" w:type="dxa"/>
            <w:shd w:val="clear" w:color="auto" w:fill="auto"/>
            <w:noWrap/>
            <w:vAlign w:val="center"/>
            <w:hideMark/>
          </w:tcPr>
          <w:p w14:paraId="1B24C08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226</w:t>
            </w:r>
          </w:p>
        </w:tc>
        <w:tc>
          <w:tcPr>
            <w:tcW w:w="7366" w:type="dxa"/>
            <w:shd w:val="clear" w:color="auto" w:fill="auto"/>
            <w:noWrap/>
            <w:vAlign w:val="center"/>
            <w:hideMark/>
          </w:tcPr>
          <w:p w14:paraId="6BFA9CC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Otzolotepec</w:t>
            </w:r>
          </w:p>
        </w:tc>
        <w:tc>
          <w:tcPr>
            <w:tcW w:w="1565" w:type="dxa"/>
            <w:shd w:val="clear" w:color="auto" w:fill="auto"/>
            <w:noWrap/>
            <w:vAlign w:val="center"/>
            <w:hideMark/>
          </w:tcPr>
          <w:p w14:paraId="085CB4A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209E1626" w14:textId="77777777" w:rsidTr="001247BC">
        <w:trPr>
          <w:trHeight w:val="300"/>
          <w:jc w:val="center"/>
        </w:trPr>
        <w:tc>
          <w:tcPr>
            <w:tcW w:w="567" w:type="dxa"/>
            <w:shd w:val="clear" w:color="auto" w:fill="auto"/>
            <w:noWrap/>
            <w:vAlign w:val="center"/>
            <w:hideMark/>
          </w:tcPr>
          <w:p w14:paraId="50662C0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227</w:t>
            </w:r>
          </w:p>
        </w:tc>
        <w:tc>
          <w:tcPr>
            <w:tcW w:w="7366" w:type="dxa"/>
            <w:shd w:val="clear" w:color="auto" w:fill="auto"/>
            <w:noWrap/>
            <w:vAlign w:val="center"/>
            <w:hideMark/>
          </w:tcPr>
          <w:p w14:paraId="7AB353B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Otzolotepec</w:t>
            </w:r>
          </w:p>
        </w:tc>
        <w:tc>
          <w:tcPr>
            <w:tcW w:w="1565" w:type="dxa"/>
            <w:shd w:val="clear" w:color="auto" w:fill="auto"/>
            <w:noWrap/>
            <w:vAlign w:val="center"/>
            <w:hideMark/>
          </w:tcPr>
          <w:p w14:paraId="4C9F918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272D2C6A" w14:textId="77777777" w:rsidTr="001247BC">
        <w:trPr>
          <w:trHeight w:val="300"/>
          <w:jc w:val="center"/>
        </w:trPr>
        <w:tc>
          <w:tcPr>
            <w:tcW w:w="567" w:type="dxa"/>
            <w:shd w:val="clear" w:color="auto" w:fill="auto"/>
            <w:noWrap/>
            <w:vAlign w:val="center"/>
            <w:hideMark/>
          </w:tcPr>
          <w:p w14:paraId="6BC4753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228</w:t>
            </w:r>
          </w:p>
        </w:tc>
        <w:tc>
          <w:tcPr>
            <w:tcW w:w="7366" w:type="dxa"/>
            <w:shd w:val="clear" w:color="auto" w:fill="auto"/>
            <w:noWrap/>
            <w:vAlign w:val="center"/>
            <w:hideMark/>
          </w:tcPr>
          <w:p w14:paraId="6AD093E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Otzolotepec</w:t>
            </w:r>
          </w:p>
        </w:tc>
        <w:tc>
          <w:tcPr>
            <w:tcW w:w="1565" w:type="dxa"/>
            <w:shd w:val="clear" w:color="auto" w:fill="auto"/>
            <w:noWrap/>
            <w:vAlign w:val="center"/>
            <w:hideMark/>
          </w:tcPr>
          <w:p w14:paraId="5EC784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5A591535" w14:textId="77777777" w:rsidTr="001247BC">
        <w:trPr>
          <w:trHeight w:val="300"/>
          <w:jc w:val="center"/>
        </w:trPr>
        <w:tc>
          <w:tcPr>
            <w:tcW w:w="567" w:type="dxa"/>
            <w:shd w:val="clear" w:color="auto" w:fill="auto"/>
            <w:noWrap/>
            <w:vAlign w:val="center"/>
            <w:hideMark/>
          </w:tcPr>
          <w:p w14:paraId="0B0DAF6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229</w:t>
            </w:r>
          </w:p>
        </w:tc>
        <w:tc>
          <w:tcPr>
            <w:tcW w:w="7366" w:type="dxa"/>
            <w:shd w:val="clear" w:color="auto" w:fill="auto"/>
            <w:noWrap/>
            <w:vAlign w:val="center"/>
            <w:hideMark/>
          </w:tcPr>
          <w:p w14:paraId="270FEF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Ozumba</w:t>
            </w:r>
          </w:p>
        </w:tc>
        <w:tc>
          <w:tcPr>
            <w:tcW w:w="1565" w:type="dxa"/>
            <w:shd w:val="clear" w:color="auto" w:fill="auto"/>
            <w:noWrap/>
            <w:vAlign w:val="center"/>
            <w:hideMark/>
          </w:tcPr>
          <w:p w14:paraId="295FC6C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072A61DC" w14:textId="77777777" w:rsidTr="001247BC">
        <w:trPr>
          <w:trHeight w:val="300"/>
          <w:jc w:val="center"/>
        </w:trPr>
        <w:tc>
          <w:tcPr>
            <w:tcW w:w="567" w:type="dxa"/>
            <w:shd w:val="clear" w:color="auto" w:fill="auto"/>
            <w:noWrap/>
            <w:vAlign w:val="center"/>
            <w:hideMark/>
          </w:tcPr>
          <w:p w14:paraId="268F817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230</w:t>
            </w:r>
          </w:p>
        </w:tc>
        <w:tc>
          <w:tcPr>
            <w:tcW w:w="7366" w:type="dxa"/>
            <w:shd w:val="clear" w:color="auto" w:fill="auto"/>
            <w:noWrap/>
            <w:vAlign w:val="center"/>
            <w:hideMark/>
          </w:tcPr>
          <w:p w14:paraId="6A65E18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Ozumba</w:t>
            </w:r>
          </w:p>
        </w:tc>
        <w:tc>
          <w:tcPr>
            <w:tcW w:w="1565" w:type="dxa"/>
            <w:shd w:val="clear" w:color="auto" w:fill="auto"/>
            <w:noWrap/>
            <w:vAlign w:val="center"/>
            <w:hideMark/>
          </w:tcPr>
          <w:p w14:paraId="618A068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3A85D655" w14:textId="77777777" w:rsidTr="001247BC">
        <w:trPr>
          <w:trHeight w:val="300"/>
          <w:jc w:val="center"/>
        </w:trPr>
        <w:tc>
          <w:tcPr>
            <w:tcW w:w="567" w:type="dxa"/>
            <w:shd w:val="clear" w:color="auto" w:fill="auto"/>
            <w:noWrap/>
            <w:vAlign w:val="center"/>
            <w:hideMark/>
          </w:tcPr>
          <w:p w14:paraId="7FF8FA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231</w:t>
            </w:r>
          </w:p>
        </w:tc>
        <w:tc>
          <w:tcPr>
            <w:tcW w:w="7366" w:type="dxa"/>
            <w:shd w:val="clear" w:color="auto" w:fill="auto"/>
            <w:noWrap/>
            <w:vAlign w:val="center"/>
            <w:hideMark/>
          </w:tcPr>
          <w:p w14:paraId="0DAD239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Ozumba</w:t>
            </w:r>
          </w:p>
        </w:tc>
        <w:tc>
          <w:tcPr>
            <w:tcW w:w="1565" w:type="dxa"/>
            <w:shd w:val="clear" w:color="auto" w:fill="auto"/>
            <w:noWrap/>
            <w:vAlign w:val="center"/>
            <w:hideMark/>
          </w:tcPr>
          <w:p w14:paraId="463A02A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243AC526" w14:textId="77777777" w:rsidTr="001247BC">
        <w:trPr>
          <w:trHeight w:val="300"/>
          <w:jc w:val="center"/>
        </w:trPr>
        <w:tc>
          <w:tcPr>
            <w:tcW w:w="567" w:type="dxa"/>
            <w:shd w:val="clear" w:color="auto" w:fill="auto"/>
            <w:noWrap/>
            <w:vAlign w:val="center"/>
            <w:hideMark/>
          </w:tcPr>
          <w:p w14:paraId="3B7C3DC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232</w:t>
            </w:r>
          </w:p>
        </w:tc>
        <w:tc>
          <w:tcPr>
            <w:tcW w:w="7366" w:type="dxa"/>
            <w:shd w:val="clear" w:color="auto" w:fill="auto"/>
            <w:noWrap/>
            <w:vAlign w:val="center"/>
            <w:hideMark/>
          </w:tcPr>
          <w:p w14:paraId="285B501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Papalotla</w:t>
            </w:r>
          </w:p>
        </w:tc>
        <w:tc>
          <w:tcPr>
            <w:tcW w:w="1565" w:type="dxa"/>
            <w:shd w:val="clear" w:color="auto" w:fill="auto"/>
            <w:noWrap/>
            <w:vAlign w:val="center"/>
            <w:hideMark/>
          </w:tcPr>
          <w:p w14:paraId="521C56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348B3608" w14:textId="77777777" w:rsidTr="001247BC">
        <w:trPr>
          <w:trHeight w:val="300"/>
          <w:jc w:val="center"/>
        </w:trPr>
        <w:tc>
          <w:tcPr>
            <w:tcW w:w="567" w:type="dxa"/>
            <w:shd w:val="clear" w:color="auto" w:fill="auto"/>
            <w:noWrap/>
            <w:vAlign w:val="center"/>
            <w:hideMark/>
          </w:tcPr>
          <w:p w14:paraId="7DAA120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233</w:t>
            </w:r>
          </w:p>
        </w:tc>
        <w:tc>
          <w:tcPr>
            <w:tcW w:w="7366" w:type="dxa"/>
            <w:shd w:val="clear" w:color="auto" w:fill="auto"/>
            <w:noWrap/>
            <w:vAlign w:val="center"/>
            <w:hideMark/>
          </w:tcPr>
          <w:p w14:paraId="008189F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Papalotla</w:t>
            </w:r>
          </w:p>
        </w:tc>
        <w:tc>
          <w:tcPr>
            <w:tcW w:w="1565" w:type="dxa"/>
            <w:shd w:val="clear" w:color="auto" w:fill="auto"/>
            <w:noWrap/>
            <w:vAlign w:val="center"/>
            <w:hideMark/>
          </w:tcPr>
          <w:p w14:paraId="04971EF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01E83530" w14:textId="77777777" w:rsidTr="001247BC">
        <w:trPr>
          <w:trHeight w:val="300"/>
          <w:jc w:val="center"/>
        </w:trPr>
        <w:tc>
          <w:tcPr>
            <w:tcW w:w="567" w:type="dxa"/>
            <w:shd w:val="clear" w:color="auto" w:fill="auto"/>
            <w:noWrap/>
            <w:vAlign w:val="center"/>
            <w:hideMark/>
          </w:tcPr>
          <w:p w14:paraId="5BA4A98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234</w:t>
            </w:r>
          </w:p>
        </w:tc>
        <w:tc>
          <w:tcPr>
            <w:tcW w:w="7366" w:type="dxa"/>
            <w:shd w:val="clear" w:color="auto" w:fill="auto"/>
            <w:noWrap/>
            <w:vAlign w:val="center"/>
            <w:hideMark/>
          </w:tcPr>
          <w:p w14:paraId="5707972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Papalotla</w:t>
            </w:r>
          </w:p>
        </w:tc>
        <w:tc>
          <w:tcPr>
            <w:tcW w:w="1565" w:type="dxa"/>
            <w:shd w:val="clear" w:color="auto" w:fill="auto"/>
            <w:noWrap/>
            <w:vAlign w:val="center"/>
            <w:hideMark/>
          </w:tcPr>
          <w:p w14:paraId="593FDC0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3A9AF2DA" w14:textId="77777777" w:rsidTr="001247BC">
        <w:trPr>
          <w:trHeight w:val="300"/>
          <w:jc w:val="center"/>
        </w:trPr>
        <w:tc>
          <w:tcPr>
            <w:tcW w:w="567" w:type="dxa"/>
            <w:shd w:val="clear" w:color="auto" w:fill="auto"/>
            <w:noWrap/>
            <w:vAlign w:val="center"/>
            <w:hideMark/>
          </w:tcPr>
          <w:p w14:paraId="444D1A9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235</w:t>
            </w:r>
          </w:p>
        </w:tc>
        <w:tc>
          <w:tcPr>
            <w:tcW w:w="7366" w:type="dxa"/>
            <w:shd w:val="clear" w:color="auto" w:fill="auto"/>
            <w:noWrap/>
            <w:vAlign w:val="center"/>
            <w:hideMark/>
          </w:tcPr>
          <w:p w14:paraId="5D02473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Polotitlán</w:t>
            </w:r>
          </w:p>
        </w:tc>
        <w:tc>
          <w:tcPr>
            <w:tcW w:w="1565" w:type="dxa"/>
            <w:shd w:val="clear" w:color="auto" w:fill="auto"/>
            <w:noWrap/>
            <w:vAlign w:val="center"/>
            <w:hideMark/>
          </w:tcPr>
          <w:p w14:paraId="3B72B51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3E5ABC7E" w14:textId="77777777" w:rsidTr="001247BC">
        <w:trPr>
          <w:trHeight w:val="300"/>
          <w:jc w:val="center"/>
        </w:trPr>
        <w:tc>
          <w:tcPr>
            <w:tcW w:w="567" w:type="dxa"/>
            <w:shd w:val="clear" w:color="auto" w:fill="auto"/>
            <w:noWrap/>
            <w:vAlign w:val="center"/>
            <w:hideMark/>
          </w:tcPr>
          <w:p w14:paraId="65635C7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236</w:t>
            </w:r>
          </w:p>
        </w:tc>
        <w:tc>
          <w:tcPr>
            <w:tcW w:w="7366" w:type="dxa"/>
            <w:shd w:val="clear" w:color="auto" w:fill="auto"/>
            <w:noWrap/>
            <w:vAlign w:val="center"/>
            <w:hideMark/>
          </w:tcPr>
          <w:p w14:paraId="2FDE9E0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Polotitlán</w:t>
            </w:r>
          </w:p>
        </w:tc>
        <w:tc>
          <w:tcPr>
            <w:tcW w:w="1565" w:type="dxa"/>
            <w:shd w:val="clear" w:color="auto" w:fill="auto"/>
            <w:noWrap/>
            <w:vAlign w:val="center"/>
            <w:hideMark/>
          </w:tcPr>
          <w:p w14:paraId="0A60CB0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18AC8B38" w14:textId="77777777" w:rsidTr="001247BC">
        <w:trPr>
          <w:trHeight w:val="300"/>
          <w:jc w:val="center"/>
        </w:trPr>
        <w:tc>
          <w:tcPr>
            <w:tcW w:w="567" w:type="dxa"/>
            <w:shd w:val="clear" w:color="auto" w:fill="auto"/>
            <w:noWrap/>
            <w:vAlign w:val="center"/>
            <w:hideMark/>
          </w:tcPr>
          <w:p w14:paraId="39FDF08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237</w:t>
            </w:r>
          </w:p>
        </w:tc>
        <w:tc>
          <w:tcPr>
            <w:tcW w:w="7366" w:type="dxa"/>
            <w:shd w:val="clear" w:color="auto" w:fill="auto"/>
            <w:noWrap/>
            <w:vAlign w:val="center"/>
            <w:hideMark/>
          </w:tcPr>
          <w:p w14:paraId="5E018B8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Rayón</w:t>
            </w:r>
          </w:p>
        </w:tc>
        <w:tc>
          <w:tcPr>
            <w:tcW w:w="1565" w:type="dxa"/>
            <w:shd w:val="clear" w:color="auto" w:fill="auto"/>
            <w:noWrap/>
            <w:vAlign w:val="center"/>
            <w:hideMark/>
          </w:tcPr>
          <w:p w14:paraId="7C5309D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24C433F9" w14:textId="77777777" w:rsidTr="001247BC">
        <w:trPr>
          <w:trHeight w:val="300"/>
          <w:jc w:val="center"/>
        </w:trPr>
        <w:tc>
          <w:tcPr>
            <w:tcW w:w="567" w:type="dxa"/>
            <w:shd w:val="clear" w:color="auto" w:fill="auto"/>
            <w:noWrap/>
            <w:vAlign w:val="center"/>
            <w:hideMark/>
          </w:tcPr>
          <w:p w14:paraId="2E65933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238</w:t>
            </w:r>
          </w:p>
        </w:tc>
        <w:tc>
          <w:tcPr>
            <w:tcW w:w="7366" w:type="dxa"/>
            <w:shd w:val="clear" w:color="auto" w:fill="auto"/>
            <w:noWrap/>
            <w:vAlign w:val="center"/>
            <w:hideMark/>
          </w:tcPr>
          <w:p w14:paraId="09CDCE2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Rayón</w:t>
            </w:r>
          </w:p>
        </w:tc>
        <w:tc>
          <w:tcPr>
            <w:tcW w:w="1565" w:type="dxa"/>
            <w:shd w:val="clear" w:color="auto" w:fill="auto"/>
            <w:noWrap/>
            <w:vAlign w:val="center"/>
            <w:hideMark/>
          </w:tcPr>
          <w:p w14:paraId="376B270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79DFEE52" w14:textId="77777777" w:rsidTr="001247BC">
        <w:trPr>
          <w:trHeight w:val="300"/>
          <w:jc w:val="center"/>
        </w:trPr>
        <w:tc>
          <w:tcPr>
            <w:tcW w:w="567" w:type="dxa"/>
            <w:shd w:val="clear" w:color="auto" w:fill="auto"/>
            <w:noWrap/>
            <w:vAlign w:val="center"/>
            <w:hideMark/>
          </w:tcPr>
          <w:p w14:paraId="160A8C6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239</w:t>
            </w:r>
          </w:p>
        </w:tc>
        <w:tc>
          <w:tcPr>
            <w:tcW w:w="7366" w:type="dxa"/>
            <w:shd w:val="clear" w:color="auto" w:fill="auto"/>
            <w:noWrap/>
            <w:vAlign w:val="center"/>
            <w:hideMark/>
          </w:tcPr>
          <w:p w14:paraId="2DBA41E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Rayón</w:t>
            </w:r>
          </w:p>
        </w:tc>
        <w:tc>
          <w:tcPr>
            <w:tcW w:w="1565" w:type="dxa"/>
            <w:shd w:val="clear" w:color="auto" w:fill="auto"/>
            <w:noWrap/>
            <w:vAlign w:val="center"/>
            <w:hideMark/>
          </w:tcPr>
          <w:p w14:paraId="5D7F5B5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73AD405C" w14:textId="77777777" w:rsidTr="001247BC">
        <w:trPr>
          <w:trHeight w:val="300"/>
          <w:jc w:val="center"/>
        </w:trPr>
        <w:tc>
          <w:tcPr>
            <w:tcW w:w="567" w:type="dxa"/>
            <w:shd w:val="clear" w:color="auto" w:fill="auto"/>
            <w:noWrap/>
            <w:vAlign w:val="center"/>
            <w:hideMark/>
          </w:tcPr>
          <w:p w14:paraId="1EC6B83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240</w:t>
            </w:r>
          </w:p>
        </w:tc>
        <w:tc>
          <w:tcPr>
            <w:tcW w:w="7366" w:type="dxa"/>
            <w:shd w:val="clear" w:color="auto" w:fill="auto"/>
            <w:noWrap/>
            <w:vAlign w:val="center"/>
            <w:hideMark/>
          </w:tcPr>
          <w:p w14:paraId="4895527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San Antonio la Isla</w:t>
            </w:r>
          </w:p>
        </w:tc>
        <w:tc>
          <w:tcPr>
            <w:tcW w:w="1565" w:type="dxa"/>
            <w:shd w:val="clear" w:color="auto" w:fill="auto"/>
            <w:noWrap/>
            <w:vAlign w:val="center"/>
            <w:hideMark/>
          </w:tcPr>
          <w:p w14:paraId="2389AC8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5F33CF64" w14:textId="77777777" w:rsidTr="001247BC">
        <w:trPr>
          <w:trHeight w:val="300"/>
          <w:jc w:val="center"/>
        </w:trPr>
        <w:tc>
          <w:tcPr>
            <w:tcW w:w="567" w:type="dxa"/>
            <w:shd w:val="clear" w:color="auto" w:fill="auto"/>
            <w:noWrap/>
            <w:vAlign w:val="center"/>
            <w:hideMark/>
          </w:tcPr>
          <w:p w14:paraId="588B10E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241</w:t>
            </w:r>
          </w:p>
        </w:tc>
        <w:tc>
          <w:tcPr>
            <w:tcW w:w="7366" w:type="dxa"/>
            <w:shd w:val="clear" w:color="auto" w:fill="auto"/>
            <w:noWrap/>
            <w:vAlign w:val="center"/>
            <w:hideMark/>
          </w:tcPr>
          <w:p w14:paraId="6A13E44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San Antonio la Isla</w:t>
            </w:r>
          </w:p>
        </w:tc>
        <w:tc>
          <w:tcPr>
            <w:tcW w:w="1565" w:type="dxa"/>
            <w:shd w:val="clear" w:color="auto" w:fill="auto"/>
            <w:noWrap/>
            <w:vAlign w:val="center"/>
            <w:hideMark/>
          </w:tcPr>
          <w:p w14:paraId="18285AE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6640DD12" w14:textId="77777777" w:rsidTr="001247BC">
        <w:trPr>
          <w:trHeight w:val="300"/>
          <w:jc w:val="center"/>
        </w:trPr>
        <w:tc>
          <w:tcPr>
            <w:tcW w:w="567" w:type="dxa"/>
            <w:shd w:val="clear" w:color="auto" w:fill="auto"/>
            <w:noWrap/>
            <w:vAlign w:val="center"/>
            <w:hideMark/>
          </w:tcPr>
          <w:p w14:paraId="61A8251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242</w:t>
            </w:r>
          </w:p>
        </w:tc>
        <w:tc>
          <w:tcPr>
            <w:tcW w:w="7366" w:type="dxa"/>
            <w:shd w:val="clear" w:color="auto" w:fill="auto"/>
            <w:noWrap/>
            <w:vAlign w:val="center"/>
            <w:hideMark/>
          </w:tcPr>
          <w:p w14:paraId="0AA4B80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San Felipe del Progreso</w:t>
            </w:r>
          </w:p>
        </w:tc>
        <w:tc>
          <w:tcPr>
            <w:tcW w:w="1565" w:type="dxa"/>
            <w:shd w:val="clear" w:color="auto" w:fill="auto"/>
            <w:noWrap/>
            <w:vAlign w:val="center"/>
            <w:hideMark/>
          </w:tcPr>
          <w:p w14:paraId="6C35C7D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11307775" w14:textId="77777777" w:rsidTr="001247BC">
        <w:trPr>
          <w:trHeight w:val="300"/>
          <w:jc w:val="center"/>
        </w:trPr>
        <w:tc>
          <w:tcPr>
            <w:tcW w:w="567" w:type="dxa"/>
            <w:shd w:val="clear" w:color="auto" w:fill="auto"/>
            <w:noWrap/>
            <w:vAlign w:val="center"/>
            <w:hideMark/>
          </w:tcPr>
          <w:p w14:paraId="616DE48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243</w:t>
            </w:r>
          </w:p>
        </w:tc>
        <w:tc>
          <w:tcPr>
            <w:tcW w:w="7366" w:type="dxa"/>
            <w:shd w:val="clear" w:color="auto" w:fill="auto"/>
            <w:noWrap/>
            <w:vAlign w:val="center"/>
            <w:hideMark/>
          </w:tcPr>
          <w:p w14:paraId="4FE461C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San Felipe del Progreso</w:t>
            </w:r>
          </w:p>
        </w:tc>
        <w:tc>
          <w:tcPr>
            <w:tcW w:w="1565" w:type="dxa"/>
            <w:shd w:val="clear" w:color="auto" w:fill="auto"/>
            <w:noWrap/>
            <w:vAlign w:val="center"/>
            <w:hideMark/>
          </w:tcPr>
          <w:p w14:paraId="078840F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30AA0FD5" w14:textId="77777777" w:rsidTr="001247BC">
        <w:trPr>
          <w:trHeight w:val="300"/>
          <w:jc w:val="center"/>
        </w:trPr>
        <w:tc>
          <w:tcPr>
            <w:tcW w:w="567" w:type="dxa"/>
            <w:shd w:val="clear" w:color="auto" w:fill="auto"/>
            <w:noWrap/>
            <w:vAlign w:val="center"/>
            <w:hideMark/>
          </w:tcPr>
          <w:p w14:paraId="0B637A6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244</w:t>
            </w:r>
          </w:p>
        </w:tc>
        <w:tc>
          <w:tcPr>
            <w:tcW w:w="7366" w:type="dxa"/>
            <w:shd w:val="clear" w:color="auto" w:fill="auto"/>
            <w:noWrap/>
            <w:vAlign w:val="center"/>
            <w:hideMark/>
          </w:tcPr>
          <w:p w14:paraId="025C86E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San Felipe del Progreso</w:t>
            </w:r>
          </w:p>
        </w:tc>
        <w:tc>
          <w:tcPr>
            <w:tcW w:w="1565" w:type="dxa"/>
            <w:shd w:val="clear" w:color="auto" w:fill="auto"/>
            <w:noWrap/>
            <w:vAlign w:val="center"/>
            <w:hideMark/>
          </w:tcPr>
          <w:p w14:paraId="32B04DE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1CA5A5B6" w14:textId="77777777" w:rsidTr="001247BC">
        <w:trPr>
          <w:trHeight w:val="300"/>
          <w:jc w:val="center"/>
        </w:trPr>
        <w:tc>
          <w:tcPr>
            <w:tcW w:w="567" w:type="dxa"/>
            <w:shd w:val="clear" w:color="auto" w:fill="auto"/>
            <w:noWrap/>
            <w:vAlign w:val="center"/>
            <w:hideMark/>
          </w:tcPr>
          <w:p w14:paraId="072E389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245</w:t>
            </w:r>
          </w:p>
        </w:tc>
        <w:tc>
          <w:tcPr>
            <w:tcW w:w="7366" w:type="dxa"/>
            <w:shd w:val="clear" w:color="auto" w:fill="auto"/>
            <w:noWrap/>
            <w:vAlign w:val="center"/>
            <w:hideMark/>
          </w:tcPr>
          <w:p w14:paraId="133DED5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San José del Rincón</w:t>
            </w:r>
          </w:p>
        </w:tc>
        <w:tc>
          <w:tcPr>
            <w:tcW w:w="1565" w:type="dxa"/>
            <w:shd w:val="clear" w:color="auto" w:fill="auto"/>
            <w:noWrap/>
            <w:vAlign w:val="center"/>
            <w:hideMark/>
          </w:tcPr>
          <w:p w14:paraId="49C81A4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3F62729E" w14:textId="77777777" w:rsidTr="001247BC">
        <w:trPr>
          <w:trHeight w:val="300"/>
          <w:jc w:val="center"/>
        </w:trPr>
        <w:tc>
          <w:tcPr>
            <w:tcW w:w="567" w:type="dxa"/>
            <w:shd w:val="clear" w:color="auto" w:fill="auto"/>
            <w:noWrap/>
            <w:vAlign w:val="center"/>
            <w:hideMark/>
          </w:tcPr>
          <w:p w14:paraId="19D2F14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246</w:t>
            </w:r>
          </w:p>
        </w:tc>
        <w:tc>
          <w:tcPr>
            <w:tcW w:w="7366" w:type="dxa"/>
            <w:shd w:val="clear" w:color="auto" w:fill="auto"/>
            <w:noWrap/>
            <w:vAlign w:val="center"/>
            <w:hideMark/>
          </w:tcPr>
          <w:p w14:paraId="4C7E6F6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San José del Rincón</w:t>
            </w:r>
          </w:p>
        </w:tc>
        <w:tc>
          <w:tcPr>
            <w:tcW w:w="1565" w:type="dxa"/>
            <w:shd w:val="clear" w:color="auto" w:fill="auto"/>
            <w:noWrap/>
            <w:vAlign w:val="center"/>
            <w:hideMark/>
          </w:tcPr>
          <w:p w14:paraId="2983C67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4B157208" w14:textId="77777777" w:rsidTr="001247BC">
        <w:trPr>
          <w:trHeight w:val="300"/>
          <w:jc w:val="center"/>
        </w:trPr>
        <w:tc>
          <w:tcPr>
            <w:tcW w:w="567" w:type="dxa"/>
            <w:shd w:val="clear" w:color="auto" w:fill="auto"/>
            <w:noWrap/>
            <w:vAlign w:val="center"/>
            <w:hideMark/>
          </w:tcPr>
          <w:p w14:paraId="3ED3DCA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247</w:t>
            </w:r>
          </w:p>
        </w:tc>
        <w:tc>
          <w:tcPr>
            <w:tcW w:w="7366" w:type="dxa"/>
            <w:shd w:val="clear" w:color="auto" w:fill="auto"/>
            <w:noWrap/>
            <w:vAlign w:val="center"/>
            <w:hideMark/>
          </w:tcPr>
          <w:p w14:paraId="60C406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San José del Rincón</w:t>
            </w:r>
          </w:p>
        </w:tc>
        <w:tc>
          <w:tcPr>
            <w:tcW w:w="1565" w:type="dxa"/>
            <w:shd w:val="clear" w:color="auto" w:fill="auto"/>
            <w:noWrap/>
            <w:vAlign w:val="center"/>
            <w:hideMark/>
          </w:tcPr>
          <w:p w14:paraId="5B363ED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2A6E088F" w14:textId="77777777" w:rsidTr="001247BC">
        <w:trPr>
          <w:trHeight w:val="300"/>
          <w:jc w:val="center"/>
        </w:trPr>
        <w:tc>
          <w:tcPr>
            <w:tcW w:w="567" w:type="dxa"/>
            <w:shd w:val="clear" w:color="auto" w:fill="auto"/>
            <w:noWrap/>
            <w:vAlign w:val="center"/>
            <w:hideMark/>
          </w:tcPr>
          <w:p w14:paraId="10C4720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248</w:t>
            </w:r>
          </w:p>
        </w:tc>
        <w:tc>
          <w:tcPr>
            <w:tcW w:w="7366" w:type="dxa"/>
            <w:shd w:val="clear" w:color="auto" w:fill="auto"/>
            <w:noWrap/>
            <w:vAlign w:val="center"/>
            <w:hideMark/>
          </w:tcPr>
          <w:p w14:paraId="5B57373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San Martín de Las Pirámides</w:t>
            </w:r>
          </w:p>
        </w:tc>
        <w:tc>
          <w:tcPr>
            <w:tcW w:w="1565" w:type="dxa"/>
            <w:shd w:val="clear" w:color="auto" w:fill="auto"/>
            <w:noWrap/>
            <w:vAlign w:val="center"/>
            <w:hideMark/>
          </w:tcPr>
          <w:p w14:paraId="3BEDBCB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58574DEB" w14:textId="77777777" w:rsidTr="001247BC">
        <w:trPr>
          <w:trHeight w:val="300"/>
          <w:jc w:val="center"/>
        </w:trPr>
        <w:tc>
          <w:tcPr>
            <w:tcW w:w="567" w:type="dxa"/>
            <w:shd w:val="clear" w:color="auto" w:fill="auto"/>
            <w:noWrap/>
            <w:vAlign w:val="center"/>
            <w:hideMark/>
          </w:tcPr>
          <w:p w14:paraId="5A4B196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249</w:t>
            </w:r>
          </w:p>
        </w:tc>
        <w:tc>
          <w:tcPr>
            <w:tcW w:w="7366" w:type="dxa"/>
            <w:shd w:val="clear" w:color="auto" w:fill="auto"/>
            <w:noWrap/>
            <w:vAlign w:val="center"/>
            <w:hideMark/>
          </w:tcPr>
          <w:p w14:paraId="0E19B0B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San Martín de Las Pirámides</w:t>
            </w:r>
          </w:p>
        </w:tc>
        <w:tc>
          <w:tcPr>
            <w:tcW w:w="1565" w:type="dxa"/>
            <w:shd w:val="clear" w:color="auto" w:fill="auto"/>
            <w:noWrap/>
            <w:vAlign w:val="center"/>
            <w:hideMark/>
          </w:tcPr>
          <w:p w14:paraId="0A9D872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098B76F9" w14:textId="77777777" w:rsidTr="001247BC">
        <w:trPr>
          <w:trHeight w:val="300"/>
          <w:jc w:val="center"/>
        </w:trPr>
        <w:tc>
          <w:tcPr>
            <w:tcW w:w="567" w:type="dxa"/>
            <w:shd w:val="clear" w:color="auto" w:fill="auto"/>
            <w:noWrap/>
            <w:vAlign w:val="center"/>
            <w:hideMark/>
          </w:tcPr>
          <w:p w14:paraId="28550D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250</w:t>
            </w:r>
          </w:p>
        </w:tc>
        <w:tc>
          <w:tcPr>
            <w:tcW w:w="7366" w:type="dxa"/>
            <w:shd w:val="clear" w:color="auto" w:fill="auto"/>
            <w:noWrap/>
            <w:vAlign w:val="center"/>
            <w:hideMark/>
          </w:tcPr>
          <w:p w14:paraId="61EB65F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San Martín de Las Pirámides</w:t>
            </w:r>
          </w:p>
        </w:tc>
        <w:tc>
          <w:tcPr>
            <w:tcW w:w="1565" w:type="dxa"/>
            <w:shd w:val="clear" w:color="auto" w:fill="auto"/>
            <w:noWrap/>
            <w:vAlign w:val="center"/>
            <w:hideMark/>
          </w:tcPr>
          <w:p w14:paraId="1EB464C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2D935FAF" w14:textId="77777777" w:rsidTr="001247BC">
        <w:trPr>
          <w:trHeight w:val="300"/>
          <w:jc w:val="center"/>
        </w:trPr>
        <w:tc>
          <w:tcPr>
            <w:tcW w:w="567" w:type="dxa"/>
            <w:shd w:val="clear" w:color="auto" w:fill="auto"/>
            <w:noWrap/>
            <w:vAlign w:val="center"/>
            <w:hideMark/>
          </w:tcPr>
          <w:p w14:paraId="465FDCE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251</w:t>
            </w:r>
          </w:p>
        </w:tc>
        <w:tc>
          <w:tcPr>
            <w:tcW w:w="7366" w:type="dxa"/>
            <w:shd w:val="clear" w:color="auto" w:fill="auto"/>
            <w:noWrap/>
            <w:vAlign w:val="center"/>
            <w:hideMark/>
          </w:tcPr>
          <w:p w14:paraId="66AAC82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San Mateo Atenco</w:t>
            </w:r>
          </w:p>
        </w:tc>
        <w:tc>
          <w:tcPr>
            <w:tcW w:w="1565" w:type="dxa"/>
            <w:shd w:val="clear" w:color="auto" w:fill="auto"/>
            <w:noWrap/>
            <w:vAlign w:val="center"/>
            <w:hideMark/>
          </w:tcPr>
          <w:p w14:paraId="40CDADD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4FEC352A" w14:textId="77777777" w:rsidTr="001247BC">
        <w:trPr>
          <w:trHeight w:val="300"/>
          <w:jc w:val="center"/>
        </w:trPr>
        <w:tc>
          <w:tcPr>
            <w:tcW w:w="567" w:type="dxa"/>
            <w:shd w:val="clear" w:color="auto" w:fill="auto"/>
            <w:noWrap/>
            <w:vAlign w:val="center"/>
            <w:hideMark/>
          </w:tcPr>
          <w:p w14:paraId="09CA8E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252</w:t>
            </w:r>
          </w:p>
        </w:tc>
        <w:tc>
          <w:tcPr>
            <w:tcW w:w="7366" w:type="dxa"/>
            <w:shd w:val="clear" w:color="auto" w:fill="auto"/>
            <w:noWrap/>
            <w:vAlign w:val="center"/>
            <w:hideMark/>
          </w:tcPr>
          <w:p w14:paraId="3ABA208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San Mateo Atenco</w:t>
            </w:r>
          </w:p>
        </w:tc>
        <w:tc>
          <w:tcPr>
            <w:tcW w:w="1565" w:type="dxa"/>
            <w:shd w:val="clear" w:color="auto" w:fill="auto"/>
            <w:noWrap/>
            <w:vAlign w:val="center"/>
            <w:hideMark/>
          </w:tcPr>
          <w:p w14:paraId="117EFE3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4F2D3FC9" w14:textId="77777777" w:rsidTr="001247BC">
        <w:trPr>
          <w:trHeight w:val="300"/>
          <w:jc w:val="center"/>
        </w:trPr>
        <w:tc>
          <w:tcPr>
            <w:tcW w:w="567" w:type="dxa"/>
            <w:shd w:val="clear" w:color="auto" w:fill="auto"/>
            <w:noWrap/>
            <w:vAlign w:val="center"/>
            <w:hideMark/>
          </w:tcPr>
          <w:p w14:paraId="33C05F4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253</w:t>
            </w:r>
          </w:p>
        </w:tc>
        <w:tc>
          <w:tcPr>
            <w:tcW w:w="7366" w:type="dxa"/>
            <w:shd w:val="clear" w:color="auto" w:fill="auto"/>
            <w:noWrap/>
            <w:vAlign w:val="center"/>
            <w:hideMark/>
          </w:tcPr>
          <w:p w14:paraId="76140A8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San Mateo Atenco</w:t>
            </w:r>
          </w:p>
        </w:tc>
        <w:tc>
          <w:tcPr>
            <w:tcW w:w="1565" w:type="dxa"/>
            <w:shd w:val="clear" w:color="auto" w:fill="auto"/>
            <w:noWrap/>
            <w:vAlign w:val="center"/>
            <w:hideMark/>
          </w:tcPr>
          <w:p w14:paraId="79E4877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67B5CB78" w14:textId="77777777" w:rsidTr="001247BC">
        <w:trPr>
          <w:trHeight w:val="300"/>
          <w:jc w:val="center"/>
        </w:trPr>
        <w:tc>
          <w:tcPr>
            <w:tcW w:w="567" w:type="dxa"/>
            <w:shd w:val="clear" w:color="auto" w:fill="auto"/>
            <w:noWrap/>
            <w:vAlign w:val="center"/>
            <w:hideMark/>
          </w:tcPr>
          <w:p w14:paraId="15F4E9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254</w:t>
            </w:r>
          </w:p>
        </w:tc>
        <w:tc>
          <w:tcPr>
            <w:tcW w:w="7366" w:type="dxa"/>
            <w:shd w:val="clear" w:color="auto" w:fill="auto"/>
            <w:noWrap/>
            <w:vAlign w:val="center"/>
            <w:hideMark/>
          </w:tcPr>
          <w:p w14:paraId="6FA8C15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San Mateo Atenco</w:t>
            </w:r>
          </w:p>
        </w:tc>
        <w:tc>
          <w:tcPr>
            <w:tcW w:w="1565" w:type="dxa"/>
            <w:shd w:val="clear" w:color="auto" w:fill="auto"/>
            <w:noWrap/>
            <w:vAlign w:val="center"/>
            <w:hideMark/>
          </w:tcPr>
          <w:p w14:paraId="380D0CE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2E8587FB" w14:textId="77777777" w:rsidTr="001247BC">
        <w:trPr>
          <w:trHeight w:val="300"/>
          <w:jc w:val="center"/>
        </w:trPr>
        <w:tc>
          <w:tcPr>
            <w:tcW w:w="567" w:type="dxa"/>
            <w:shd w:val="clear" w:color="auto" w:fill="auto"/>
            <w:noWrap/>
            <w:vAlign w:val="center"/>
            <w:hideMark/>
          </w:tcPr>
          <w:p w14:paraId="444B9F9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255</w:t>
            </w:r>
          </w:p>
        </w:tc>
        <w:tc>
          <w:tcPr>
            <w:tcW w:w="7366" w:type="dxa"/>
            <w:shd w:val="clear" w:color="auto" w:fill="auto"/>
            <w:noWrap/>
            <w:vAlign w:val="center"/>
            <w:hideMark/>
          </w:tcPr>
          <w:p w14:paraId="243684B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San Simón de Guerrero</w:t>
            </w:r>
          </w:p>
        </w:tc>
        <w:tc>
          <w:tcPr>
            <w:tcW w:w="1565" w:type="dxa"/>
            <w:shd w:val="clear" w:color="auto" w:fill="auto"/>
            <w:noWrap/>
            <w:vAlign w:val="center"/>
            <w:hideMark/>
          </w:tcPr>
          <w:p w14:paraId="5A8EACB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7591410D" w14:textId="77777777" w:rsidTr="001247BC">
        <w:trPr>
          <w:trHeight w:val="300"/>
          <w:jc w:val="center"/>
        </w:trPr>
        <w:tc>
          <w:tcPr>
            <w:tcW w:w="567" w:type="dxa"/>
            <w:shd w:val="clear" w:color="auto" w:fill="auto"/>
            <w:noWrap/>
            <w:vAlign w:val="center"/>
            <w:hideMark/>
          </w:tcPr>
          <w:p w14:paraId="53BE804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256</w:t>
            </w:r>
          </w:p>
        </w:tc>
        <w:tc>
          <w:tcPr>
            <w:tcW w:w="7366" w:type="dxa"/>
            <w:shd w:val="clear" w:color="auto" w:fill="auto"/>
            <w:noWrap/>
            <w:vAlign w:val="center"/>
            <w:hideMark/>
          </w:tcPr>
          <w:p w14:paraId="4E4CD4D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San Simón de Guerrero</w:t>
            </w:r>
          </w:p>
        </w:tc>
        <w:tc>
          <w:tcPr>
            <w:tcW w:w="1565" w:type="dxa"/>
            <w:shd w:val="clear" w:color="auto" w:fill="auto"/>
            <w:noWrap/>
            <w:vAlign w:val="center"/>
            <w:hideMark/>
          </w:tcPr>
          <w:p w14:paraId="748D8E1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2EDAE2C3" w14:textId="77777777" w:rsidTr="001247BC">
        <w:trPr>
          <w:trHeight w:val="300"/>
          <w:jc w:val="center"/>
        </w:trPr>
        <w:tc>
          <w:tcPr>
            <w:tcW w:w="567" w:type="dxa"/>
            <w:shd w:val="clear" w:color="auto" w:fill="auto"/>
            <w:noWrap/>
            <w:vAlign w:val="center"/>
            <w:hideMark/>
          </w:tcPr>
          <w:p w14:paraId="6079862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257</w:t>
            </w:r>
          </w:p>
        </w:tc>
        <w:tc>
          <w:tcPr>
            <w:tcW w:w="7366" w:type="dxa"/>
            <w:shd w:val="clear" w:color="auto" w:fill="auto"/>
            <w:noWrap/>
            <w:vAlign w:val="center"/>
            <w:hideMark/>
          </w:tcPr>
          <w:p w14:paraId="311D99A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San Simón de Guerrero</w:t>
            </w:r>
          </w:p>
        </w:tc>
        <w:tc>
          <w:tcPr>
            <w:tcW w:w="1565" w:type="dxa"/>
            <w:shd w:val="clear" w:color="auto" w:fill="auto"/>
            <w:noWrap/>
            <w:vAlign w:val="center"/>
            <w:hideMark/>
          </w:tcPr>
          <w:p w14:paraId="579CA10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0FF20F00" w14:textId="77777777" w:rsidTr="001247BC">
        <w:trPr>
          <w:trHeight w:val="300"/>
          <w:jc w:val="center"/>
        </w:trPr>
        <w:tc>
          <w:tcPr>
            <w:tcW w:w="567" w:type="dxa"/>
            <w:shd w:val="clear" w:color="auto" w:fill="auto"/>
            <w:noWrap/>
            <w:vAlign w:val="center"/>
            <w:hideMark/>
          </w:tcPr>
          <w:p w14:paraId="1E3A1C6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258</w:t>
            </w:r>
          </w:p>
        </w:tc>
        <w:tc>
          <w:tcPr>
            <w:tcW w:w="7366" w:type="dxa"/>
            <w:shd w:val="clear" w:color="auto" w:fill="auto"/>
            <w:noWrap/>
            <w:vAlign w:val="center"/>
            <w:hideMark/>
          </w:tcPr>
          <w:p w14:paraId="36611CF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Santo Tomás</w:t>
            </w:r>
          </w:p>
        </w:tc>
        <w:tc>
          <w:tcPr>
            <w:tcW w:w="1565" w:type="dxa"/>
            <w:shd w:val="clear" w:color="auto" w:fill="auto"/>
            <w:noWrap/>
            <w:vAlign w:val="center"/>
            <w:hideMark/>
          </w:tcPr>
          <w:p w14:paraId="46A0553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w:t>
            </w:r>
          </w:p>
        </w:tc>
      </w:tr>
      <w:tr w:rsidR="00FC352B" w:rsidRPr="003533CE" w14:paraId="5D35F55D" w14:textId="77777777" w:rsidTr="001247BC">
        <w:trPr>
          <w:trHeight w:val="300"/>
          <w:jc w:val="center"/>
        </w:trPr>
        <w:tc>
          <w:tcPr>
            <w:tcW w:w="567" w:type="dxa"/>
            <w:shd w:val="clear" w:color="auto" w:fill="auto"/>
            <w:noWrap/>
            <w:vAlign w:val="center"/>
            <w:hideMark/>
          </w:tcPr>
          <w:p w14:paraId="54363BA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259</w:t>
            </w:r>
          </w:p>
        </w:tc>
        <w:tc>
          <w:tcPr>
            <w:tcW w:w="7366" w:type="dxa"/>
            <w:shd w:val="clear" w:color="auto" w:fill="auto"/>
            <w:noWrap/>
            <w:vAlign w:val="center"/>
            <w:hideMark/>
          </w:tcPr>
          <w:p w14:paraId="3F9C63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Santo Tomás</w:t>
            </w:r>
          </w:p>
        </w:tc>
        <w:tc>
          <w:tcPr>
            <w:tcW w:w="1565" w:type="dxa"/>
            <w:shd w:val="clear" w:color="auto" w:fill="auto"/>
            <w:noWrap/>
            <w:vAlign w:val="center"/>
            <w:hideMark/>
          </w:tcPr>
          <w:p w14:paraId="6D9DE3B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3CE73499" w14:textId="77777777" w:rsidTr="001247BC">
        <w:trPr>
          <w:trHeight w:val="300"/>
          <w:jc w:val="center"/>
        </w:trPr>
        <w:tc>
          <w:tcPr>
            <w:tcW w:w="567" w:type="dxa"/>
            <w:shd w:val="clear" w:color="auto" w:fill="auto"/>
            <w:noWrap/>
            <w:vAlign w:val="center"/>
            <w:hideMark/>
          </w:tcPr>
          <w:p w14:paraId="7A12E3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260</w:t>
            </w:r>
          </w:p>
        </w:tc>
        <w:tc>
          <w:tcPr>
            <w:tcW w:w="7366" w:type="dxa"/>
            <w:shd w:val="clear" w:color="auto" w:fill="auto"/>
            <w:noWrap/>
            <w:vAlign w:val="center"/>
            <w:hideMark/>
          </w:tcPr>
          <w:p w14:paraId="41BA025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Santo Tomás</w:t>
            </w:r>
          </w:p>
        </w:tc>
        <w:tc>
          <w:tcPr>
            <w:tcW w:w="1565" w:type="dxa"/>
            <w:shd w:val="clear" w:color="auto" w:fill="auto"/>
            <w:noWrap/>
            <w:vAlign w:val="center"/>
            <w:hideMark/>
          </w:tcPr>
          <w:p w14:paraId="17F8BFE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2F61A882" w14:textId="77777777" w:rsidTr="001247BC">
        <w:trPr>
          <w:trHeight w:val="300"/>
          <w:jc w:val="center"/>
        </w:trPr>
        <w:tc>
          <w:tcPr>
            <w:tcW w:w="567" w:type="dxa"/>
            <w:shd w:val="clear" w:color="auto" w:fill="auto"/>
            <w:noWrap/>
            <w:vAlign w:val="center"/>
            <w:hideMark/>
          </w:tcPr>
          <w:p w14:paraId="0CD99B1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261</w:t>
            </w:r>
          </w:p>
        </w:tc>
        <w:tc>
          <w:tcPr>
            <w:tcW w:w="7366" w:type="dxa"/>
            <w:shd w:val="clear" w:color="auto" w:fill="auto"/>
            <w:noWrap/>
            <w:vAlign w:val="center"/>
            <w:hideMark/>
          </w:tcPr>
          <w:p w14:paraId="131F7C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Soyaniquilpan de Juárez</w:t>
            </w:r>
          </w:p>
        </w:tc>
        <w:tc>
          <w:tcPr>
            <w:tcW w:w="1565" w:type="dxa"/>
            <w:shd w:val="clear" w:color="auto" w:fill="auto"/>
            <w:noWrap/>
            <w:vAlign w:val="center"/>
            <w:hideMark/>
          </w:tcPr>
          <w:p w14:paraId="39E8B48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A585008" w14:textId="77777777" w:rsidTr="001247BC">
        <w:trPr>
          <w:trHeight w:val="300"/>
          <w:jc w:val="center"/>
        </w:trPr>
        <w:tc>
          <w:tcPr>
            <w:tcW w:w="567" w:type="dxa"/>
            <w:shd w:val="clear" w:color="auto" w:fill="auto"/>
            <w:noWrap/>
            <w:vAlign w:val="center"/>
            <w:hideMark/>
          </w:tcPr>
          <w:p w14:paraId="508A4F6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262</w:t>
            </w:r>
          </w:p>
        </w:tc>
        <w:tc>
          <w:tcPr>
            <w:tcW w:w="7366" w:type="dxa"/>
            <w:shd w:val="clear" w:color="auto" w:fill="auto"/>
            <w:noWrap/>
            <w:vAlign w:val="center"/>
            <w:hideMark/>
          </w:tcPr>
          <w:p w14:paraId="6515FE6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Soyaniquilpan de Juárez</w:t>
            </w:r>
          </w:p>
        </w:tc>
        <w:tc>
          <w:tcPr>
            <w:tcW w:w="1565" w:type="dxa"/>
            <w:shd w:val="clear" w:color="auto" w:fill="auto"/>
            <w:noWrap/>
            <w:vAlign w:val="center"/>
            <w:hideMark/>
          </w:tcPr>
          <w:p w14:paraId="17CCE42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0C5D1ECD" w14:textId="77777777" w:rsidTr="001247BC">
        <w:trPr>
          <w:trHeight w:val="300"/>
          <w:jc w:val="center"/>
        </w:trPr>
        <w:tc>
          <w:tcPr>
            <w:tcW w:w="567" w:type="dxa"/>
            <w:shd w:val="clear" w:color="auto" w:fill="auto"/>
            <w:noWrap/>
            <w:vAlign w:val="center"/>
            <w:hideMark/>
          </w:tcPr>
          <w:p w14:paraId="1903036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263</w:t>
            </w:r>
          </w:p>
        </w:tc>
        <w:tc>
          <w:tcPr>
            <w:tcW w:w="7366" w:type="dxa"/>
            <w:shd w:val="clear" w:color="auto" w:fill="auto"/>
            <w:noWrap/>
            <w:vAlign w:val="center"/>
            <w:hideMark/>
          </w:tcPr>
          <w:p w14:paraId="23A708C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Sultepec</w:t>
            </w:r>
          </w:p>
        </w:tc>
        <w:tc>
          <w:tcPr>
            <w:tcW w:w="1565" w:type="dxa"/>
            <w:shd w:val="clear" w:color="auto" w:fill="auto"/>
            <w:noWrap/>
            <w:vAlign w:val="center"/>
            <w:hideMark/>
          </w:tcPr>
          <w:p w14:paraId="5A0852C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38DE2A11" w14:textId="77777777" w:rsidTr="001247BC">
        <w:trPr>
          <w:trHeight w:val="300"/>
          <w:jc w:val="center"/>
        </w:trPr>
        <w:tc>
          <w:tcPr>
            <w:tcW w:w="567" w:type="dxa"/>
            <w:shd w:val="clear" w:color="auto" w:fill="auto"/>
            <w:noWrap/>
            <w:vAlign w:val="center"/>
            <w:hideMark/>
          </w:tcPr>
          <w:p w14:paraId="6B7344E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264</w:t>
            </w:r>
          </w:p>
        </w:tc>
        <w:tc>
          <w:tcPr>
            <w:tcW w:w="7366" w:type="dxa"/>
            <w:shd w:val="clear" w:color="auto" w:fill="auto"/>
            <w:noWrap/>
            <w:vAlign w:val="center"/>
            <w:hideMark/>
          </w:tcPr>
          <w:p w14:paraId="40277F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Sultepec</w:t>
            </w:r>
          </w:p>
        </w:tc>
        <w:tc>
          <w:tcPr>
            <w:tcW w:w="1565" w:type="dxa"/>
            <w:shd w:val="clear" w:color="auto" w:fill="auto"/>
            <w:noWrap/>
            <w:vAlign w:val="center"/>
            <w:hideMark/>
          </w:tcPr>
          <w:p w14:paraId="465152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20885AB9" w14:textId="77777777" w:rsidTr="001247BC">
        <w:trPr>
          <w:trHeight w:val="300"/>
          <w:jc w:val="center"/>
        </w:trPr>
        <w:tc>
          <w:tcPr>
            <w:tcW w:w="567" w:type="dxa"/>
            <w:shd w:val="clear" w:color="auto" w:fill="auto"/>
            <w:noWrap/>
            <w:vAlign w:val="center"/>
            <w:hideMark/>
          </w:tcPr>
          <w:p w14:paraId="3E0098E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265</w:t>
            </w:r>
          </w:p>
        </w:tc>
        <w:tc>
          <w:tcPr>
            <w:tcW w:w="7366" w:type="dxa"/>
            <w:shd w:val="clear" w:color="auto" w:fill="auto"/>
            <w:noWrap/>
            <w:vAlign w:val="center"/>
            <w:hideMark/>
          </w:tcPr>
          <w:p w14:paraId="37F5CD4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Tecámac</w:t>
            </w:r>
          </w:p>
        </w:tc>
        <w:tc>
          <w:tcPr>
            <w:tcW w:w="1565" w:type="dxa"/>
            <w:shd w:val="clear" w:color="auto" w:fill="auto"/>
            <w:noWrap/>
            <w:vAlign w:val="center"/>
            <w:hideMark/>
          </w:tcPr>
          <w:p w14:paraId="6BCFDE1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16115FAD" w14:textId="77777777" w:rsidTr="001247BC">
        <w:trPr>
          <w:trHeight w:val="300"/>
          <w:jc w:val="center"/>
        </w:trPr>
        <w:tc>
          <w:tcPr>
            <w:tcW w:w="567" w:type="dxa"/>
            <w:shd w:val="clear" w:color="auto" w:fill="auto"/>
            <w:noWrap/>
            <w:vAlign w:val="center"/>
            <w:hideMark/>
          </w:tcPr>
          <w:p w14:paraId="2A0D259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266</w:t>
            </w:r>
          </w:p>
        </w:tc>
        <w:tc>
          <w:tcPr>
            <w:tcW w:w="7366" w:type="dxa"/>
            <w:shd w:val="clear" w:color="auto" w:fill="auto"/>
            <w:noWrap/>
            <w:vAlign w:val="center"/>
            <w:hideMark/>
          </w:tcPr>
          <w:p w14:paraId="556765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Tecámac</w:t>
            </w:r>
          </w:p>
        </w:tc>
        <w:tc>
          <w:tcPr>
            <w:tcW w:w="1565" w:type="dxa"/>
            <w:shd w:val="clear" w:color="auto" w:fill="auto"/>
            <w:noWrap/>
            <w:vAlign w:val="center"/>
            <w:hideMark/>
          </w:tcPr>
          <w:p w14:paraId="7AA7E53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319DD7B0" w14:textId="77777777" w:rsidTr="001247BC">
        <w:trPr>
          <w:trHeight w:val="300"/>
          <w:jc w:val="center"/>
        </w:trPr>
        <w:tc>
          <w:tcPr>
            <w:tcW w:w="567" w:type="dxa"/>
            <w:shd w:val="clear" w:color="auto" w:fill="auto"/>
            <w:noWrap/>
            <w:vAlign w:val="center"/>
            <w:hideMark/>
          </w:tcPr>
          <w:p w14:paraId="33902A8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267</w:t>
            </w:r>
          </w:p>
        </w:tc>
        <w:tc>
          <w:tcPr>
            <w:tcW w:w="7366" w:type="dxa"/>
            <w:shd w:val="clear" w:color="auto" w:fill="auto"/>
            <w:noWrap/>
            <w:vAlign w:val="center"/>
            <w:hideMark/>
          </w:tcPr>
          <w:p w14:paraId="3CBBEC6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Tecámac</w:t>
            </w:r>
          </w:p>
        </w:tc>
        <w:tc>
          <w:tcPr>
            <w:tcW w:w="1565" w:type="dxa"/>
            <w:shd w:val="clear" w:color="auto" w:fill="auto"/>
            <w:noWrap/>
            <w:vAlign w:val="center"/>
            <w:hideMark/>
          </w:tcPr>
          <w:p w14:paraId="1069458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2A0A88D6" w14:textId="77777777" w:rsidTr="001247BC">
        <w:trPr>
          <w:trHeight w:val="300"/>
          <w:jc w:val="center"/>
        </w:trPr>
        <w:tc>
          <w:tcPr>
            <w:tcW w:w="567" w:type="dxa"/>
            <w:shd w:val="clear" w:color="auto" w:fill="auto"/>
            <w:noWrap/>
            <w:vAlign w:val="center"/>
            <w:hideMark/>
          </w:tcPr>
          <w:p w14:paraId="0F684DE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268</w:t>
            </w:r>
          </w:p>
        </w:tc>
        <w:tc>
          <w:tcPr>
            <w:tcW w:w="7366" w:type="dxa"/>
            <w:shd w:val="clear" w:color="auto" w:fill="auto"/>
            <w:noWrap/>
            <w:vAlign w:val="center"/>
            <w:hideMark/>
          </w:tcPr>
          <w:p w14:paraId="2F80B3D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Tecámac</w:t>
            </w:r>
          </w:p>
        </w:tc>
        <w:tc>
          <w:tcPr>
            <w:tcW w:w="1565" w:type="dxa"/>
            <w:shd w:val="clear" w:color="auto" w:fill="auto"/>
            <w:noWrap/>
            <w:vAlign w:val="center"/>
            <w:hideMark/>
          </w:tcPr>
          <w:p w14:paraId="7780FA2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188C258C" w14:textId="77777777" w:rsidTr="001247BC">
        <w:trPr>
          <w:trHeight w:val="300"/>
          <w:jc w:val="center"/>
        </w:trPr>
        <w:tc>
          <w:tcPr>
            <w:tcW w:w="567" w:type="dxa"/>
            <w:shd w:val="clear" w:color="auto" w:fill="auto"/>
            <w:noWrap/>
            <w:vAlign w:val="center"/>
            <w:hideMark/>
          </w:tcPr>
          <w:p w14:paraId="713030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269</w:t>
            </w:r>
          </w:p>
        </w:tc>
        <w:tc>
          <w:tcPr>
            <w:tcW w:w="7366" w:type="dxa"/>
            <w:shd w:val="clear" w:color="auto" w:fill="auto"/>
            <w:noWrap/>
            <w:vAlign w:val="center"/>
            <w:hideMark/>
          </w:tcPr>
          <w:p w14:paraId="60B689D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Tejupilco</w:t>
            </w:r>
          </w:p>
        </w:tc>
        <w:tc>
          <w:tcPr>
            <w:tcW w:w="1565" w:type="dxa"/>
            <w:shd w:val="clear" w:color="auto" w:fill="auto"/>
            <w:noWrap/>
            <w:vAlign w:val="center"/>
            <w:hideMark/>
          </w:tcPr>
          <w:p w14:paraId="55D2F19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6017B5BC" w14:textId="77777777" w:rsidTr="001247BC">
        <w:trPr>
          <w:trHeight w:val="300"/>
          <w:jc w:val="center"/>
        </w:trPr>
        <w:tc>
          <w:tcPr>
            <w:tcW w:w="567" w:type="dxa"/>
            <w:shd w:val="clear" w:color="auto" w:fill="auto"/>
            <w:noWrap/>
            <w:vAlign w:val="center"/>
            <w:hideMark/>
          </w:tcPr>
          <w:p w14:paraId="53893BF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270</w:t>
            </w:r>
          </w:p>
        </w:tc>
        <w:tc>
          <w:tcPr>
            <w:tcW w:w="7366" w:type="dxa"/>
            <w:shd w:val="clear" w:color="auto" w:fill="auto"/>
            <w:noWrap/>
            <w:vAlign w:val="center"/>
            <w:hideMark/>
          </w:tcPr>
          <w:p w14:paraId="52CE068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Tejupilco</w:t>
            </w:r>
          </w:p>
        </w:tc>
        <w:tc>
          <w:tcPr>
            <w:tcW w:w="1565" w:type="dxa"/>
            <w:shd w:val="clear" w:color="auto" w:fill="auto"/>
            <w:noWrap/>
            <w:vAlign w:val="center"/>
            <w:hideMark/>
          </w:tcPr>
          <w:p w14:paraId="44DCA7A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773F5215" w14:textId="77777777" w:rsidTr="001247BC">
        <w:trPr>
          <w:trHeight w:val="300"/>
          <w:jc w:val="center"/>
        </w:trPr>
        <w:tc>
          <w:tcPr>
            <w:tcW w:w="567" w:type="dxa"/>
            <w:shd w:val="clear" w:color="auto" w:fill="auto"/>
            <w:noWrap/>
            <w:vAlign w:val="center"/>
            <w:hideMark/>
          </w:tcPr>
          <w:p w14:paraId="08A3DCD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271</w:t>
            </w:r>
          </w:p>
        </w:tc>
        <w:tc>
          <w:tcPr>
            <w:tcW w:w="7366" w:type="dxa"/>
            <w:shd w:val="clear" w:color="auto" w:fill="auto"/>
            <w:noWrap/>
            <w:vAlign w:val="center"/>
            <w:hideMark/>
          </w:tcPr>
          <w:p w14:paraId="115CF5E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Temamatla</w:t>
            </w:r>
          </w:p>
        </w:tc>
        <w:tc>
          <w:tcPr>
            <w:tcW w:w="1565" w:type="dxa"/>
            <w:shd w:val="clear" w:color="auto" w:fill="auto"/>
            <w:noWrap/>
            <w:vAlign w:val="center"/>
            <w:hideMark/>
          </w:tcPr>
          <w:p w14:paraId="3651B2A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3C5B9DDE" w14:textId="77777777" w:rsidTr="001247BC">
        <w:trPr>
          <w:trHeight w:val="300"/>
          <w:jc w:val="center"/>
        </w:trPr>
        <w:tc>
          <w:tcPr>
            <w:tcW w:w="567" w:type="dxa"/>
            <w:shd w:val="clear" w:color="auto" w:fill="auto"/>
            <w:noWrap/>
            <w:vAlign w:val="center"/>
            <w:hideMark/>
          </w:tcPr>
          <w:p w14:paraId="533CF04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272</w:t>
            </w:r>
          </w:p>
        </w:tc>
        <w:tc>
          <w:tcPr>
            <w:tcW w:w="7366" w:type="dxa"/>
            <w:shd w:val="clear" w:color="auto" w:fill="auto"/>
            <w:noWrap/>
            <w:vAlign w:val="center"/>
            <w:hideMark/>
          </w:tcPr>
          <w:p w14:paraId="63DACF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Temamatla</w:t>
            </w:r>
          </w:p>
        </w:tc>
        <w:tc>
          <w:tcPr>
            <w:tcW w:w="1565" w:type="dxa"/>
            <w:shd w:val="clear" w:color="auto" w:fill="auto"/>
            <w:noWrap/>
            <w:vAlign w:val="center"/>
            <w:hideMark/>
          </w:tcPr>
          <w:p w14:paraId="5C51775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40E56292" w14:textId="77777777" w:rsidTr="001247BC">
        <w:trPr>
          <w:trHeight w:val="300"/>
          <w:jc w:val="center"/>
        </w:trPr>
        <w:tc>
          <w:tcPr>
            <w:tcW w:w="567" w:type="dxa"/>
            <w:shd w:val="clear" w:color="auto" w:fill="auto"/>
            <w:noWrap/>
            <w:vAlign w:val="center"/>
            <w:hideMark/>
          </w:tcPr>
          <w:p w14:paraId="21C42B0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273</w:t>
            </w:r>
          </w:p>
        </w:tc>
        <w:tc>
          <w:tcPr>
            <w:tcW w:w="7366" w:type="dxa"/>
            <w:shd w:val="clear" w:color="auto" w:fill="auto"/>
            <w:noWrap/>
            <w:vAlign w:val="center"/>
            <w:hideMark/>
          </w:tcPr>
          <w:p w14:paraId="7DB2D20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Temamatla</w:t>
            </w:r>
          </w:p>
        </w:tc>
        <w:tc>
          <w:tcPr>
            <w:tcW w:w="1565" w:type="dxa"/>
            <w:shd w:val="clear" w:color="auto" w:fill="auto"/>
            <w:noWrap/>
            <w:vAlign w:val="center"/>
            <w:hideMark/>
          </w:tcPr>
          <w:p w14:paraId="502F47E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3297BD0C" w14:textId="77777777" w:rsidTr="001247BC">
        <w:trPr>
          <w:trHeight w:val="300"/>
          <w:jc w:val="center"/>
        </w:trPr>
        <w:tc>
          <w:tcPr>
            <w:tcW w:w="567" w:type="dxa"/>
            <w:shd w:val="clear" w:color="auto" w:fill="auto"/>
            <w:noWrap/>
            <w:vAlign w:val="center"/>
            <w:hideMark/>
          </w:tcPr>
          <w:p w14:paraId="3B03611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274</w:t>
            </w:r>
          </w:p>
        </w:tc>
        <w:tc>
          <w:tcPr>
            <w:tcW w:w="7366" w:type="dxa"/>
            <w:shd w:val="clear" w:color="auto" w:fill="auto"/>
            <w:noWrap/>
            <w:vAlign w:val="center"/>
            <w:hideMark/>
          </w:tcPr>
          <w:p w14:paraId="0BB0985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Temascalapa</w:t>
            </w:r>
          </w:p>
        </w:tc>
        <w:tc>
          <w:tcPr>
            <w:tcW w:w="1565" w:type="dxa"/>
            <w:shd w:val="clear" w:color="auto" w:fill="auto"/>
            <w:noWrap/>
            <w:vAlign w:val="center"/>
            <w:hideMark/>
          </w:tcPr>
          <w:p w14:paraId="10D0BAB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7CE2C454" w14:textId="77777777" w:rsidTr="001247BC">
        <w:trPr>
          <w:trHeight w:val="300"/>
          <w:jc w:val="center"/>
        </w:trPr>
        <w:tc>
          <w:tcPr>
            <w:tcW w:w="567" w:type="dxa"/>
            <w:shd w:val="clear" w:color="auto" w:fill="auto"/>
            <w:noWrap/>
            <w:vAlign w:val="center"/>
            <w:hideMark/>
          </w:tcPr>
          <w:p w14:paraId="023C428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275</w:t>
            </w:r>
          </w:p>
        </w:tc>
        <w:tc>
          <w:tcPr>
            <w:tcW w:w="7366" w:type="dxa"/>
            <w:shd w:val="clear" w:color="auto" w:fill="auto"/>
            <w:noWrap/>
            <w:vAlign w:val="center"/>
            <w:hideMark/>
          </w:tcPr>
          <w:p w14:paraId="5CD15F0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Temascalapa</w:t>
            </w:r>
          </w:p>
        </w:tc>
        <w:tc>
          <w:tcPr>
            <w:tcW w:w="1565" w:type="dxa"/>
            <w:shd w:val="clear" w:color="auto" w:fill="auto"/>
            <w:noWrap/>
            <w:vAlign w:val="center"/>
            <w:hideMark/>
          </w:tcPr>
          <w:p w14:paraId="67387B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3DA2F1C2" w14:textId="77777777" w:rsidTr="001247BC">
        <w:trPr>
          <w:trHeight w:val="300"/>
          <w:jc w:val="center"/>
        </w:trPr>
        <w:tc>
          <w:tcPr>
            <w:tcW w:w="567" w:type="dxa"/>
            <w:shd w:val="clear" w:color="auto" w:fill="auto"/>
            <w:noWrap/>
            <w:vAlign w:val="center"/>
            <w:hideMark/>
          </w:tcPr>
          <w:p w14:paraId="2292C74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276</w:t>
            </w:r>
          </w:p>
        </w:tc>
        <w:tc>
          <w:tcPr>
            <w:tcW w:w="7366" w:type="dxa"/>
            <w:shd w:val="clear" w:color="auto" w:fill="auto"/>
            <w:noWrap/>
            <w:vAlign w:val="center"/>
            <w:hideMark/>
          </w:tcPr>
          <w:p w14:paraId="73F38C8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Temascalapa</w:t>
            </w:r>
          </w:p>
        </w:tc>
        <w:tc>
          <w:tcPr>
            <w:tcW w:w="1565" w:type="dxa"/>
            <w:shd w:val="clear" w:color="auto" w:fill="auto"/>
            <w:noWrap/>
            <w:vAlign w:val="center"/>
            <w:hideMark/>
          </w:tcPr>
          <w:p w14:paraId="6163683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4ECD4431" w14:textId="77777777" w:rsidTr="001247BC">
        <w:trPr>
          <w:trHeight w:val="300"/>
          <w:jc w:val="center"/>
        </w:trPr>
        <w:tc>
          <w:tcPr>
            <w:tcW w:w="567" w:type="dxa"/>
            <w:shd w:val="clear" w:color="auto" w:fill="auto"/>
            <w:noWrap/>
            <w:vAlign w:val="center"/>
            <w:hideMark/>
          </w:tcPr>
          <w:p w14:paraId="2F21742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277</w:t>
            </w:r>
          </w:p>
        </w:tc>
        <w:tc>
          <w:tcPr>
            <w:tcW w:w="7366" w:type="dxa"/>
            <w:shd w:val="clear" w:color="auto" w:fill="auto"/>
            <w:noWrap/>
            <w:vAlign w:val="center"/>
            <w:hideMark/>
          </w:tcPr>
          <w:p w14:paraId="3171930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Temascalapa</w:t>
            </w:r>
          </w:p>
        </w:tc>
        <w:tc>
          <w:tcPr>
            <w:tcW w:w="1565" w:type="dxa"/>
            <w:shd w:val="clear" w:color="auto" w:fill="auto"/>
            <w:noWrap/>
            <w:vAlign w:val="center"/>
            <w:hideMark/>
          </w:tcPr>
          <w:p w14:paraId="6D22100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75B1D48E" w14:textId="77777777" w:rsidTr="001247BC">
        <w:trPr>
          <w:trHeight w:val="300"/>
          <w:jc w:val="center"/>
        </w:trPr>
        <w:tc>
          <w:tcPr>
            <w:tcW w:w="567" w:type="dxa"/>
            <w:shd w:val="clear" w:color="auto" w:fill="auto"/>
            <w:noWrap/>
            <w:vAlign w:val="center"/>
            <w:hideMark/>
          </w:tcPr>
          <w:p w14:paraId="33BDE47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278</w:t>
            </w:r>
          </w:p>
        </w:tc>
        <w:tc>
          <w:tcPr>
            <w:tcW w:w="7366" w:type="dxa"/>
            <w:shd w:val="clear" w:color="auto" w:fill="auto"/>
            <w:noWrap/>
            <w:vAlign w:val="center"/>
            <w:hideMark/>
          </w:tcPr>
          <w:p w14:paraId="16F198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Temascalcingo</w:t>
            </w:r>
          </w:p>
        </w:tc>
        <w:tc>
          <w:tcPr>
            <w:tcW w:w="1565" w:type="dxa"/>
            <w:shd w:val="clear" w:color="auto" w:fill="auto"/>
            <w:noWrap/>
            <w:vAlign w:val="center"/>
            <w:hideMark/>
          </w:tcPr>
          <w:p w14:paraId="4D6D506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05AD3B22" w14:textId="77777777" w:rsidTr="001247BC">
        <w:trPr>
          <w:trHeight w:val="300"/>
          <w:jc w:val="center"/>
        </w:trPr>
        <w:tc>
          <w:tcPr>
            <w:tcW w:w="567" w:type="dxa"/>
            <w:shd w:val="clear" w:color="auto" w:fill="auto"/>
            <w:noWrap/>
            <w:vAlign w:val="center"/>
            <w:hideMark/>
          </w:tcPr>
          <w:p w14:paraId="42344FA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279</w:t>
            </w:r>
          </w:p>
        </w:tc>
        <w:tc>
          <w:tcPr>
            <w:tcW w:w="7366" w:type="dxa"/>
            <w:shd w:val="clear" w:color="auto" w:fill="auto"/>
            <w:noWrap/>
            <w:vAlign w:val="center"/>
            <w:hideMark/>
          </w:tcPr>
          <w:p w14:paraId="6BE1CF6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Temascalcingo</w:t>
            </w:r>
          </w:p>
        </w:tc>
        <w:tc>
          <w:tcPr>
            <w:tcW w:w="1565" w:type="dxa"/>
            <w:shd w:val="clear" w:color="auto" w:fill="auto"/>
            <w:noWrap/>
            <w:vAlign w:val="center"/>
            <w:hideMark/>
          </w:tcPr>
          <w:p w14:paraId="50DE92A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722349DE" w14:textId="77777777" w:rsidTr="001247BC">
        <w:trPr>
          <w:trHeight w:val="300"/>
          <w:jc w:val="center"/>
        </w:trPr>
        <w:tc>
          <w:tcPr>
            <w:tcW w:w="567" w:type="dxa"/>
            <w:shd w:val="clear" w:color="auto" w:fill="auto"/>
            <w:noWrap/>
            <w:vAlign w:val="center"/>
            <w:hideMark/>
          </w:tcPr>
          <w:p w14:paraId="61C243B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280</w:t>
            </w:r>
          </w:p>
        </w:tc>
        <w:tc>
          <w:tcPr>
            <w:tcW w:w="7366" w:type="dxa"/>
            <w:shd w:val="clear" w:color="auto" w:fill="auto"/>
            <w:noWrap/>
            <w:vAlign w:val="center"/>
            <w:hideMark/>
          </w:tcPr>
          <w:p w14:paraId="74ADB94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Temascalcingo</w:t>
            </w:r>
          </w:p>
        </w:tc>
        <w:tc>
          <w:tcPr>
            <w:tcW w:w="1565" w:type="dxa"/>
            <w:shd w:val="clear" w:color="auto" w:fill="auto"/>
            <w:noWrap/>
            <w:vAlign w:val="center"/>
            <w:hideMark/>
          </w:tcPr>
          <w:p w14:paraId="47AA7A5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6DDCA293" w14:textId="77777777" w:rsidTr="001247BC">
        <w:trPr>
          <w:trHeight w:val="300"/>
          <w:jc w:val="center"/>
        </w:trPr>
        <w:tc>
          <w:tcPr>
            <w:tcW w:w="567" w:type="dxa"/>
            <w:shd w:val="clear" w:color="auto" w:fill="auto"/>
            <w:noWrap/>
            <w:vAlign w:val="center"/>
            <w:hideMark/>
          </w:tcPr>
          <w:p w14:paraId="4ED5BEB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281</w:t>
            </w:r>
          </w:p>
        </w:tc>
        <w:tc>
          <w:tcPr>
            <w:tcW w:w="7366" w:type="dxa"/>
            <w:shd w:val="clear" w:color="auto" w:fill="auto"/>
            <w:noWrap/>
            <w:vAlign w:val="center"/>
            <w:hideMark/>
          </w:tcPr>
          <w:p w14:paraId="790135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Temascalcingo</w:t>
            </w:r>
          </w:p>
        </w:tc>
        <w:tc>
          <w:tcPr>
            <w:tcW w:w="1565" w:type="dxa"/>
            <w:shd w:val="clear" w:color="auto" w:fill="auto"/>
            <w:noWrap/>
            <w:vAlign w:val="center"/>
            <w:hideMark/>
          </w:tcPr>
          <w:p w14:paraId="3E66191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519C5F93" w14:textId="77777777" w:rsidTr="001247BC">
        <w:trPr>
          <w:trHeight w:val="300"/>
          <w:jc w:val="center"/>
        </w:trPr>
        <w:tc>
          <w:tcPr>
            <w:tcW w:w="567" w:type="dxa"/>
            <w:shd w:val="clear" w:color="auto" w:fill="auto"/>
            <w:noWrap/>
            <w:vAlign w:val="center"/>
            <w:hideMark/>
          </w:tcPr>
          <w:p w14:paraId="4455D5D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282</w:t>
            </w:r>
          </w:p>
        </w:tc>
        <w:tc>
          <w:tcPr>
            <w:tcW w:w="7366" w:type="dxa"/>
            <w:shd w:val="clear" w:color="auto" w:fill="auto"/>
            <w:noWrap/>
            <w:vAlign w:val="center"/>
            <w:hideMark/>
          </w:tcPr>
          <w:p w14:paraId="2BF97D7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Temascaltepec</w:t>
            </w:r>
          </w:p>
        </w:tc>
        <w:tc>
          <w:tcPr>
            <w:tcW w:w="1565" w:type="dxa"/>
            <w:shd w:val="clear" w:color="auto" w:fill="auto"/>
            <w:noWrap/>
            <w:vAlign w:val="center"/>
            <w:hideMark/>
          </w:tcPr>
          <w:p w14:paraId="1D4DED7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03A9D761" w14:textId="77777777" w:rsidTr="001247BC">
        <w:trPr>
          <w:trHeight w:val="300"/>
          <w:jc w:val="center"/>
        </w:trPr>
        <w:tc>
          <w:tcPr>
            <w:tcW w:w="567" w:type="dxa"/>
            <w:shd w:val="clear" w:color="auto" w:fill="auto"/>
            <w:noWrap/>
            <w:vAlign w:val="center"/>
            <w:hideMark/>
          </w:tcPr>
          <w:p w14:paraId="770B66B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283</w:t>
            </w:r>
          </w:p>
        </w:tc>
        <w:tc>
          <w:tcPr>
            <w:tcW w:w="7366" w:type="dxa"/>
            <w:shd w:val="clear" w:color="auto" w:fill="auto"/>
            <w:noWrap/>
            <w:vAlign w:val="center"/>
            <w:hideMark/>
          </w:tcPr>
          <w:p w14:paraId="0B704BE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Temascaltepec</w:t>
            </w:r>
          </w:p>
        </w:tc>
        <w:tc>
          <w:tcPr>
            <w:tcW w:w="1565" w:type="dxa"/>
            <w:shd w:val="clear" w:color="auto" w:fill="auto"/>
            <w:noWrap/>
            <w:vAlign w:val="center"/>
            <w:hideMark/>
          </w:tcPr>
          <w:p w14:paraId="6E1DAE0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2AD2B645" w14:textId="77777777" w:rsidTr="001247BC">
        <w:trPr>
          <w:trHeight w:val="300"/>
          <w:jc w:val="center"/>
        </w:trPr>
        <w:tc>
          <w:tcPr>
            <w:tcW w:w="567" w:type="dxa"/>
            <w:shd w:val="clear" w:color="auto" w:fill="auto"/>
            <w:noWrap/>
            <w:vAlign w:val="center"/>
            <w:hideMark/>
          </w:tcPr>
          <w:p w14:paraId="25B8448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284</w:t>
            </w:r>
          </w:p>
        </w:tc>
        <w:tc>
          <w:tcPr>
            <w:tcW w:w="7366" w:type="dxa"/>
            <w:shd w:val="clear" w:color="auto" w:fill="auto"/>
            <w:noWrap/>
            <w:vAlign w:val="center"/>
            <w:hideMark/>
          </w:tcPr>
          <w:p w14:paraId="2929FA4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Temoaya</w:t>
            </w:r>
          </w:p>
        </w:tc>
        <w:tc>
          <w:tcPr>
            <w:tcW w:w="1565" w:type="dxa"/>
            <w:shd w:val="clear" w:color="auto" w:fill="auto"/>
            <w:noWrap/>
            <w:vAlign w:val="center"/>
            <w:hideMark/>
          </w:tcPr>
          <w:p w14:paraId="4A72A28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6FF9ABD8" w14:textId="77777777" w:rsidTr="001247BC">
        <w:trPr>
          <w:trHeight w:val="300"/>
          <w:jc w:val="center"/>
        </w:trPr>
        <w:tc>
          <w:tcPr>
            <w:tcW w:w="567" w:type="dxa"/>
            <w:shd w:val="clear" w:color="auto" w:fill="auto"/>
            <w:noWrap/>
            <w:vAlign w:val="center"/>
            <w:hideMark/>
          </w:tcPr>
          <w:p w14:paraId="70A72DA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285</w:t>
            </w:r>
          </w:p>
        </w:tc>
        <w:tc>
          <w:tcPr>
            <w:tcW w:w="7366" w:type="dxa"/>
            <w:shd w:val="clear" w:color="auto" w:fill="auto"/>
            <w:noWrap/>
            <w:vAlign w:val="center"/>
            <w:hideMark/>
          </w:tcPr>
          <w:p w14:paraId="588EA55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Temoaya</w:t>
            </w:r>
          </w:p>
        </w:tc>
        <w:tc>
          <w:tcPr>
            <w:tcW w:w="1565" w:type="dxa"/>
            <w:shd w:val="clear" w:color="auto" w:fill="auto"/>
            <w:noWrap/>
            <w:vAlign w:val="center"/>
            <w:hideMark/>
          </w:tcPr>
          <w:p w14:paraId="736B21B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2B7EE4B1" w14:textId="77777777" w:rsidTr="001247BC">
        <w:trPr>
          <w:trHeight w:val="300"/>
          <w:jc w:val="center"/>
        </w:trPr>
        <w:tc>
          <w:tcPr>
            <w:tcW w:w="567" w:type="dxa"/>
            <w:shd w:val="clear" w:color="auto" w:fill="auto"/>
            <w:noWrap/>
            <w:vAlign w:val="center"/>
            <w:hideMark/>
          </w:tcPr>
          <w:p w14:paraId="58425E3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286</w:t>
            </w:r>
          </w:p>
        </w:tc>
        <w:tc>
          <w:tcPr>
            <w:tcW w:w="7366" w:type="dxa"/>
            <w:shd w:val="clear" w:color="auto" w:fill="auto"/>
            <w:noWrap/>
            <w:vAlign w:val="center"/>
            <w:hideMark/>
          </w:tcPr>
          <w:p w14:paraId="0524B78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Tenancingo</w:t>
            </w:r>
          </w:p>
        </w:tc>
        <w:tc>
          <w:tcPr>
            <w:tcW w:w="1565" w:type="dxa"/>
            <w:shd w:val="clear" w:color="auto" w:fill="auto"/>
            <w:noWrap/>
            <w:vAlign w:val="center"/>
            <w:hideMark/>
          </w:tcPr>
          <w:p w14:paraId="6CA25AB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56D5ED2B" w14:textId="77777777" w:rsidTr="001247BC">
        <w:trPr>
          <w:trHeight w:val="300"/>
          <w:jc w:val="center"/>
        </w:trPr>
        <w:tc>
          <w:tcPr>
            <w:tcW w:w="567" w:type="dxa"/>
            <w:shd w:val="clear" w:color="auto" w:fill="auto"/>
            <w:noWrap/>
            <w:vAlign w:val="center"/>
            <w:hideMark/>
          </w:tcPr>
          <w:p w14:paraId="3E18156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287</w:t>
            </w:r>
          </w:p>
        </w:tc>
        <w:tc>
          <w:tcPr>
            <w:tcW w:w="7366" w:type="dxa"/>
            <w:shd w:val="clear" w:color="auto" w:fill="auto"/>
            <w:noWrap/>
            <w:vAlign w:val="center"/>
            <w:hideMark/>
          </w:tcPr>
          <w:p w14:paraId="3CFA8FC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Tenancingo</w:t>
            </w:r>
          </w:p>
        </w:tc>
        <w:tc>
          <w:tcPr>
            <w:tcW w:w="1565" w:type="dxa"/>
            <w:shd w:val="clear" w:color="auto" w:fill="auto"/>
            <w:noWrap/>
            <w:vAlign w:val="center"/>
            <w:hideMark/>
          </w:tcPr>
          <w:p w14:paraId="736A79F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0F813E4C" w14:textId="77777777" w:rsidTr="001247BC">
        <w:trPr>
          <w:trHeight w:val="300"/>
          <w:jc w:val="center"/>
        </w:trPr>
        <w:tc>
          <w:tcPr>
            <w:tcW w:w="567" w:type="dxa"/>
            <w:shd w:val="clear" w:color="auto" w:fill="auto"/>
            <w:noWrap/>
            <w:vAlign w:val="center"/>
            <w:hideMark/>
          </w:tcPr>
          <w:p w14:paraId="67F86EF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288</w:t>
            </w:r>
          </w:p>
        </w:tc>
        <w:tc>
          <w:tcPr>
            <w:tcW w:w="7366" w:type="dxa"/>
            <w:shd w:val="clear" w:color="auto" w:fill="auto"/>
            <w:noWrap/>
            <w:vAlign w:val="center"/>
            <w:hideMark/>
          </w:tcPr>
          <w:p w14:paraId="40C5426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Tenancingo</w:t>
            </w:r>
          </w:p>
        </w:tc>
        <w:tc>
          <w:tcPr>
            <w:tcW w:w="1565" w:type="dxa"/>
            <w:shd w:val="clear" w:color="auto" w:fill="auto"/>
            <w:noWrap/>
            <w:vAlign w:val="center"/>
            <w:hideMark/>
          </w:tcPr>
          <w:p w14:paraId="6A9274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35E92610" w14:textId="77777777" w:rsidTr="001247BC">
        <w:trPr>
          <w:trHeight w:val="300"/>
          <w:jc w:val="center"/>
        </w:trPr>
        <w:tc>
          <w:tcPr>
            <w:tcW w:w="567" w:type="dxa"/>
            <w:shd w:val="clear" w:color="auto" w:fill="auto"/>
            <w:noWrap/>
            <w:vAlign w:val="center"/>
            <w:hideMark/>
          </w:tcPr>
          <w:p w14:paraId="6C3F94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289</w:t>
            </w:r>
          </w:p>
        </w:tc>
        <w:tc>
          <w:tcPr>
            <w:tcW w:w="7366" w:type="dxa"/>
            <w:shd w:val="clear" w:color="auto" w:fill="auto"/>
            <w:noWrap/>
            <w:vAlign w:val="center"/>
            <w:hideMark/>
          </w:tcPr>
          <w:p w14:paraId="5E38352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Tenancingo</w:t>
            </w:r>
          </w:p>
        </w:tc>
        <w:tc>
          <w:tcPr>
            <w:tcW w:w="1565" w:type="dxa"/>
            <w:shd w:val="clear" w:color="auto" w:fill="auto"/>
            <w:noWrap/>
            <w:vAlign w:val="center"/>
            <w:hideMark/>
          </w:tcPr>
          <w:p w14:paraId="2D5BCD8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w:t>
            </w:r>
          </w:p>
        </w:tc>
      </w:tr>
      <w:tr w:rsidR="00FC352B" w:rsidRPr="003533CE" w14:paraId="2792B8A4" w14:textId="77777777" w:rsidTr="001247BC">
        <w:trPr>
          <w:trHeight w:val="300"/>
          <w:jc w:val="center"/>
        </w:trPr>
        <w:tc>
          <w:tcPr>
            <w:tcW w:w="567" w:type="dxa"/>
            <w:shd w:val="clear" w:color="auto" w:fill="auto"/>
            <w:noWrap/>
            <w:vAlign w:val="center"/>
            <w:hideMark/>
          </w:tcPr>
          <w:p w14:paraId="4C66021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290</w:t>
            </w:r>
          </w:p>
        </w:tc>
        <w:tc>
          <w:tcPr>
            <w:tcW w:w="7366" w:type="dxa"/>
            <w:shd w:val="clear" w:color="auto" w:fill="auto"/>
            <w:noWrap/>
            <w:vAlign w:val="center"/>
            <w:hideMark/>
          </w:tcPr>
          <w:p w14:paraId="006BE54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Tenango del Aire</w:t>
            </w:r>
          </w:p>
        </w:tc>
        <w:tc>
          <w:tcPr>
            <w:tcW w:w="1565" w:type="dxa"/>
            <w:shd w:val="clear" w:color="auto" w:fill="auto"/>
            <w:noWrap/>
            <w:vAlign w:val="center"/>
            <w:hideMark/>
          </w:tcPr>
          <w:p w14:paraId="4646DCD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0033BDFA" w14:textId="77777777" w:rsidTr="001247BC">
        <w:trPr>
          <w:trHeight w:val="300"/>
          <w:jc w:val="center"/>
        </w:trPr>
        <w:tc>
          <w:tcPr>
            <w:tcW w:w="567" w:type="dxa"/>
            <w:shd w:val="clear" w:color="auto" w:fill="auto"/>
            <w:noWrap/>
            <w:vAlign w:val="center"/>
            <w:hideMark/>
          </w:tcPr>
          <w:p w14:paraId="42C221A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291</w:t>
            </w:r>
          </w:p>
        </w:tc>
        <w:tc>
          <w:tcPr>
            <w:tcW w:w="7366" w:type="dxa"/>
            <w:shd w:val="clear" w:color="auto" w:fill="auto"/>
            <w:noWrap/>
            <w:vAlign w:val="center"/>
            <w:hideMark/>
          </w:tcPr>
          <w:p w14:paraId="2C92C93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Tenango del Aire</w:t>
            </w:r>
          </w:p>
        </w:tc>
        <w:tc>
          <w:tcPr>
            <w:tcW w:w="1565" w:type="dxa"/>
            <w:shd w:val="clear" w:color="auto" w:fill="auto"/>
            <w:noWrap/>
            <w:vAlign w:val="center"/>
            <w:hideMark/>
          </w:tcPr>
          <w:p w14:paraId="163EBF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45BE9708" w14:textId="77777777" w:rsidTr="001247BC">
        <w:trPr>
          <w:trHeight w:val="300"/>
          <w:jc w:val="center"/>
        </w:trPr>
        <w:tc>
          <w:tcPr>
            <w:tcW w:w="567" w:type="dxa"/>
            <w:shd w:val="clear" w:color="auto" w:fill="auto"/>
            <w:noWrap/>
            <w:vAlign w:val="center"/>
            <w:hideMark/>
          </w:tcPr>
          <w:p w14:paraId="5C0BBD0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292</w:t>
            </w:r>
          </w:p>
        </w:tc>
        <w:tc>
          <w:tcPr>
            <w:tcW w:w="7366" w:type="dxa"/>
            <w:shd w:val="clear" w:color="auto" w:fill="auto"/>
            <w:noWrap/>
            <w:vAlign w:val="center"/>
            <w:hideMark/>
          </w:tcPr>
          <w:p w14:paraId="496022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Tenango del Aire</w:t>
            </w:r>
          </w:p>
        </w:tc>
        <w:tc>
          <w:tcPr>
            <w:tcW w:w="1565" w:type="dxa"/>
            <w:shd w:val="clear" w:color="auto" w:fill="auto"/>
            <w:noWrap/>
            <w:vAlign w:val="center"/>
            <w:hideMark/>
          </w:tcPr>
          <w:p w14:paraId="081FC46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169F8685" w14:textId="77777777" w:rsidTr="001247BC">
        <w:trPr>
          <w:trHeight w:val="300"/>
          <w:jc w:val="center"/>
        </w:trPr>
        <w:tc>
          <w:tcPr>
            <w:tcW w:w="567" w:type="dxa"/>
            <w:shd w:val="clear" w:color="auto" w:fill="auto"/>
            <w:noWrap/>
            <w:vAlign w:val="center"/>
            <w:hideMark/>
          </w:tcPr>
          <w:p w14:paraId="3BB4F22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293</w:t>
            </w:r>
          </w:p>
        </w:tc>
        <w:tc>
          <w:tcPr>
            <w:tcW w:w="7366" w:type="dxa"/>
            <w:shd w:val="clear" w:color="auto" w:fill="auto"/>
            <w:noWrap/>
            <w:vAlign w:val="center"/>
            <w:hideMark/>
          </w:tcPr>
          <w:p w14:paraId="27BAEA1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Tenango del Aire</w:t>
            </w:r>
          </w:p>
        </w:tc>
        <w:tc>
          <w:tcPr>
            <w:tcW w:w="1565" w:type="dxa"/>
            <w:shd w:val="clear" w:color="auto" w:fill="auto"/>
            <w:noWrap/>
            <w:vAlign w:val="center"/>
            <w:hideMark/>
          </w:tcPr>
          <w:p w14:paraId="48B303A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4B4E10D9" w14:textId="77777777" w:rsidTr="001247BC">
        <w:trPr>
          <w:trHeight w:val="300"/>
          <w:jc w:val="center"/>
        </w:trPr>
        <w:tc>
          <w:tcPr>
            <w:tcW w:w="567" w:type="dxa"/>
            <w:shd w:val="clear" w:color="auto" w:fill="auto"/>
            <w:noWrap/>
            <w:vAlign w:val="center"/>
            <w:hideMark/>
          </w:tcPr>
          <w:p w14:paraId="00F84AE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294</w:t>
            </w:r>
          </w:p>
        </w:tc>
        <w:tc>
          <w:tcPr>
            <w:tcW w:w="7366" w:type="dxa"/>
            <w:shd w:val="clear" w:color="auto" w:fill="auto"/>
            <w:noWrap/>
            <w:vAlign w:val="center"/>
            <w:hideMark/>
          </w:tcPr>
          <w:p w14:paraId="505F18D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Tenango del Valle</w:t>
            </w:r>
          </w:p>
        </w:tc>
        <w:tc>
          <w:tcPr>
            <w:tcW w:w="1565" w:type="dxa"/>
            <w:shd w:val="clear" w:color="auto" w:fill="auto"/>
            <w:noWrap/>
            <w:vAlign w:val="center"/>
            <w:hideMark/>
          </w:tcPr>
          <w:p w14:paraId="6B482F5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5E942D96" w14:textId="77777777" w:rsidTr="001247BC">
        <w:trPr>
          <w:trHeight w:val="300"/>
          <w:jc w:val="center"/>
        </w:trPr>
        <w:tc>
          <w:tcPr>
            <w:tcW w:w="567" w:type="dxa"/>
            <w:shd w:val="clear" w:color="auto" w:fill="auto"/>
            <w:noWrap/>
            <w:vAlign w:val="center"/>
            <w:hideMark/>
          </w:tcPr>
          <w:p w14:paraId="0CE93DA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295</w:t>
            </w:r>
          </w:p>
        </w:tc>
        <w:tc>
          <w:tcPr>
            <w:tcW w:w="7366" w:type="dxa"/>
            <w:shd w:val="clear" w:color="auto" w:fill="auto"/>
            <w:noWrap/>
            <w:vAlign w:val="center"/>
            <w:hideMark/>
          </w:tcPr>
          <w:p w14:paraId="6AEF344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Tenango del Valle</w:t>
            </w:r>
          </w:p>
        </w:tc>
        <w:tc>
          <w:tcPr>
            <w:tcW w:w="1565" w:type="dxa"/>
            <w:shd w:val="clear" w:color="auto" w:fill="auto"/>
            <w:noWrap/>
            <w:vAlign w:val="center"/>
            <w:hideMark/>
          </w:tcPr>
          <w:p w14:paraId="75B5E80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6EA455C8" w14:textId="77777777" w:rsidTr="001247BC">
        <w:trPr>
          <w:trHeight w:val="300"/>
          <w:jc w:val="center"/>
        </w:trPr>
        <w:tc>
          <w:tcPr>
            <w:tcW w:w="567" w:type="dxa"/>
            <w:shd w:val="clear" w:color="auto" w:fill="auto"/>
            <w:noWrap/>
            <w:vAlign w:val="center"/>
            <w:hideMark/>
          </w:tcPr>
          <w:p w14:paraId="75A5BED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296</w:t>
            </w:r>
          </w:p>
        </w:tc>
        <w:tc>
          <w:tcPr>
            <w:tcW w:w="7366" w:type="dxa"/>
            <w:shd w:val="clear" w:color="auto" w:fill="auto"/>
            <w:noWrap/>
            <w:vAlign w:val="center"/>
            <w:hideMark/>
          </w:tcPr>
          <w:p w14:paraId="729809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Tenango del Valle</w:t>
            </w:r>
          </w:p>
        </w:tc>
        <w:tc>
          <w:tcPr>
            <w:tcW w:w="1565" w:type="dxa"/>
            <w:shd w:val="clear" w:color="auto" w:fill="auto"/>
            <w:noWrap/>
            <w:vAlign w:val="center"/>
            <w:hideMark/>
          </w:tcPr>
          <w:p w14:paraId="4DA9300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68065BAF" w14:textId="77777777" w:rsidTr="001247BC">
        <w:trPr>
          <w:trHeight w:val="300"/>
          <w:jc w:val="center"/>
        </w:trPr>
        <w:tc>
          <w:tcPr>
            <w:tcW w:w="567" w:type="dxa"/>
            <w:shd w:val="clear" w:color="auto" w:fill="auto"/>
            <w:noWrap/>
            <w:vAlign w:val="center"/>
            <w:hideMark/>
          </w:tcPr>
          <w:p w14:paraId="317BC04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297</w:t>
            </w:r>
          </w:p>
        </w:tc>
        <w:tc>
          <w:tcPr>
            <w:tcW w:w="7366" w:type="dxa"/>
            <w:shd w:val="clear" w:color="auto" w:fill="auto"/>
            <w:noWrap/>
            <w:vAlign w:val="center"/>
            <w:hideMark/>
          </w:tcPr>
          <w:p w14:paraId="738D6AD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Tenango del Valle</w:t>
            </w:r>
          </w:p>
        </w:tc>
        <w:tc>
          <w:tcPr>
            <w:tcW w:w="1565" w:type="dxa"/>
            <w:shd w:val="clear" w:color="auto" w:fill="auto"/>
            <w:noWrap/>
            <w:vAlign w:val="center"/>
            <w:hideMark/>
          </w:tcPr>
          <w:p w14:paraId="1348B9A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52DDC8B8" w14:textId="77777777" w:rsidTr="001247BC">
        <w:trPr>
          <w:trHeight w:val="300"/>
          <w:jc w:val="center"/>
        </w:trPr>
        <w:tc>
          <w:tcPr>
            <w:tcW w:w="567" w:type="dxa"/>
            <w:shd w:val="clear" w:color="auto" w:fill="auto"/>
            <w:noWrap/>
            <w:vAlign w:val="center"/>
            <w:hideMark/>
          </w:tcPr>
          <w:p w14:paraId="56F82EA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298</w:t>
            </w:r>
          </w:p>
        </w:tc>
        <w:tc>
          <w:tcPr>
            <w:tcW w:w="7366" w:type="dxa"/>
            <w:shd w:val="clear" w:color="auto" w:fill="auto"/>
            <w:noWrap/>
            <w:vAlign w:val="center"/>
            <w:hideMark/>
          </w:tcPr>
          <w:p w14:paraId="0A2199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Teoloyucan</w:t>
            </w:r>
          </w:p>
        </w:tc>
        <w:tc>
          <w:tcPr>
            <w:tcW w:w="1565" w:type="dxa"/>
            <w:shd w:val="clear" w:color="auto" w:fill="auto"/>
            <w:noWrap/>
            <w:vAlign w:val="center"/>
            <w:hideMark/>
          </w:tcPr>
          <w:p w14:paraId="45FB404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08E4D092" w14:textId="77777777" w:rsidTr="001247BC">
        <w:trPr>
          <w:trHeight w:val="300"/>
          <w:jc w:val="center"/>
        </w:trPr>
        <w:tc>
          <w:tcPr>
            <w:tcW w:w="567" w:type="dxa"/>
            <w:shd w:val="clear" w:color="auto" w:fill="auto"/>
            <w:noWrap/>
            <w:vAlign w:val="center"/>
            <w:hideMark/>
          </w:tcPr>
          <w:p w14:paraId="216A2E6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299</w:t>
            </w:r>
          </w:p>
        </w:tc>
        <w:tc>
          <w:tcPr>
            <w:tcW w:w="7366" w:type="dxa"/>
            <w:shd w:val="clear" w:color="auto" w:fill="auto"/>
            <w:noWrap/>
            <w:vAlign w:val="center"/>
            <w:hideMark/>
          </w:tcPr>
          <w:p w14:paraId="018242E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Teoloyucan</w:t>
            </w:r>
          </w:p>
        </w:tc>
        <w:tc>
          <w:tcPr>
            <w:tcW w:w="1565" w:type="dxa"/>
            <w:shd w:val="clear" w:color="auto" w:fill="auto"/>
            <w:noWrap/>
            <w:vAlign w:val="center"/>
            <w:hideMark/>
          </w:tcPr>
          <w:p w14:paraId="7D4CDDC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43BB20D1" w14:textId="77777777" w:rsidTr="001247BC">
        <w:trPr>
          <w:trHeight w:val="300"/>
          <w:jc w:val="center"/>
        </w:trPr>
        <w:tc>
          <w:tcPr>
            <w:tcW w:w="567" w:type="dxa"/>
            <w:shd w:val="clear" w:color="auto" w:fill="auto"/>
            <w:noWrap/>
            <w:vAlign w:val="center"/>
            <w:hideMark/>
          </w:tcPr>
          <w:p w14:paraId="4D2235B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300</w:t>
            </w:r>
          </w:p>
        </w:tc>
        <w:tc>
          <w:tcPr>
            <w:tcW w:w="7366" w:type="dxa"/>
            <w:shd w:val="clear" w:color="auto" w:fill="auto"/>
            <w:noWrap/>
            <w:vAlign w:val="center"/>
            <w:hideMark/>
          </w:tcPr>
          <w:p w14:paraId="3474CFE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Teoloyucan</w:t>
            </w:r>
          </w:p>
        </w:tc>
        <w:tc>
          <w:tcPr>
            <w:tcW w:w="1565" w:type="dxa"/>
            <w:shd w:val="clear" w:color="auto" w:fill="auto"/>
            <w:noWrap/>
            <w:vAlign w:val="center"/>
            <w:hideMark/>
          </w:tcPr>
          <w:p w14:paraId="0057CF5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41E6AF8E" w14:textId="77777777" w:rsidTr="001247BC">
        <w:trPr>
          <w:trHeight w:val="300"/>
          <w:jc w:val="center"/>
        </w:trPr>
        <w:tc>
          <w:tcPr>
            <w:tcW w:w="567" w:type="dxa"/>
            <w:shd w:val="clear" w:color="auto" w:fill="auto"/>
            <w:noWrap/>
            <w:vAlign w:val="center"/>
            <w:hideMark/>
          </w:tcPr>
          <w:p w14:paraId="7CE6B95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301</w:t>
            </w:r>
          </w:p>
        </w:tc>
        <w:tc>
          <w:tcPr>
            <w:tcW w:w="7366" w:type="dxa"/>
            <w:shd w:val="clear" w:color="auto" w:fill="auto"/>
            <w:noWrap/>
            <w:vAlign w:val="center"/>
            <w:hideMark/>
          </w:tcPr>
          <w:p w14:paraId="3A60DE1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Teoloyucan</w:t>
            </w:r>
          </w:p>
        </w:tc>
        <w:tc>
          <w:tcPr>
            <w:tcW w:w="1565" w:type="dxa"/>
            <w:shd w:val="clear" w:color="auto" w:fill="auto"/>
            <w:noWrap/>
            <w:vAlign w:val="center"/>
            <w:hideMark/>
          </w:tcPr>
          <w:p w14:paraId="313463D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4640530E" w14:textId="77777777" w:rsidTr="001247BC">
        <w:trPr>
          <w:trHeight w:val="300"/>
          <w:jc w:val="center"/>
        </w:trPr>
        <w:tc>
          <w:tcPr>
            <w:tcW w:w="567" w:type="dxa"/>
            <w:shd w:val="clear" w:color="auto" w:fill="auto"/>
            <w:noWrap/>
            <w:vAlign w:val="center"/>
            <w:hideMark/>
          </w:tcPr>
          <w:p w14:paraId="49E9B7D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302</w:t>
            </w:r>
          </w:p>
        </w:tc>
        <w:tc>
          <w:tcPr>
            <w:tcW w:w="7366" w:type="dxa"/>
            <w:shd w:val="clear" w:color="auto" w:fill="auto"/>
            <w:noWrap/>
            <w:vAlign w:val="center"/>
            <w:hideMark/>
          </w:tcPr>
          <w:p w14:paraId="263FC55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Teotihuacán</w:t>
            </w:r>
          </w:p>
        </w:tc>
        <w:tc>
          <w:tcPr>
            <w:tcW w:w="1565" w:type="dxa"/>
            <w:shd w:val="clear" w:color="auto" w:fill="auto"/>
            <w:noWrap/>
            <w:vAlign w:val="center"/>
            <w:hideMark/>
          </w:tcPr>
          <w:p w14:paraId="7781B66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37B35037" w14:textId="77777777" w:rsidTr="001247BC">
        <w:trPr>
          <w:trHeight w:val="300"/>
          <w:jc w:val="center"/>
        </w:trPr>
        <w:tc>
          <w:tcPr>
            <w:tcW w:w="567" w:type="dxa"/>
            <w:shd w:val="clear" w:color="auto" w:fill="auto"/>
            <w:noWrap/>
            <w:vAlign w:val="center"/>
            <w:hideMark/>
          </w:tcPr>
          <w:p w14:paraId="2CBF29D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303</w:t>
            </w:r>
          </w:p>
        </w:tc>
        <w:tc>
          <w:tcPr>
            <w:tcW w:w="7366" w:type="dxa"/>
            <w:shd w:val="clear" w:color="auto" w:fill="auto"/>
            <w:noWrap/>
            <w:vAlign w:val="center"/>
            <w:hideMark/>
          </w:tcPr>
          <w:p w14:paraId="3CB3CF5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Teotihuacán</w:t>
            </w:r>
          </w:p>
        </w:tc>
        <w:tc>
          <w:tcPr>
            <w:tcW w:w="1565" w:type="dxa"/>
            <w:shd w:val="clear" w:color="auto" w:fill="auto"/>
            <w:noWrap/>
            <w:vAlign w:val="center"/>
            <w:hideMark/>
          </w:tcPr>
          <w:p w14:paraId="592691C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131E644A" w14:textId="77777777" w:rsidTr="001247BC">
        <w:trPr>
          <w:trHeight w:val="300"/>
          <w:jc w:val="center"/>
        </w:trPr>
        <w:tc>
          <w:tcPr>
            <w:tcW w:w="567" w:type="dxa"/>
            <w:shd w:val="clear" w:color="auto" w:fill="auto"/>
            <w:noWrap/>
            <w:vAlign w:val="center"/>
            <w:hideMark/>
          </w:tcPr>
          <w:p w14:paraId="75192E6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304</w:t>
            </w:r>
          </w:p>
        </w:tc>
        <w:tc>
          <w:tcPr>
            <w:tcW w:w="7366" w:type="dxa"/>
            <w:shd w:val="clear" w:color="auto" w:fill="auto"/>
            <w:noWrap/>
            <w:vAlign w:val="center"/>
            <w:hideMark/>
          </w:tcPr>
          <w:p w14:paraId="6216699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Teotihuacán</w:t>
            </w:r>
          </w:p>
        </w:tc>
        <w:tc>
          <w:tcPr>
            <w:tcW w:w="1565" w:type="dxa"/>
            <w:shd w:val="clear" w:color="auto" w:fill="auto"/>
            <w:noWrap/>
            <w:vAlign w:val="center"/>
            <w:hideMark/>
          </w:tcPr>
          <w:p w14:paraId="10DD414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217A36AE" w14:textId="77777777" w:rsidTr="001247BC">
        <w:trPr>
          <w:trHeight w:val="300"/>
          <w:jc w:val="center"/>
        </w:trPr>
        <w:tc>
          <w:tcPr>
            <w:tcW w:w="567" w:type="dxa"/>
            <w:shd w:val="clear" w:color="auto" w:fill="auto"/>
            <w:noWrap/>
            <w:vAlign w:val="center"/>
            <w:hideMark/>
          </w:tcPr>
          <w:p w14:paraId="0FFA2B6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305</w:t>
            </w:r>
          </w:p>
        </w:tc>
        <w:tc>
          <w:tcPr>
            <w:tcW w:w="7366" w:type="dxa"/>
            <w:shd w:val="clear" w:color="auto" w:fill="auto"/>
            <w:noWrap/>
            <w:vAlign w:val="center"/>
            <w:hideMark/>
          </w:tcPr>
          <w:p w14:paraId="0B5FAA9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Teotihuacán</w:t>
            </w:r>
          </w:p>
        </w:tc>
        <w:tc>
          <w:tcPr>
            <w:tcW w:w="1565" w:type="dxa"/>
            <w:shd w:val="clear" w:color="auto" w:fill="auto"/>
            <w:noWrap/>
            <w:vAlign w:val="center"/>
            <w:hideMark/>
          </w:tcPr>
          <w:p w14:paraId="7020481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4E1337FA" w14:textId="77777777" w:rsidTr="001247BC">
        <w:trPr>
          <w:trHeight w:val="300"/>
          <w:jc w:val="center"/>
        </w:trPr>
        <w:tc>
          <w:tcPr>
            <w:tcW w:w="567" w:type="dxa"/>
            <w:shd w:val="clear" w:color="auto" w:fill="auto"/>
            <w:noWrap/>
            <w:vAlign w:val="center"/>
            <w:hideMark/>
          </w:tcPr>
          <w:p w14:paraId="68907E2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306</w:t>
            </w:r>
          </w:p>
        </w:tc>
        <w:tc>
          <w:tcPr>
            <w:tcW w:w="7366" w:type="dxa"/>
            <w:shd w:val="clear" w:color="auto" w:fill="auto"/>
            <w:noWrap/>
            <w:vAlign w:val="center"/>
            <w:hideMark/>
          </w:tcPr>
          <w:p w14:paraId="0A44D9A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Tepetlaoxtoc</w:t>
            </w:r>
          </w:p>
        </w:tc>
        <w:tc>
          <w:tcPr>
            <w:tcW w:w="1565" w:type="dxa"/>
            <w:shd w:val="clear" w:color="auto" w:fill="auto"/>
            <w:noWrap/>
            <w:vAlign w:val="center"/>
            <w:hideMark/>
          </w:tcPr>
          <w:p w14:paraId="0E5E2DE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35AC69C6" w14:textId="77777777" w:rsidTr="001247BC">
        <w:trPr>
          <w:trHeight w:val="300"/>
          <w:jc w:val="center"/>
        </w:trPr>
        <w:tc>
          <w:tcPr>
            <w:tcW w:w="567" w:type="dxa"/>
            <w:shd w:val="clear" w:color="auto" w:fill="auto"/>
            <w:noWrap/>
            <w:vAlign w:val="center"/>
            <w:hideMark/>
          </w:tcPr>
          <w:p w14:paraId="52575BD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307</w:t>
            </w:r>
          </w:p>
        </w:tc>
        <w:tc>
          <w:tcPr>
            <w:tcW w:w="7366" w:type="dxa"/>
            <w:shd w:val="clear" w:color="auto" w:fill="auto"/>
            <w:noWrap/>
            <w:vAlign w:val="center"/>
            <w:hideMark/>
          </w:tcPr>
          <w:p w14:paraId="7C6B482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Tepetlaoxtoc</w:t>
            </w:r>
          </w:p>
        </w:tc>
        <w:tc>
          <w:tcPr>
            <w:tcW w:w="1565" w:type="dxa"/>
            <w:shd w:val="clear" w:color="auto" w:fill="auto"/>
            <w:noWrap/>
            <w:vAlign w:val="center"/>
            <w:hideMark/>
          </w:tcPr>
          <w:p w14:paraId="3ABB11F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4CCD4807" w14:textId="77777777" w:rsidTr="001247BC">
        <w:trPr>
          <w:trHeight w:val="300"/>
          <w:jc w:val="center"/>
        </w:trPr>
        <w:tc>
          <w:tcPr>
            <w:tcW w:w="567" w:type="dxa"/>
            <w:shd w:val="clear" w:color="auto" w:fill="auto"/>
            <w:noWrap/>
            <w:vAlign w:val="center"/>
            <w:hideMark/>
          </w:tcPr>
          <w:p w14:paraId="3262AA3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308</w:t>
            </w:r>
          </w:p>
        </w:tc>
        <w:tc>
          <w:tcPr>
            <w:tcW w:w="7366" w:type="dxa"/>
            <w:shd w:val="clear" w:color="auto" w:fill="auto"/>
            <w:noWrap/>
            <w:vAlign w:val="center"/>
            <w:hideMark/>
          </w:tcPr>
          <w:p w14:paraId="0E29FA2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Tepetlaoxtoc</w:t>
            </w:r>
          </w:p>
        </w:tc>
        <w:tc>
          <w:tcPr>
            <w:tcW w:w="1565" w:type="dxa"/>
            <w:shd w:val="clear" w:color="auto" w:fill="auto"/>
            <w:noWrap/>
            <w:vAlign w:val="center"/>
            <w:hideMark/>
          </w:tcPr>
          <w:p w14:paraId="7B6E2D5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5419904E" w14:textId="77777777" w:rsidTr="001247BC">
        <w:trPr>
          <w:trHeight w:val="300"/>
          <w:jc w:val="center"/>
        </w:trPr>
        <w:tc>
          <w:tcPr>
            <w:tcW w:w="567" w:type="dxa"/>
            <w:shd w:val="clear" w:color="auto" w:fill="auto"/>
            <w:noWrap/>
            <w:vAlign w:val="center"/>
            <w:hideMark/>
          </w:tcPr>
          <w:p w14:paraId="7A51190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309</w:t>
            </w:r>
          </w:p>
        </w:tc>
        <w:tc>
          <w:tcPr>
            <w:tcW w:w="7366" w:type="dxa"/>
            <w:shd w:val="clear" w:color="auto" w:fill="auto"/>
            <w:noWrap/>
            <w:vAlign w:val="center"/>
            <w:hideMark/>
          </w:tcPr>
          <w:p w14:paraId="1439C4E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Tepetlixpa</w:t>
            </w:r>
          </w:p>
        </w:tc>
        <w:tc>
          <w:tcPr>
            <w:tcW w:w="1565" w:type="dxa"/>
            <w:shd w:val="clear" w:color="auto" w:fill="auto"/>
            <w:noWrap/>
            <w:vAlign w:val="center"/>
            <w:hideMark/>
          </w:tcPr>
          <w:p w14:paraId="0743EE4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6BB88499" w14:textId="77777777" w:rsidTr="001247BC">
        <w:trPr>
          <w:trHeight w:val="300"/>
          <w:jc w:val="center"/>
        </w:trPr>
        <w:tc>
          <w:tcPr>
            <w:tcW w:w="567" w:type="dxa"/>
            <w:shd w:val="clear" w:color="auto" w:fill="auto"/>
            <w:noWrap/>
            <w:vAlign w:val="center"/>
            <w:hideMark/>
          </w:tcPr>
          <w:p w14:paraId="73C1F1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310</w:t>
            </w:r>
          </w:p>
        </w:tc>
        <w:tc>
          <w:tcPr>
            <w:tcW w:w="7366" w:type="dxa"/>
            <w:shd w:val="clear" w:color="auto" w:fill="auto"/>
            <w:noWrap/>
            <w:vAlign w:val="center"/>
            <w:hideMark/>
          </w:tcPr>
          <w:p w14:paraId="724B5A7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Tepetlixpa</w:t>
            </w:r>
          </w:p>
        </w:tc>
        <w:tc>
          <w:tcPr>
            <w:tcW w:w="1565" w:type="dxa"/>
            <w:shd w:val="clear" w:color="auto" w:fill="auto"/>
            <w:noWrap/>
            <w:vAlign w:val="center"/>
            <w:hideMark/>
          </w:tcPr>
          <w:p w14:paraId="4FD9A5C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129553B8" w14:textId="77777777" w:rsidTr="001247BC">
        <w:trPr>
          <w:trHeight w:val="300"/>
          <w:jc w:val="center"/>
        </w:trPr>
        <w:tc>
          <w:tcPr>
            <w:tcW w:w="567" w:type="dxa"/>
            <w:shd w:val="clear" w:color="auto" w:fill="auto"/>
            <w:noWrap/>
            <w:vAlign w:val="center"/>
            <w:hideMark/>
          </w:tcPr>
          <w:p w14:paraId="20C3D73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311</w:t>
            </w:r>
          </w:p>
        </w:tc>
        <w:tc>
          <w:tcPr>
            <w:tcW w:w="7366" w:type="dxa"/>
            <w:shd w:val="clear" w:color="auto" w:fill="auto"/>
            <w:noWrap/>
            <w:vAlign w:val="center"/>
            <w:hideMark/>
          </w:tcPr>
          <w:p w14:paraId="1424601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Tepetlixpa</w:t>
            </w:r>
          </w:p>
        </w:tc>
        <w:tc>
          <w:tcPr>
            <w:tcW w:w="1565" w:type="dxa"/>
            <w:shd w:val="clear" w:color="auto" w:fill="auto"/>
            <w:noWrap/>
            <w:vAlign w:val="center"/>
            <w:hideMark/>
          </w:tcPr>
          <w:p w14:paraId="5286A5D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30B5FC0C" w14:textId="77777777" w:rsidTr="001247BC">
        <w:trPr>
          <w:trHeight w:val="300"/>
          <w:jc w:val="center"/>
        </w:trPr>
        <w:tc>
          <w:tcPr>
            <w:tcW w:w="567" w:type="dxa"/>
            <w:shd w:val="clear" w:color="auto" w:fill="auto"/>
            <w:noWrap/>
            <w:vAlign w:val="center"/>
            <w:hideMark/>
          </w:tcPr>
          <w:p w14:paraId="05B9842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312</w:t>
            </w:r>
          </w:p>
        </w:tc>
        <w:tc>
          <w:tcPr>
            <w:tcW w:w="7366" w:type="dxa"/>
            <w:shd w:val="clear" w:color="auto" w:fill="auto"/>
            <w:noWrap/>
            <w:vAlign w:val="center"/>
            <w:hideMark/>
          </w:tcPr>
          <w:p w14:paraId="39106D0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Tepotzotlán</w:t>
            </w:r>
          </w:p>
        </w:tc>
        <w:tc>
          <w:tcPr>
            <w:tcW w:w="1565" w:type="dxa"/>
            <w:shd w:val="clear" w:color="auto" w:fill="auto"/>
            <w:noWrap/>
            <w:vAlign w:val="center"/>
            <w:hideMark/>
          </w:tcPr>
          <w:p w14:paraId="463314E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438F78AE" w14:textId="77777777" w:rsidTr="001247BC">
        <w:trPr>
          <w:trHeight w:val="300"/>
          <w:jc w:val="center"/>
        </w:trPr>
        <w:tc>
          <w:tcPr>
            <w:tcW w:w="567" w:type="dxa"/>
            <w:shd w:val="clear" w:color="auto" w:fill="auto"/>
            <w:noWrap/>
            <w:vAlign w:val="center"/>
            <w:hideMark/>
          </w:tcPr>
          <w:p w14:paraId="5093243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313</w:t>
            </w:r>
          </w:p>
        </w:tc>
        <w:tc>
          <w:tcPr>
            <w:tcW w:w="7366" w:type="dxa"/>
            <w:shd w:val="clear" w:color="auto" w:fill="auto"/>
            <w:noWrap/>
            <w:vAlign w:val="center"/>
            <w:hideMark/>
          </w:tcPr>
          <w:p w14:paraId="37E0186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Tepotzotlán</w:t>
            </w:r>
          </w:p>
        </w:tc>
        <w:tc>
          <w:tcPr>
            <w:tcW w:w="1565" w:type="dxa"/>
            <w:shd w:val="clear" w:color="auto" w:fill="auto"/>
            <w:noWrap/>
            <w:vAlign w:val="center"/>
            <w:hideMark/>
          </w:tcPr>
          <w:p w14:paraId="2B14445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529097D7" w14:textId="77777777" w:rsidTr="001247BC">
        <w:trPr>
          <w:trHeight w:val="300"/>
          <w:jc w:val="center"/>
        </w:trPr>
        <w:tc>
          <w:tcPr>
            <w:tcW w:w="567" w:type="dxa"/>
            <w:shd w:val="clear" w:color="auto" w:fill="auto"/>
            <w:noWrap/>
            <w:vAlign w:val="center"/>
            <w:hideMark/>
          </w:tcPr>
          <w:p w14:paraId="72157D5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314</w:t>
            </w:r>
          </w:p>
        </w:tc>
        <w:tc>
          <w:tcPr>
            <w:tcW w:w="7366" w:type="dxa"/>
            <w:shd w:val="clear" w:color="auto" w:fill="auto"/>
            <w:noWrap/>
            <w:vAlign w:val="center"/>
            <w:hideMark/>
          </w:tcPr>
          <w:p w14:paraId="3D7602B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Tepotzotlán</w:t>
            </w:r>
          </w:p>
        </w:tc>
        <w:tc>
          <w:tcPr>
            <w:tcW w:w="1565" w:type="dxa"/>
            <w:shd w:val="clear" w:color="auto" w:fill="auto"/>
            <w:noWrap/>
            <w:vAlign w:val="center"/>
            <w:hideMark/>
          </w:tcPr>
          <w:p w14:paraId="7353026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10F36AB5" w14:textId="77777777" w:rsidTr="001247BC">
        <w:trPr>
          <w:trHeight w:val="300"/>
          <w:jc w:val="center"/>
        </w:trPr>
        <w:tc>
          <w:tcPr>
            <w:tcW w:w="567" w:type="dxa"/>
            <w:shd w:val="clear" w:color="auto" w:fill="auto"/>
            <w:noWrap/>
            <w:vAlign w:val="center"/>
            <w:hideMark/>
          </w:tcPr>
          <w:p w14:paraId="101DEC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315</w:t>
            </w:r>
          </w:p>
        </w:tc>
        <w:tc>
          <w:tcPr>
            <w:tcW w:w="7366" w:type="dxa"/>
            <w:shd w:val="clear" w:color="auto" w:fill="auto"/>
            <w:noWrap/>
            <w:vAlign w:val="center"/>
            <w:hideMark/>
          </w:tcPr>
          <w:p w14:paraId="6700D29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Tequixquiac</w:t>
            </w:r>
          </w:p>
        </w:tc>
        <w:tc>
          <w:tcPr>
            <w:tcW w:w="1565" w:type="dxa"/>
            <w:shd w:val="clear" w:color="auto" w:fill="auto"/>
            <w:noWrap/>
            <w:vAlign w:val="center"/>
            <w:hideMark/>
          </w:tcPr>
          <w:p w14:paraId="259CF1C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4B05E3F2" w14:textId="77777777" w:rsidTr="001247BC">
        <w:trPr>
          <w:trHeight w:val="300"/>
          <w:jc w:val="center"/>
        </w:trPr>
        <w:tc>
          <w:tcPr>
            <w:tcW w:w="567" w:type="dxa"/>
            <w:shd w:val="clear" w:color="auto" w:fill="auto"/>
            <w:noWrap/>
            <w:vAlign w:val="center"/>
            <w:hideMark/>
          </w:tcPr>
          <w:p w14:paraId="6551635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316</w:t>
            </w:r>
          </w:p>
        </w:tc>
        <w:tc>
          <w:tcPr>
            <w:tcW w:w="7366" w:type="dxa"/>
            <w:shd w:val="clear" w:color="auto" w:fill="auto"/>
            <w:noWrap/>
            <w:vAlign w:val="center"/>
            <w:hideMark/>
          </w:tcPr>
          <w:p w14:paraId="7E5BF1C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Tequixquiac</w:t>
            </w:r>
          </w:p>
        </w:tc>
        <w:tc>
          <w:tcPr>
            <w:tcW w:w="1565" w:type="dxa"/>
            <w:shd w:val="clear" w:color="auto" w:fill="auto"/>
            <w:noWrap/>
            <w:vAlign w:val="center"/>
            <w:hideMark/>
          </w:tcPr>
          <w:p w14:paraId="2857CAA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798D3528" w14:textId="77777777" w:rsidTr="001247BC">
        <w:trPr>
          <w:trHeight w:val="300"/>
          <w:jc w:val="center"/>
        </w:trPr>
        <w:tc>
          <w:tcPr>
            <w:tcW w:w="567" w:type="dxa"/>
            <w:shd w:val="clear" w:color="auto" w:fill="auto"/>
            <w:noWrap/>
            <w:vAlign w:val="center"/>
            <w:hideMark/>
          </w:tcPr>
          <w:p w14:paraId="3C06AA1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317</w:t>
            </w:r>
          </w:p>
        </w:tc>
        <w:tc>
          <w:tcPr>
            <w:tcW w:w="7366" w:type="dxa"/>
            <w:shd w:val="clear" w:color="auto" w:fill="auto"/>
            <w:noWrap/>
            <w:vAlign w:val="center"/>
            <w:hideMark/>
          </w:tcPr>
          <w:p w14:paraId="66B8BCE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Tequixquiac</w:t>
            </w:r>
          </w:p>
        </w:tc>
        <w:tc>
          <w:tcPr>
            <w:tcW w:w="1565" w:type="dxa"/>
            <w:shd w:val="clear" w:color="auto" w:fill="auto"/>
            <w:noWrap/>
            <w:vAlign w:val="center"/>
            <w:hideMark/>
          </w:tcPr>
          <w:p w14:paraId="5834B83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28557379" w14:textId="77777777" w:rsidTr="001247BC">
        <w:trPr>
          <w:trHeight w:val="300"/>
          <w:jc w:val="center"/>
        </w:trPr>
        <w:tc>
          <w:tcPr>
            <w:tcW w:w="567" w:type="dxa"/>
            <w:shd w:val="clear" w:color="auto" w:fill="auto"/>
            <w:noWrap/>
            <w:vAlign w:val="center"/>
            <w:hideMark/>
          </w:tcPr>
          <w:p w14:paraId="393D2B6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318</w:t>
            </w:r>
          </w:p>
        </w:tc>
        <w:tc>
          <w:tcPr>
            <w:tcW w:w="7366" w:type="dxa"/>
            <w:shd w:val="clear" w:color="auto" w:fill="auto"/>
            <w:noWrap/>
            <w:vAlign w:val="center"/>
            <w:hideMark/>
          </w:tcPr>
          <w:p w14:paraId="7AB7E40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Texcaltitlán</w:t>
            </w:r>
          </w:p>
        </w:tc>
        <w:tc>
          <w:tcPr>
            <w:tcW w:w="1565" w:type="dxa"/>
            <w:shd w:val="clear" w:color="auto" w:fill="auto"/>
            <w:noWrap/>
            <w:vAlign w:val="center"/>
            <w:hideMark/>
          </w:tcPr>
          <w:p w14:paraId="7BB34B1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079D1C5A" w14:textId="77777777" w:rsidTr="001247BC">
        <w:trPr>
          <w:trHeight w:val="300"/>
          <w:jc w:val="center"/>
        </w:trPr>
        <w:tc>
          <w:tcPr>
            <w:tcW w:w="567" w:type="dxa"/>
            <w:shd w:val="clear" w:color="auto" w:fill="auto"/>
            <w:noWrap/>
            <w:vAlign w:val="center"/>
            <w:hideMark/>
          </w:tcPr>
          <w:p w14:paraId="713BBDF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319</w:t>
            </w:r>
          </w:p>
        </w:tc>
        <w:tc>
          <w:tcPr>
            <w:tcW w:w="7366" w:type="dxa"/>
            <w:shd w:val="clear" w:color="auto" w:fill="auto"/>
            <w:noWrap/>
            <w:vAlign w:val="center"/>
            <w:hideMark/>
          </w:tcPr>
          <w:p w14:paraId="1BF4E61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Texcaltitlán</w:t>
            </w:r>
          </w:p>
        </w:tc>
        <w:tc>
          <w:tcPr>
            <w:tcW w:w="1565" w:type="dxa"/>
            <w:shd w:val="clear" w:color="auto" w:fill="auto"/>
            <w:noWrap/>
            <w:vAlign w:val="center"/>
            <w:hideMark/>
          </w:tcPr>
          <w:p w14:paraId="1D2AA23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73D566DF" w14:textId="77777777" w:rsidTr="001247BC">
        <w:trPr>
          <w:trHeight w:val="300"/>
          <w:jc w:val="center"/>
        </w:trPr>
        <w:tc>
          <w:tcPr>
            <w:tcW w:w="567" w:type="dxa"/>
            <w:shd w:val="clear" w:color="auto" w:fill="auto"/>
            <w:noWrap/>
            <w:vAlign w:val="center"/>
            <w:hideMark/>
          </w:tcPr>
          <w:p w14:paraId="3155676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320</w:t>
            </w:r>
          </w:p>
        </w:tc>
        <w:tc>
          <w:tcPr>
            <w:tcW w:w="7366" w:type="dxa"/>
            <w:shd w:val="clear" w:color="auto" w:fill="auto"/>
            <w:noWrap/>
            <w:vAlign w:val="center"/>
            <w:hideMark/>
          </w:tcPr>
          <w:p w14:paraId="346D024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Texcaltitlán</w:t>
            </w:r>
          </w:p>
        </w:tc>
        <w:tc>
          <w:tcPr>
            <w:tcW w:w="1565" w:type="dxa"/>
            <w:shd w:val="clear" w:color="auto" w:fill="auto"/>
            <w:noWrap/>
            <w:vAlign w:val="center"/>
            <w:hideMark/>
          </w:tcPr>
          <w:p w14:paraId="54FC730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48D80D5F" w14:textId="77777777" w:rsidTr="001247BC">
        <w:trPr>
          <w:trHeight w:val="300"/>
          <w:jc w:val="center"/>
        </w:trPr>
        <w:tc>
          <w:tcPr>
            <w:tcW w:w="567" w:type="dxa"/>
            <w:shd w:val="clear" w:color="auto" w:fill="auto"/>
            <w:noWrap/>
            <w:vAlign w:val="center"/>
            <w:hideMark/>
          </w:tcPr>
          <w:p w14:paraId="5CD873F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321</w:t>
            </w:r>
          </w:p>
        </w:tc>
        <w:tc>
          <w:tcPr>
            <w:tcW w:w="7366" w:type="dxa"/>
            <w:shd w:val="clear" w:color="auto" w:fill="auto"/>
            <w:noWrap/>
            <w:vAlign w:val="center"/>
            <w:hideMark/>
          </w:tcPr>
          <w:p w14:paraId="76E5CDC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Texcalyacac</w:t>
            </w:r>
          </w:p>
        </w:tc>
        <w:tc>
          <w:tcPr>
            <w:tcW w:w="1565" w:type="dxa"/>
            <w:shd w:val="clear" w:color="auto" w:fill="auto"/>
            <w:noWrap/>
            <w:vAlign w:val="center"/>
            <w:hideMark/>
          </w:tcPr>
          <w:p w14:paraId="69143F9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4658F75" w14:textId="77777777" w:rsidTr="001247BC">
        <w:trPr>
          <w:trHeight w:val="300"/>
          <w:jc w:val="center"/>
        </w:trPr>
        <w:tc>
          <w:tcPr>
            <w:tcW w:w="567" w:type="dxa"/>
            <w:shd w:val="clear" w:color="auto" w:fill="auto"/>
            <w:noWrap/>
            <w:vAlign w:val="center"/>
            <w:hideMark/>
          </w:tcPr>
          <w:p w14:paraId="2385D1F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322</w:t>
            </w:r>
          </w:p>
        </w:tc>
        <w:tc>
          <w:tcPr>
            <w:tcW w:w="7366" w:type="dxa"/>
            <w:shd w:val="clear" w:color="auto" w:fill="auto"/>
            <w:noWrap/>
            <w:vAlign w:val="center"/>
            <w:hideMark/>
          </w:tcPr>
          <w:p w14:paraId="5FD51CD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Texcalyacac</w:t>
            </w:r>
          </w:p>
        </w:tc>
        <w:tc>
          <w:tcPr>
            <w:tcW w:w="1565" w:type="dxa"/>
            <w:shd w:val="clear" w:color="auto" w:fill="auto"/>
            <w:noWrap/>
            <w:vAlign w:val="center"/>
            <w:hideMark/>
          </w:tcPr>
          <w:p w14:paraId="0DC046B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690B9A18" w14:textId="77777777" w:rsidTr="001247BC">
        <w:trPr>
          <w:trHeight w:val="300"/>
          <w:jc w:val="center"/>
        </w:trPr>
        <w:tc>
          <w:tcPr>
            <w:tcW w:w="567" w:type="dxa"/>
            <w:shd w:val="clear" w:color="auto" w:fill="auto"/>
            <w:noWrap/>
            <w:vAlign w:val="center"/>
            <w:hideMark/>
          </w:tcPr>
          <w:p w14:paraId="673D3F1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323</w:t>
            </w:r>
          </w:p>
        </w:tc>
        <w:tc>
          <w:tcPr>
            <w:tcW w:w="7366" w:type="dxa"/>
            <w:shd w:val="clear" w:color="auto" w:fill="auto"/>
            <w:noWrap/>
            <w:vAlign w:val="center"/>
            <w:hideMark/>
          </w:tcPr>
          <w:p w14:paraId="33AA290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Texcoco</w:t>
            </w:r>
          </w:p>
        </w:tc>
        <w:tc>
          <w:tcPr>
            <w:tcW w:w="1565" w:type="dxa"/>
            <w:shd w:val="clear" w:color="auto" w:fill="auto"/>
            <w:noWrap/>
            <w:vAlign w:val="center"/>
            <w:hideMark/>
          </w:tcPr>
          <w:p w14:paraId="21F5AD7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6E219755" w14:textId="77777777" w:rsidTr="001247BC">
        <w:trPr>
          <w:trHeight w:val="300"/>
          <w:jc w:val="center"/>
        </w:trPr>
        <w:tc>
          <w:tcPr>
            <w:tcW w:w="567" w:type="dxa"/>
            <w:shd w:val="clear" w:color="auto" w:fill="auto"/>
            <w:noWrap/>
            <w:vAlign w:val="center"/>
            <w:hideMark/>
          </w:tcPr>
          <w:p w14:paraId="7D2386F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324</w:t>
            </w:r>
          </w:p>
        </w:tc>
        <w:tc>
          <w:tcPr>
            <w:tcW w:w="7366" w:type="dxa"/>
            <w:shd w:val="clear" w:color="auto" w:fill="auto"/>
            <w:noWrap/>
            <w:vAlign w:val="center"/>
            <w:hideMark/>
          </w:tcPr>
          <w:p w14:paraId="56FCF84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Texcoco</w:t>
            </w:r>
          </w:p>
        </w:tc>
        <w:tc>
          <w:tcPr>
            <w:tcW w:w="1565" w:type="dxa"/>
            <w:shd w:val="clear" w:color="auto" w:fill="auto"/>
            <w:noWrap/>
            <w:vAlign w:val="center"/>
            <w:hideMark/>
          </w:tcPr>
          <w:p w14:paraId="41CCF00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042746A4" w14:textId="77777777" w:rsidTr="001247BC">
        <w:trPr>
          <w:trHeight w:val="300"/>
          <w:jc w:val="center"/>
        </w:trPr>
        <w:tc>
          <w:tcPr>
            <w:tcW w:w="567" w:type="dxa"/>
            <w:shd w:val="clear" w:color="auto" w:fill="auto"/>
            <w:noWrap/>
            <w:vAlign w:val="center"/>
            <w:hideMark/>
          </w:tcPr>
          <w:p w14:paraId="19B780B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325</w:t>
            </w:r>
          </w:p>
        </w:tc>
        <w:tc>
          <w:tcPr>
            <w:tcW w:w="7366" w:type="dxa"/>
            <w:shd w:val="clear" w:color="auto" w:fill="auto"/>
            <w:noWrap/>
            <w:vAlign w:val="center"/>
            <w:hideMark/>
          </w:tcPr>
          <w:p w14:paraId="2FD157B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Tezoyuca</w:t>
            </w:r>
          </w:p>
        </w:tc>
        <w:tc>
          <w:tcPr>
            <w:tcW w:w="1565" w:type="dxa"/>
            <w:shd w:val="clear" w:color="auto" w:fill="auto"/>
            <w:noWrap/>
            <w:vAlign w:val="center"/>
            <w:hideMark/>
          </w:tcPr>
          <w:p w14:paraId="0D1F48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056B0239" w14:textId="77777777" w:rsidTr="001247BC">
        <w:trPr>
          <w:trHeight w:val="300"/>
          <w:jc w:val="center"/>
        </w:trPr>
        <w:tc>
          <w:tcPr>
            <w:tcW w:w="567" w:type="dxa"/>
            <w:shd w:val="clear" w:color="auto" w:fill="auto"/>
            <w:noWrap/>
            <w:vAlign w:val="center"/>
            <w:hideMark/>
          </w:tcPr>
          <w:p w14:paraId="71CDBFE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326</w:t>
            </w:r>
          </w:p>
        </w:tc>
        <w:tc>
          <w:tcPr>
            <w:tcW w:w="7366" w:type="dxa"/>
            <w:shd w:val="clear" w:color="auto" w:fill="auto"/>
            <w:noWrap/>
            <w:vAlign w:val="center"/>
            <w:hideMark/>
          </w:tcPr>
          <w:p w14:paraId="7D48790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Tezoyuca</w:t>
            </w:r>
          </w:p>
        </w:tc>
        <w:tc>
          <w:tcPr>
            <w:tcW w:w="1565" w:type="dxa"/>
            <w:shd w:val="clear" w:color="auto" w:fill="auto"/>
            <w:noWrap/>
            <w:vAlign w:val="center"/>
            <w:hideMark/>
          </w:tcPr>
          <w:p w14:paraId="6057051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429A458D" w14:textId="77777777" w:rsidTr="001247BC">
        <w:trPr>
          <w:trHeight w:val="300"/>
          <w:jc w:val="center"/>
        </w:trPr>
        <w:tc>
          <w:tcPr>
            <w:tcW w:w="567" w:type="dxa"/>
            <w:shd w:val="clear" w:color="auto" w:fill="auto"/>
            <w:noWrap/>
            <w:vAlign w:val="center"/>
            <w:hideMark/>
          </w:tcPr>
          <w:p w14:paraId="7541076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327</w:t>
            </w:r>
          </w:p>
        </w:tc>
        <w:tc>
          <w:tcPr>
            <w:tcW w:w="7366" w:type="dxa"/>
            <w:shd w:val="clear" w:color="auto" w:fill="auto"/>
            <w:noWrap/>
            <w:vAlign w:val="center"/>
            <w:hideMark/>
          </w:tcPr>
          <w:p w14:paraId="5AC57A7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Tezoyuca</w:t>
            </w:r>
          </w:p>
        </w:tc>
        <w:tc>
          <w:tcPr>
            <w:tcW w:w="1565" w:type="dxa"/>
            <w:shd w:val="clear" w:color="auto" w:fill="auto"/>
            <w:noWrap/>
            <w:vAlign w:val="center"/>
            <w:hideMark/>
          </w:tcPr>
          <w:p w14:paraId="64F914A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712F6C8E" w14:textId="77777777" w:rsidTr="001247BC">
        <w:trPr>
          <w:trHeight w:val="300"/>
          <w:jc w:val="center"/>
        </w:trPr>
        <w:tc>
          <w:tcPr>
            <w:tcW w:w="567" w:type="dxa"/>
            <w:shd w:val="clear" w:color="auto" w:fill="auto"/>
            <w:noWrap/>
            <w:vAlign w:val="center"/>
            <w:hideMark/>
          </w:tcPr>
          <w:p w14:paraId="336B07D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328</w:t>
            </w:r>
          </w:p>
        </w:tc>
        <w:tc>
          <w:tcPr>
            <w:tcW w:w="7366" w:type="dxa"/>
            <w:shd w:val="clear" w:color="auto" w:fill="auto"/>
            <w:noWrap/>
            <w:vAlign w:val="center"/>
            <w:hideMark/>
          </w:tcPr>
          <w:p w14:paraId="2C199AB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Tianguistenco</w:t>
            </w:r>
          </w:p>
        </w:tc>
        <w:tc>
          <w:tcPr>
            <w:tcW w:w="1565" w:type="dxa"/>
            <w:shd w:val="clear" w:color="auto" w:fill="auto"/>
            <w:noWrap/>
            <w:vAlign w:val="center"/>
            <w:hideMark/>
          </w:tcPr>
          <w:p w14:paraId="6D51AB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3549B0EB" w14:textId="77777777" w:rsidTr="001247BC">
        <w:trPr>
          <w:trHeight w:val="300"/>
          <w:jc w:val="center"/>
        </w:trPr>
        <w:tc>
          <w:tcPr>
            <w:tcW w:w="567" w:type="dxa"/>
            <w:shd w:val="clear" w:color="auto" w:fill="auto"/>
            <w:noWrap/>
            <w:vAlign w:val="center"/>
            <w:hideMark/>
          </w:tcPr>
          <w:p w14:paraId="43647B1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329</w:t>
            </w:r>
          </w:p>
        </w:tc>
        <w:tc>
          <w:tcPr>
            <w:tcW w:w="7366" w:type="dxa"/>
            <w:shd w:val="clear" w:color="auto" w:fill="auto"/>
            <w:noWrap/>
            <w:vAlign w:val="center"/>
            <w:hideMark/>
          </w:tcPr>
          <w:p w14:paraId="00D33D2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Tianguistenco</w:t>
            </w:r>
          </w:p>
        </w:tc>
        <w:tc>
          <w:tcPr>
            <w:tcW w:w="1565" w:type="dxa"/>
            <w:shd w:val="clear" w:color="auto" w:fill="auto"/>
            <w:noWrap/>
            <w:vAlign w:val="center"/>
            <w:hideMark/>
          </w:tcPr>
          <w:p w14:paraId="42DD0D0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1570A714" w14:textId="77777777" w:rsidTr="001247BC">
        <w:trPr>
          <w:trHeight w:val="300"/>
          <w:jc w:val="center"/>
        </w:trPr>
        <w:tc>
          <w:tcPr>
            <w:tcW w:w="567" w:type="dxa"/>
            <w:shd w:val="clear" w:color="auto" w:fill="auto"/>
            <w:noWrap/>
            <w:vAlign w:val="center"/>
            <w:hideMark/>
          </w:tcPr>
          <w:p w14:paraId="6714F17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330</w:t>
            </w:r>
          </w:p>
        </w:tc>
        <w:tc>
          <w:tcPr>
            <w:tcW w:w="7366" w:type="dxa"/>
            <w:shd w:val="clear" w:color="auto" w:fill="auto"/>
            <w:noWrap/>
            <w:vAlign w:val="center"/>
            <w:hideMark/>
          </w:tcPr>
          <w:p w14:paraId="2980A17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Tianguistenco</w:t>
            </w:r>
          </w:p>
        </w:tc>
        <w:tc>
          <w:tcPr>
            <w:tcW w:w="1565" w:type="dxa"/>
            <w:shd w:val="clear" w:color="auto" w:fill="auto"/>
            <w:noWrap/>
            <w:vAlign w:val="center"/>
            <w:hideMark/>
          </w:tcPr>
          <w:p w14:paraId="46BE813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r>
      <w:tr w:rsidR="00FC352B" w:rsidRPr="003533CE" w14:paraId="782D16FB" w14:textId="77777777" w:rsidTr="001247BC">
        <w:trPr>
          <w:trHeight w:val="300"/>
          <w:jc w:val="center"/>
        </w:trPr>
        <w:tc>
          <w:tcPr>
            <w:tcW w:w="567" w:type="dxa"/>
            <w:shd w:val="clear" w:color="auto" w:fill="auto"/>
            <w:noWrap/>
            <w:vAlign w:val="center"/>
            <w:hideMark/>
          </w:tcPr>
          <w:p w14:paraId="1DC65A4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331</w:t>
            </w:r>
          </w:p>
        </w:tc>
        <w:tc>
          <w:tcPr>
            <w:tcW w:w="7366" w:type="dxa"/>
            <w:shd w:val="clear" w:color="auto" w:fill="auto"/>
            <w:noWrap/>
            <w:vAlign w:val="center"/>
            <w:hideMark/>
          </w:tcPr>
          <w:p w14:paraId="5D82D9A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Timilpan</w:t>
            </w:r>
          </w:p>
        </w:tc>
        <w:tc>
          <w:tcPr>
            <w:tcW w:w="1565" w:type="dxa"/>
            <w:shd w:val="clear" w:color="auto" w:fill="auto"/>
            <w:noWrap/>
            <w:vAlign w:val="center"/>
            <w:hideMark/>
          </w:tcPr>
          <w:p w14:paraId="7FE4661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473457B2" w14:textId="77777777" w:rsidTr="001247BC">
        <w:trPr>
          <w:trHeight w:val="300"/>
          <w:jc w:val="center"/>
        </w:trPr>
        <w:tc>
          <w:tcPr>
            <w:tcW w:w="567" w:type="dxa"/>
            <w:shd w:val="clear" w:color="auto" w:fill="auto"/>
            <w:noWrap/>
            <w:vAlign w:val="center"/>
            <w:hideMark/>
          </w:tcPr>
          <w:p w14:paraId="74D795F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332</w:t>
            </w:r>
          </w:p>
        </w:tc>
        <w:tc>
          <w:tcPr>
            <w:tcW w:w="7366" w:type="dxa"/>
            <w:shd w:val="clear" w:color="auto" w:fill="auto"/>
            <w:noWrap/>
            <w:vAlign w:val="center"/>
            <w:hideMark/>
          </w:tcPr>
          <w:p w14:paraId="0DA2000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Timilpan</w:t>
            </w:r>
          </w:p>
        </w:tc>
        <w:tc>
          <w:tcPr>
            <w:tcW w:w="1565" w:type="dxa"/>
            <w:shd w:val="clear" w:color="auto" w:fill="auto"/>
            <w:noWrap/>
            <w:vAlign w:val="center"/>
            <w:hideMark/>
          </w:tcPr>
          <w:p w14:paraId="1AE7BC6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r>
      <w:tr w:rsidR="00FC352B" w:rsidRPr="003533CE" w14:paraId="2C25DA20" w14:textId="77777777" w:rsidTr="001247BC">
        <w:trPr>
          <w:trHeight w:val="300"/>
          <w:jc w:val="center"/>
        </w:trPr>
        <w:tc>
          <w:tcPr>
            <w:tcW w:w="567" w:type="dxa"/>
            <w:shd w:val="clear" w:color="auto" w:fill="auto"/>
            <w:noWrap/>
            <w:vAlign w:val="center"/>
            <w:hideMark/>
          </w:tcPr>
          <w:p w14:paraId="3E15270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333</w:t>
            </w:r>
          </w:p>
        </w:tc>
        <w:tc>
          <w:tcPr>
            <w:tcW w:w="7366" w:type="dxa"/>
            <w:shd w:val="clear" w:color="auto" w:fill="auto"/>
            <w:noWrap/>
            <w:vAlign w:val="center"/>
            <w:hideMark/>
          </w:tcPr>
          <w:p w14:paraId="4C87D9F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Tlalmanalco</w:t>
            </w:r>
          </w:p>
        </w:tc>
        <w:tc>
          <w:tcPr>
            <w:tcW w:w="1565" w:type="dxa"/>
            <w:shd w:val="clear" w:color="auto" w:fill="auto"/>
            <w:noWrap/>
            <w:vAlign w:val="center"/>
            <w:hideMark/>
          </w:tcPr>
          <w:p w14:paraId="12C1B41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130AB84D" w14:textId="77777777" w:rsidTr="001247BC">
        <w:trPr>
          <w:trHeight w:val="300"/>
          <w:jc w:val="center"/>
        </w:trPr>
        <w:tc>
          <w:tcPr>
            <w:tcW w:w="567" w:type="dxa"/>
            <w:shd w:val="clear" w:color="auto" w:fill="auto"/>
            <w:noWrap/>
            <w:vAlign w:val="center"/>
            <w:hideMark/>
          </w:tcPr>
          <w:p w14:paraId="432DD1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334</w:t>
            </w:r>
          </w:p>
        </w:tc>
        <w:tc>
          <w:tcPr>
            <w:tcW w:w="7366" w:type="dxa"/>
            <w:shd w:val="clear" w:color="auto" w:fill="auto"/>
            <w:noWrap/>
            <w:vAlign w:val="center"/>
            <w:hideMark/>
          </w:tcPr>
          <w:p w14:paraId="4FC40C8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Tlalmanalco</w:t>
            </w:r>
          </w:p>
        </w:tc>
        <w:tc>
          <w:tcPr>
            <w:tcW w:w="1565" w:type="dxa"/>
            <w:shd w:val="clear" w:color="auto" w:fill="auto"/>
            <w:noWrap/>
            <w:vAlign w:val="center"/>
            <w:hideMark/>
          </w:tcPr>
          <w:p w14:paraId="2F20A94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41AB2F79" w14:textId="77777777" w:rsidTr="001247BC">
        <w:trPr>
          <w:trHeight w:val="300"/>
          <w:jc w:val="center"/>
        </w:trPr>
        <w:tc>
          <w:tcPr>
            <w:tcW w:w="567" w:type="dxa"/>
            <w:shd w:val="clear" w:color="auto" w:fill="auto"/>
            <w:noWrap/>
            <w:vAlign w:val="center"/>
            <w:hideMark/>
          </w:tcPr>
          <w:p w14:paraId="1D4D1B9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335</w:t>
            </w:r>
          </w:p>
        </w:tc>
        <w:tc>
          <w:tcPr>
            <w:tcW w:w="7366" w:type="dxa"/>
            <w:shd w:val="clear" w:color="auto" w:fill="auto"/>
            <w:noWrap/>
            <w:vAlign w:val="center"/>
            <w:hideMark/>
          </w:tcPr>
          <w:p w14:paraId="322863D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Tlalmanalco</w:t>
            </w:r>
          </w:p>
        </w:tc>
        <w:tc>
          <w:tcPr>
            <w:tcW w:w="1565" w:type="dxa"/>
            <w:shd w:val="clear" w:color="auto" w:fill="auto"/>
            <w:noWrap/>
            <w:vAlign w:val="center"/>
            <w:hideMark/>
          </w:tcPr>
          <w:p w14:paraId="528B363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w:t>
            </w:r>
          </w:p>
        </w:tc>
      </w:tr>
      <w:tr w:rsidR="00FC352B" w:rsidRPr="003533CE" w14:paraId="3A66D089" w14:textId="77777777" w:rsidTr="001247BC">
        <w:trPr>
          <w:trHeight w:val="300"/>
          <w:jc w:val="center"/>
        </w:trPr>
        <w:tc>
          <w:tcPr>
            <w:tcW w:w="567" w:type="dxa"/>
            <w:shd w:val="clear" w:color="auto" w:fill="auto"/>
            <w:noWrap/>
            <w:vAlign w:val="center"/>
            <w:hideMark/>
          </w:tcPr>
          <w:p w14:paraId="5F4912D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336</w:t>
            </w:r>
          </w:p>
        </w:tc>
        <w:tc>
          <w:tcPr>
            <w:tcW w:w="7366" w:type="dxa"/>
            <w:shd w:val="clear" w:color="auto" w:fill="auto"/>
            <w:noWrap/>
            <w:vAlign w:val="center"/>
            <w:hideMark/>
          </w:tcPr>
          <w:p w14:paraId="1164B2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Tlalnepantla de Baz</w:t>
            </w:r>
          </w:p>
        </w:tc>
        <w:tc>
          <w:tcPr>
            <w:tcW w:w="1565" w:type="dxa"/>
            <w:shd w:val="clear" w:color="auto" w:fill="auto"/>
            <w:noWrap/>
            <w:vAlign w:val="center"/>
            <w:hideMark/>
          </w:tcPr>
          <w:p w14:paraId="5F2C1D2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1DCDD1FD" w14:textId="77777777" w:rsidTr="001247BC">
        <w:trPr>
          <w:trHeight w:val="300"/>
          <w:jc w:val="center"/>
        </w:trPr>
        <w:tc>
          <w:tcPr>
            <w:tcW w:w="567" w:type="dxa"/>
            <w:shd w:val="clear" w:color="auto" w:fill="auto"/>
            <w:noWrap/>
            <w:vAlign w:val="center"/>
            <w:hideMark/>
          </w:tcPr>
          <w:p w14:paraId="155AE52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337</w:t>
            </w:r>
          </w:p>
        </w:tc>
        <w:tc>
          <w:tcPr>
            <w:tcW w:w="7366" w:type="dxa"/>
            <w:shd w:val="clear" w:color="auto" w:fill="auto"/>
            <w:noWrap/>
            <w:vAlign w:val="center"/>
            <w:hideMark/>
          </w:tcPr>
          <w:p w14:paraId="5B1694C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Tlalnepantla de Baz</w:t>
            </w:r>
          </w:p>
        </w:tc>
        <w:tc>
          <w:tcPr>
            <w:tcW w:w="1565" w:type="dxa"/>
            <w:shd w:val="clear" w:color="auto" w:fill="auto"/>
            <w:noWrap/>
            <w:vAlign w:val="center"/>
            <w:hideMark/>
          </w:tcPr>
          <w:p w14:paraId="0C57C28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48CB01F8" w14:textId="77777777" w:rsidTr="001247BC">
        <w:trPr>
          <w:trHeight w:val="300"/>
          <w:jc w:val="center"/>
        </w:trPr>
        <w:tc>
          <w:tcPr>
            <w:tcW w:w="567" w:type="dxa"/>
            <w:shd w:val="clear" w:color="auto" w:fill="auto"/>
            <w:noWrap/>
            <w:vAlign w:val="center"/>
            <w:hideMark/>
          </w:tcPr>
          <w:p w14:paraId="7BFDAB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338</w:t>
            </w:r>
          </w:p>
        </w:tc>
        <w:tc>
          <w:tcPr>
            <w:tcW w:w="7366" w:type="dxa"/>
            <w:shd w:val="clear" w:color="auto" w:fill="auto"/>
            <w:noWrap/>
            <w:vAlign w:val="center"/>
            <w:hideMark/>
          </w:tcPr>
          <w:p w14:paraId="4DB4CFF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Tlalnepantla de Baz</w:t>
            </w:r>
          </w:p>
        </w:tc>
        <w:tc>
          <w:tcPr>
            <w:tcW w:w="1565" w:type="dxa"/>
            <w:shd w:val="clear" w:color="auto" w:fill="auto"/>
            <w:noWrap/>
            <w:vAlign w:val="center"/>
            <w:hideMark/>
          </w:tcPr>
          <w:p w14:paraId="2C9AC6D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1540583C" w14:textId="77777777" w:rsidTr="001247BC">
        <w:trPr>
          <w:trHeight w:val="300"/>
          <w:jc w:val="center"/>
        </w:trPr>
        <w:tc>
          <w:tcPr>
            <w:tcW w:w="567" w:type="dxa"/>
            <w:shd w:val="clear" w:color="auto" w:fill="auto"/>
            <w:noWrap/>
            <w:vAlign w:val="center"/>
            <w:hideMark/>
          </w:tcPr>
          <w:p w14:paraId="2F17551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339</w:t>
            </w:r>
          </w:p>
        </w:tc>
        <w:tc>
          <w:tcPr>
            <w:tcW w:w="7366" w:type="dxa"/>
            <w:shd w:val="clear" w:color="auto" w:fill="auto"/>
            <w:noWrap/>
            <w:vAlign w:val="center"/>
            <w:hideMark/>
          </w:tcPr>
          <w:p w14:paraId="2D2856E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Tlatlaya</w:t>
            </w:r>
          </w:p>
        </w:tc>
        <w:tc>
          <w:tcPr>
            <w:tcW w:w="1565" w:type="dxa"/>
            <w:shd w:val="clear" w:color="auto" w:fill="auto"/>
            <w:noWrap/>
            <w:vAlign w:val="center"/>
            <w:hideMark/>
          </w:tcPr>
          <w:p w14:paraId="7F9BC0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5F30C891" w14:textId="77777777" w:rsidTr="001247BC">
        <w:trPr>
          <w:trHeight w:val="300"/>
          <w:jc w:val="center"/>
        </w:trPr>
        <w:tc>
          <w:tcPr>
            <w:tcW w:w="567" w:type="dxa"/>
            <w:shd w:val="clear" w:color="auto" w:fill="auto"/>
            <w:noWrap/>
            <w:vAlign w:val="center"/>
            <w:hideMark/>
          </w:tcPr>
          <w:p w14:paraId="6085AEA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340</w:t>
            </w:r>
          </w:p>
        </w:tc>
        <w:tc>
          <w:tcPr>
            <w:tcW w:w="7366" w:type="dxa"/>
            <w:shd w:val="clear" w:color="auto" w:fill="auto"/>
            <w:noWrap/>
            <w:vAlign w:val="center"/>
            <w:hideMark/>
          </w:tcPr>
          <w:p w14:paraId="038AAAC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Tlatlaya</w:t>
            </w:r>
          </w:p>
        </w:tc>
        <w:tc>
          <w:tcPr>
            <w:tcW w:w="1565" w:type="dxa"/>
            <w:shd w:val="clear" w:color="auto" w:fill="auto"/>
            <w:noWrap/>
            <w:vAlign w:val="center"/>
            <w:hideMark/>
          </w:tcPr>
          <w:p w14:paraId="79C6EAF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79920C5A" w14:textId="77777777" w:rsidTr="001247BC">
        <w:trPr>
          <w:trHeight w:val="300"/>
          <w:jc w:val="center"/>
        </w:trPr>
        <w:tc>
          <w:tcPr>
            <w:tcW w:w="567" w:type="dxa"/>
            <w:shd w:val="clear" w:color="auto" w:fill="auto"/>
            <w:noWrap/>
            <w:vAlign w:val="center"/>
            <w:hideMark/>
          </w:tcPr>
          <w:p w14:paraId="6D8B3D6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341</w:t>
            </w:r>
          </w:p>
        </w:tc>
        <w:tc>
          <w:tcPr>
            <w:tcW w:w="7366" w:type="dxa"/>
            <w:shd w:val="clear" w:color="auto" w:fill="auto"/>
            <w:noWrap/>
            <w:vAlign w:val="center"/>
            <w:hideMark/>
          </w:tcPr>
          <w:p w14:paraId="11BFE41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Toluca</w:t>
            </w:r>
          </w:p>
        </w:tc>
        <w:tc>
          <w:tcPr>
            <w:tcW w:w="1565" w:type="dxa"/>
            <w:shd w:val="clear" w:color="auto" w:fill="auto"/>
            <w:noWrap/>
            <w:vAlign w:val="center"/>
            <w:hideMark/>
          </w:tcPr>
          <w:p w14:paraId="099D7B5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37DACAE3" w14:textId="77777777" w:rsidTr="001247BC">
        <w:trPr>
          <w:trHeight w:val="300"/>
          <w:jc w:val="center"/>
        </w:trPr>
        <w:tc>
          <w:tcPr>
            <w:tcW w:w="567" w:type="dxa"/>
            <w:shd w:val="clear" w:color="auto" w:fill="auto"/>
            <w:noWrap/>
            <w:vAlign w:val="center"/>
            <w:hideMark/>
          </w:tcPr>
          <w:p w14:paraId="72F0BEA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342</w:t>
            </w:r>
          </w:p>
        </w:tc>
        <w:tc>
          <w:tcPr>
            <w:tcW w:w="7366" w:type="dxa"/>
            <w:shd w:val="clear" w:color="auto" w:fill="auto"/>
            <w:noWrap/>
            <w:vAlign w:val="center"/>
            <w:hideMark/>
          </w:tcPr>
          <w:p w14:paraId="18CFAE9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Toluca</w:t>
            </w:r>
          </w:p>
        </w:tc>
        <w:tc>
          <w:tcPr>
            <w:tcW w:w="1565" w:type="dxa"/>
            <w:shd w:val="clear" w:color="auto" w:fill="auto"/>
            <w:noWrap/>
            <w:vAlign w:val="center"/>
            <w:hideMark/>
          </w:tcPr>
          <w:p w14:paraId="7268C1A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07AD8A40" w14:textId="77777777" w:rsidTr="001247BC">
        <w:trPr>
          <w:trHeight w:val="300"/>
          <w:jc w:val="center"/>
        </w:trPr>
        <w:tc>
          <w:tcPr>
            <w:tcW w:w="567" w:type="dxa"/>
            <w:shd w:val="clear" w:color="auto" w:fill="auto"/>
            <w:noWrap/>
            <w:vAlign w:val="center"/>
            <w:hideMark/>
          </w:tcPr>
          <w:p w14:paraId="5FA6336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343</w:t>
            </w:r>
          </w:p>
        </w:tc>
        <w:tc>
          <w:tcPr>
            <w:tcW w:w="7366" w:type="dxa"/>
            <w:shd w:val="clear" w:color="auto" w:fill="auto"/>
            <w:noWrap/>
            <w:vAlign w:val="center"/>
            <w:hideMark/>
          </w:tcPr>
          <w:p w14:paraId="060F584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Mujer de Toluca</w:t>
            </w:r>
          </w:p>
        </w:tc>
        <w:tc>
          <w:tcPr>
            <w:tcW w:w="1565" w:type="dxa"/>
            <w:shd w:val="clear" w:color="auto" w:fill="auto"/>
            <w:noWrap/>
            <w:vAlign w:val="center"/>
            <w:hideMark/>
          </w:tcPr>
          <w:p w14:paraId="15B97AE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36E35708" w14:textId="77777777" w:rsidTr="001247BC">
        <w:trPr>
          <w:trHeight w:val="300"/>
          <w:jc w:val="center"/>
        </w:trPr>
        <w:tc>
          <w:tcPr>
            <w:tcW w:w="567" w:type="dxa"/>
            <w:shd w:val="clear" w:color="auto" w:fill="auto"/>
            <w:noWrap/>
            <w:vAlign w:val="center"/>
            <w:hideMark/>
          </w:tcPr>
          <w:p w14:paraId="279D7CE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344</w:t>
            </w:r>
          </w:p>
        </w:tc>
        <w:tc>
          <w:tcPr>
            <w:tcW w:w="7366" w:type="dxa"/>
            <w:shd w:val="clear" w:color="auto" w:fill="auto"/>
            <w:noWrap/>
            <w:vAlign w:val="center"/>
            <w:hideMark/>
          </w:tcPr>
          <w:p w14:paraId="5FCDD14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Toluca</w:t>
            </w:r>
          </w:p>
        </w:tc>
        <w:tc>
          <w:tcPr>
            <w:tcW w:w="1565" w:type="dxa"/>
            <w:shd w:val="clear" w:color="auto" w:fill="auto"/>
            <w:noWrap/>
            <w:vAlign w:val="center"/>
            <w:hideMark/>
          </w:tcPr>
          <w:p w14:paraId="75E3954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2AA1660E" w14:textId="77777777" w:rsidTr="001247BC">
        <w:trPr>
          <w:trHeight w:val="300"/>
          <w:jc w:val="center"/>
        </w:trPr>
        <w:tc>
          <w:tcPr>
            <w:tcW w:w="567" w:type="dxa"/>
            <w:shd w:val="clear" w:color="auto" w:fill="auto"/>
            <w:noWrap/>
            <w:vAlign w:val="center"/>
            <w:hideMark/>
          </w:tcPr>
          <w:p w14:paraId="4A8EA04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345</w:t>
            </w:r>
          </w:p>
        </w:tc>
        <w:tc>
          <w:tcPr>
            <w:tcW w:w="7366" w:type="dxa"/>
            <w:shd w:val="clear" w:color="auto" w:fill="auto"/>
            <w:noWrap/>
            <w:vAlign w:val="center"/>
            <w:hideMark/>
          </w:tcPr>
          <w:p w14:paraId="5CA6A8F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Toluca</w:t>
            </w:r>
          </w:p>
        </w:tc>
        <w:tc>
          <w:tcPr>
            <w:tcW w:w="1565" w:type="dxa"/>
            <w:shd w:val="clear" w:color="auto" w:fill="auto"/>
            <w:noWrap/>
            <w:vAlign w:val="center"/>
            <w:hideMark/>
          </w:tcPr>
          <w:p w14:paraId="00ADE7C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r>
      <w:tr w:rsidR="00FC352B" w:rsidRPr="003533CE" w14:paraId="4100D305" w14:textId="77777777" w:rsidTr="001247BC">
        <w:trPr>
          <w:trHeight w:val="300"/>
          <w:jc w:val="center"/>
        </w:trPr>
        <w:tc>
          <w:tcPr>
            <w:tcW w:w="567" w:type="dxa"/>
            <w:shd w:val="clear" w:color="auto" w:fill="auto"/>
            <w:noWrap/>
            <w:vAlign w:val="center"/>
            <w:hideMark/>
          </w:tcPr>
          <w:p w14:paraId="0CD4F9B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346</w:t>
            </w:r>
          </w:p>
        </w:tc>
        <w:tc>
          <w:tcPr>
            <w:tcW w:w="7366" w:type="dxa"/>
            <w:shd w:val="clear" w:color="auto" w:fill="auto"/>
            <w:noWrap/>
            <w:vAlign w:val="center"/>
            <w:hideMark/>
          </w:tcPr>
          <w:p w14:paraId="617D6DA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Tonanitla</w:t>
            </w:r>
          </w:p>
        </w:tc>
        <w:tc>
          <w:tcPr>
            <w:tcW w:w="1565" w:type="dxa"/>
            <w:shd w:val="clear" w:color="auto" w:fill="auto"/>
            <w:noWrap/>
            <w:vAlign w:val="center"/>
            <w:hideMark/>
          </w:tcPr>
          <w:p w14:paraId="23E5C69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38932EA0" w14:textId="77777777" w:rsidTr="001247BC">
        <w:trPr>
          <w:trHeight w:val="300"/>
          <w:jc w:val="center"/>
        </w:trPr>
        <w:tc>
          <w:tcPr>
            <w:tcW w:w="567" w:type="dxa"/>
            <w:shd w:val="clear" w:color="auto" w:fill="auto"/>
            <w:noWrap/>
            <w:vAlign w:val="center"/>
            <w:hideMark/>
          </w:tcPr>
          <w:p w14:paraId="57AC2ED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347</w:t>
            </w:r>
          </w:p>
        </w:tc>
        <w:tc>
          <w:tcPr>
            <w:tcW w:w="7366" w:type="dxa"/>
            <w:shd w:val="clear" w:color="auto" w:fill="auto"/>
            <w:noWrap/>
            <w:vAlign w:val="center"/>
            <w:hideMark/>
          </w:tcPr>
          <w:p w14:paraId="038D1D7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Tonanitla</w:t>
            </w:r>
          </w:p>
        </w:tc>
        <w:tc>
          <w:tcPr>
            <w:tcW w:w="1565" w:type="dxa"/>
            <w:shd w:val="clear" w:color="auto" w:fill="auto"/>
            <w:noWrap/>
            <w:vAlign w:val="center"/>
            <w:hideMark/>
          </w:tcPr>
          <w:p w14:paraId="57B0E6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26729AF4" w14:textId="77777777" w:rsidTr="001247BC">
        <w:trPr>
          <w:trHeight w:val="300"/>
          <w:jc w:val="center"/>
        </w:trPr>
        <w:tc>
          <w:tcPr>
            <w:tcW w:w="567" w:type="dxa"/>
            <w:shd w:val="clear" w:color="auto" w:fill="auto"/>
            <w:noWrap/>
            <w:vAlign w:val="center"/>
            <w:hideMark/>
          </w:tcPr>
          <w:p w14:paraId="0170760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348</w:t>
            </w:r>
          </w:p>
        </w:tc>
        <w:tc>
          <w:tcPr>
            <w:tcW w:w="7366" w:type="dxa"/>
            <w:shd w:val="clear" w:color="auto" w:fill="auto"/>
            <w:noWrap/>
            <w:vAlign w:val="center"/>
            <w:hideMark/>
          </w:tcPr>
          <w:p w14:paraId="526CFC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Tonanitla</w:t>
            </w:r>
          </w:p>
        </w:tc>
        <w:tc>
          <w:tcPr>
            <w:tcW w:w="1565" w:type="dxa"/>
            <w:shd w:val="clear" w:color="auto" w:fill="auto"/>
            <w:noWrap/>
            <w:vAlign w:val="center"/>
            <w:hideMark/>
          </w:tcPr>
          <w:p w14:paraId="3A2B33E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3515C195" w14:textId="77777777" w:rsidTr="001247BC">
        <w:trPr>
          <w:trHeight w:val="300"/>
          <w:jc w:val="center"/>
        </w:trPr>
        <w:tc>
          <w:tcPr>
            <w:tcW w:w="567" w:type="dxa"/>
            <w:shd w:val="clear" w:color="auto" w:fill="auto"/>
            <w:noWrap/>
            <w:vAlign w:val="center"/>
            <w:hideMark/>
          </w:tcPr>
          <w:p w14:paraId="15AF566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349</w:t>
            </w:r>
          </w:p>
        </w:tc>
        <w:tc>
          <w:tcPr>
            <w:tcW w:w="7366" w:type="dxa"/>
            <w:shd w:val="clear" w:color="auto" w:fill="auto"/>
            <w:noWrap/>
            <w:vAlign w:val="center"/>
            <w:hideMark/>
          </w:tcPr>
          <w:p w14:paraId="0292D6D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Tonatico</w:t>
            </w:r>
          </w:p>
        </w:tc>
        <w:tc>
          <w:tcPr>
            <w:tcW w:w="1565" w:type="dxa"/>
            <w:shd w:val="clear" w:color="auto" w:fill="auto"/>
            <w:noWrap/>
            <w:vAlign w:val="center"/>
            <w:hideMark/>
          </w:tcPr>
          <w:p w14:paraId="5648774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63EB2FF9" w14:textId="77777777" w:rsidTr="001247BC">
        <w:trPr>
          <w:trHeight w:val="300"/>
          <w:jc w:val="center"/>
        </w:trPr>
        <w:tc>
          <w:tcPr>
            <w:tcW w:w="567" w:type="dxa"/>
            <w:shd w:val="clear" w:color="auto" w:fill="auto"/>
            <w:noWrap/>
            <w:vAlign w:val="center"/>
            <w:hideMark/>
          </w:tcPr>
          <w:p w14:paraId="1EB03E3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350</w:t>
            </w:r>
          </w:p>
        </w:tc>
        <w:tc>
          <w:tcPr>
            <w:tcW w:w="7366" w:type="dxa"/>
            <w:shd w:val="clear" w:color="auto" w:fill="auto"/>
            <w:noWrap/>
            <w:vAlign w:val="center"/>
            <w:hideMark/>
          </w:tcPr>
          <w:p w14:paraId="6A5033C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Tonatico</w:t>
            </w:r>
          </w:p>
        </w:tc>
        <w:tc>
          <w:tcPr>
            <w:tcW w:w="1565" w:type="dxa"/>
            <w:shd w:val="clear" w:color="auto" w:fill="auto"/>
            <w:noWrap/>
            <w:vAlign w:val="center"/>
            <w:hideMark/>
          </w:tcPr>
          <w:p w14:paraId="21DE302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212006D3" w14:textId="77777777" w:rsidTr="001247BC">
        <w:trPr>
          <w:trHeight w:val="300"/>
          <w:jc w:val="center"/>
        </w:trPr>
        <w:tc>
          <w:tcPr>
            <w:tcW w:w="567" w:type="dxa"/>
            <w:shd w:val="clear" w:color="auto" w:fill="auto"/>
            <w:noWrap/>
            <w:vAlign w:val="center"/>
            <w:hideMark/>
          </w:tcPr>
          <w:p w14:paraId="509C467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351</w:t>
            </w:r>
          </w:p>
        </w:tc>
        <w:tc>
          <w:tcPr>
            <w:tcW w:w="7366" w:type="dxa"/>
            <w:shd w:val="clear" w:color="auto" w:fill="auto"/>
            <w:noWrap/>
            <w:vAlign w:val="center"/>
            <w:hideMark/>
          </w:tcPr>
          <w:p w14:paraId="16470E8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Tonatico</w:t>
            </w:r>
          </w:p>
        </w:tc>
        <w:tc>
          <w:tcPr>
            <w:tcW w:w="1565" w:type="dxa"/>
            <w:shd w:val="clear" w:color="auto" w:fill="auto"/>
            <w:noWrap/>
            <w:vAlign w:val="center"/>
            <w:hideMark/>
          </w:tcPr>
          <w:p w14:paraId="3F04403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45241142" w14:textId="77777777" w:rsidTr="001247BC">
        <w:trPr>
          <w:trHeight w:val="300"/>
          <w:jc w:val="center"/>
        </w:trPr>
        <w:tc>
          <w:tcPr>
            <w:tcW w:w="567" w:type="dxa"/>
            <w:shd w:val="clear" w:color="auto" w:fill="auto"/>
            <w:noWrap/>
            <w:vAlign w:val="center"/>
            <w:hideMark/>
          </w:tcPr>
          <w:p w14:paraId="64B290C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352</w:t>
            </w:r>
          </w:p>
        </w:tc>
        <w:tc>
          <w:tcPr>
            <w:tcW w:w="7366" w:type="dxa"/>
            <w:shd w:val="clear" w:color="auto" w:fill="auto"/>
            <w:noWrap/>
            <w:vAlign w:val="center"/>
            <w:hideMark/>
          </w:tcPr>
          <w:p w14:paraId="316866F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Tultepec</w:t>
            </w:r>
          </w:p>
        </w:tc>
        <w:tc>
          <w:tcPr>
            <w:tcW w:w="1565" w:type="dxa"/>
            <w:shd w:val="clear" w:color="auto" w:fill="auto"/>
            <w:noWrap/>
            <w:vAlign w:val="center"/>
            <w:hideMark/>
          </w:tcPr>
          <w:p w14:paraId="0D42578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2336D41E" w14:textId="77777777" w:rsidTr="001247BC">
        <w:trPr>
          <w:trHeight w:val="300"/>
          <w:jc w:val="center"/>
        </w:trPr>
        <w:tc>
          <w:tcPr>
            <w:tcW w:w="567" w:type="dxa"/>
            <w:shd w:val="clear" w:color="auto" w:fill="auto"/>
            <w:noWrap/>
            <w:vAlign w:val="center"/>
            <w:hideMark/>
          </w:tcPr>
          <w:p w14:paraId="13B6F4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353</w:t>
            </w:r>
          </w:p>
        </w:tc>
        <w:tc>
          <w:tcPr>
            <w:tcW w:w="7366" w:type="dxa"/>
            <w:shd w:val="clear" w:color="auto" w:fill="auto"/>
            <w:noWrap/>
            <w:vAlign w:val="center"/>
            <w:hideMark/>
          </w:tcPr>
          <w:p w14:paraId="6CD0D4C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Tultepec</w:t>
            </w:r>
          </w:p>
        </w:tc>
        <w:tc>
          <w:tcPr>
            <w:tcW w:w="1565" w:type="dxa"/>
            <w:shd w:val="clear" w:color="auto" w:fill="auto"/>
            <w:noWrap/>
            <w:vAlign w:val="center"/>
            <w:hideMark/>
          </w:tcPr>
          <w:p w14:paraId="227FFDC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707E96EC" w14:textId="77777777" w:rsidTr="001247BC">
        <w:trPr>
          <w:trHeight w:val="300"/>
          <w:jc w:val="center"/>
        </w:trPr>
        <w:tc>
          <w:tcPr>
            <w:tcW w:w="567" w:type="dxa"/>
            <w:shd w:val="clear" w:color="auto" w:fill="auto"/>
            <w:noWrap/>
            <w:vAlign w:val="center"/>
            <w:hideMark/>
          </w:tcPr>
          <w:p w14:paraId="0974582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354</w:t>
            </w:r>
          </w:p>
        </w:tc>
        <w:tc>
          <w:tcPr>
            <w:tcW w:w="7366" w:type="dxa"/>
            <w:shd w:val="clear" w:color="auto" w:fill="auto"/>
            <w:noWrap/>
            <w:vAlign w:val="center"/>
            <w:hideMark/>
          </w:tcPr>
          <w:p w14:paraId="4F67383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Tultitlán</w:t>
            </w:r>
          </w:p>
        </w:tc>
        <w:tc>
          <w:tcPr>
            <w:tcW w:w="1565" w:type="dxa"/>
            <w:shd w:val="clear" w:color="auto" w:fill="auto"/>
            <w:noWrap/>
            <w:vAlign w:val="center"/>
            <w:hideMark/>
          </w:tcPr>
          <w:p w14:paraId="45E4AAF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r w:rsidR="00FC352B" w:rsidRPr="003533CE" w14:paraId="266ABB62" w14:textId="77777777" w:rsidTr="001247BC">
        <w:trPr>
          <w:trHeight w:val="300"/>
          <w:jc w:val="center"/>
        </w:trPr>
        <w:tc>
          <w:tcPr>
            <w:tcW w:w="567" w:type="dxa"/>
            <w:shd w:val="clear" w:color="auto" w:fill="auto"/>
            <w:noWrap/>
            <w:vAlign w:val="center"/>
            <w:hideMark/>
          </w:tcPr>
          <w:p w14:paraId="4370BE7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355</w:t>
            </w:r>
          </w:p>
        </w:tc>
        <w:tc>
          <w:tcPr>
            <w:tcW w:w="7366" w:type="dxa"/>
            <w:shd w:val="clear" w:color="auto" w:fill="auto"/>
            <w:noWrap/>
            <w:vAlign w:val="center"/>
            <w:hideMark/>
          </w:tcPr>
          <w:p w14:paraId="5748AAD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Tultitlán</w:t>
            </w:r>
          </w:p>
        </w:tc>
        <w:tc>
          <w:tcPr>
            <w:tcW w:w="1565" w:type="dxa"/>
            <w:shd w:val="clear" w:color="auto" w:fill="auto"/>
            <w:noWrap/>
            <w:vAlign w:val="center"/>
            <w:hideMark/>
          </w:tcPr>
          <w:p w14:paraId="19CE9D0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592A519F" w14:textId="77777777" w:rsidTr="001247BC">
        <w:trPr>
          <w:trHeight w:val="300"/>
          <w:jc w:val="center"/>
        </w:trPr>
        <w:tc>
          <w:tcPr>
            <w:tcW w:w="567" w:type="dxa"/>
            <w:shd w:val="clear" w:color="auto" w:fill="auto"/>
            <w:noWrap/>
            <w:vAlign w:val="center"/>
            <w:hideMark/>
          </w:tcPr>
          <w:p w14:paraId="67A36E0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356</w:t>
            </w:r>
          </w:p>
        </w:tc>
        <w:tc>
          <w:tcPr>
            <w:tcW w:w="7366" w:type="dxa"/>
            <w:shd w:val="clear" w:color="auto" w:fill="auto"/>
            <w:noWrap/>
            <w:vAlign w:val="center"/>
            <w:hideMark/>
          </w:tcPr>
          <w:p w14:paraId="03C0CAB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Tultitlán</w:t>
            </w:r>
          </w:p>
        </w:tc>
        <w:tc>
          <w:tcPr>
            <w:tcW w:w="1565" w:type="dxa"/>
            <w:shd w:val="clear" w:color="auto" w:fill="auto"/>
            <w:noWrap/>
            <w:vAlign w:val="center"/>
            <w:hideMark/>
          </w:tcPr>
          <w:p w14:paraId="162D0B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5C81095D" w14:textId="77777777" w:rsidTr="001247BC">
        <w:trPr>
          <w:trHeight w:val="300"/>
          <w:jc w:val="center"/>
        </w:trPr>
        <w:tc>
          <w:tcPr>
            <w:tcW w:w="567" w:type="dxa"/>
            <w:shd w:val="clear" w:color="auto" w:fill="auto"/>
            <w:noWrap/>
            <w:vAlign w:val="center"/>
            <w:hideMark/>
          </w:tcPr>
          <w:p w14:paraId="478A29A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357</w:t>
            </w:r>
          </w:p>
        </w:tc>
        <w:tc>
          <w:tcPr>
            <w:tcW w:w="7366" w:type="dxa"/>
            <w:shd w:val="clear" w:color="auto" w:fill="auto"/>
            <w:noWrap/>
            <w:vAlign w:val="center"/>
            <w:hideMark/>
          </w:tcPr>
          <w:p w14:paraId="1A6D1DA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Tultitlán</w:t>
            </w:r>
          </w:p>
        </w:tc>
        <w:tc>
          <w:tcPr>
            <w:tcW w:w="1565" w:type="dxa"/>
            <w:shd w:val="clear" w:color="auto" w:fill="auto"/>
            <w:noWrap/>
            <w:vAlign w:val="center"/>
            <w:hideMark/>
          </w:tcPr>
          <w:p w14:paraId="671645C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3CC8A795" w14:textId="77777777" w:rsidTr="001247BC">
        <w:trPr>
          <w:trHeight w:val="300"/>
          <w:jc w:val="center"/>
        </w:trPr>
        <w:tc>
          <w:tcPr>
            <w:tcW w:w="567" w:type="dxa"/>
            <w:shd w:val="clear" w:color="auto" w:fill="auto"/>
            <w:noWrap/>
            <w:vAlign w:val="center"/>
            <w:hideMark/>
          </w:tcPr>
          <w:p w14:paraId="5D51159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358</w:t>
            </w:r>
          </w:p>
        </w:tc>
        <w:tc>
          <w:tcPr>
            <w:tcW w:w="7366" w:type="dxa"/>
            <w:shd w:val="clear" w:color="auto" w:fill="auto"/>
            <w:noWrap/>
            <w:vAlign w:val="center"/>
            <w:hideMark/>
          </w:tcPr>
          <w:p w14:paraId="0AB635C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Valle de Bravo</w:t>
            </w:r>
          </w:p>
        </w:tc>
        <w:tc>
          <w:tcPr>
            <w:tcW w:w="1565" w:type="dxa"/>
            <w:shd w:val="clear" w:color="auto" w:fill="auto"/>
            <w:noWrap/>
            <w:vAlign w:val="center"/>
            <w:hideMark/>
          </w:tcPr>
          <w:p w14:paraId="0B39A05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39CE7240" w14:textId="77777777" w:rsidTr="001247BC">
        <w:trPr>
          <w:trHeight w:val="300"/>
          <w:jc w:val="center"/>
        </w:trPr>
        <w:tc>
          <w:tcPr>
            <w:tcW w:w="567" w:type="dxa"/>
            <w:shd w:val="clear" w:color="auto" w:fill="auto"/>
            <w:noWrap/>
            <w:vAlign w:val="center"/>
            <w:hideMark/>
          </w:tcPr>
          <w:p w14:paraId="78D1DCA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359</w:t>
            </w:r>
          </w:p>
        </w:tc>
        <w:tc>
          <w:tcPr>
            <w:tcW w:w="7366" w:type="dxa"/>
            <w:shd w:val="clear" w:color="auto" w:fill="auto"/>
            <w:noWrap/>
            <w:vAlign w:val="center"/>
            <w:hideMark/>
          </w:tcPr>
          <w:p w14:paraId="260A4D6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Valle de Bravo</w:t>
            </w:r>
          </w:p>
        </w:tc>
        <w:tc>
          <w:tcPr>
            <w:tcW w:w="1565" w:type="dxa"/>
            <w:shd w:val="clear" w:color="auto" w:fill="auto"/>
            <w:noWrap/>
            <w:vAlign w:val="center"/>
            <w:hideMark/>
          </w:tcPr>
          <w:p w14:paraId="7449444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661A7E4B" w14:textId="77777777" w:rsidTr="001247BC">
        <w:trPr>
          <w:trHeight w:val="300"/>
          <w:jc w:val="center"/>
        </w:trPr>
        <w:tc>
          <w:tcPr>
            <w:tcW w:w="567" w:type="dxa"/>
            <w:shd w:val="clear" w:color="auto" w:fill="auto"/>
            <w:noWrap/>
            <w:vAlign w:val="center"/>
            <w:hideMark/>
          </w:tcPr>
          <w:p w14:paraId="4001DC4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360</w:t>
            </w:r>
          </w:p>
        </w:tc>
        <w:tc>
          <w:tcPr>
            <w:tcW w:w="7366" w:type="dxa"/>
            <w:shd w:val="clear" w:color="auto" w:fill="auto"/>
            <w:noWrap/>
            <w:vAlign w:val="center"/>
            <w:hideMark/>
          </w:tcPr>
          <w:p w14:paraId="226CD0F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Valle de Bravo</w:t>
            </w:r>
          </w:p>
        </w:tc>
        <w:tc>
          <w:tcPr>
            <w:tcW w:w="1565" w:type="dxa"/>
            <w:shd w:val="clear" w:color="auto" w:fill="auto"/>
            <w:noWrap/>
            <w:vAlign w:val="center"/>
            <w:hideMark/>
          </w:tcPr>
          <w:p w14:paraId="43992B2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182E0E11" w14:textId="77777777" w:rsidTr="001247BC">
        <w:trPr>
          <w:trHeight w:val="300"/>
          <w:jc w:val="center"/>
        </w:trPr>
        <w:tc>
          <w:tcPr>
            <w:tcW w:w="567" w:type="dxa"/>
            <w:shd w:val="clear" w:color="auto" w:fill="auto"/>
            <w:noWrap/>
            <w:vAlign w:val="center"/>
            <w:hideMark/>
          </w:tcPr>
          <w:p w14:paraId="216BE36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361</w:t>
            </w:r>
          </w:p>
        </w:tc>
        <w:tc>
          <w:tcPr>
            <w:tcW w:w="7366" w:type="dxa"/>
            <w:shd w:val="clear" w:color="auto" w:fill="auto"/>
            <w:noWrap/>
            <w:vAlign w:val="center"/>
            <w:hideMark/>
          </w:tcPr>
          <w:p w14:paraId="42FEDB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Valle de Bravo</w:t>
            </w:r>
          </w:p>
        </w:tc>
        <w:tc>
          <w:tcPr>
            <w:tcW w:w="1565" w:type="dxa"/>
            <w:shd w:val="clear" w:color="auto" w:fill="auto"/>
            <w:noWrap/>
            <w:vAlign w:val="center"/>
            <w:hideMark/>
          </w:tcPr>
          <w:p w14:paraId="46431FF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1327D7C1" w14:textId="77777777" w:rsidTr="001247BC">
        <w:trPr>
          <w:trHeight w:val="300"/>
          <w:jc w:val="center"/>
        </w:trPr>
        <w:tc>
          <w:tcPr>
            <w:tcW w:w="567" w:type="dxa"/>
            <w:shd w:val="clear" w:color="auto" w:fill="auto"/>
            <w:noWrap/>
            <w:vAlign w:val="center"/>
            <w:hideMark/>
          </w:tcPr>
          <w:p w14:paraId="39DE52A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362</w:t>
            </w:r>
          </w:p>
        </w:tc>
        <w:tc>
          <w:tcPr>
            <w:tcW w:w="7366" w:type="dxa"/>
            <w:shd w:val="clear" w:color="auto" w:fill="auto"/>
            <w:noWrap/>
            <w:vAlign w:val="center"/>
            <w:hideMark/>
          </w:tcPr>
          <w:p w14:paraId="2115BE8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Valle de Chalco Solidaridad</w:t>
            </w:r>
          </w:p>
        </w:tc>
        <w:tc>
          <w:tcPr>
            <w:tcW w:w="1565" w:type="dxa"/>
            <w:shd w:val="clear" w:color="auto" w:fill="auto"/>
            <w:noWrap/>
            <w:vAlign w:val="center"/>
            <w:hideMark/>
          </w:tcPr>
          <w:p w14:paraId="5A3A8C5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0DAE77ED" w14:textId="77777777" w:rsidTr="001247BC">
        <w:trPr>
          <w:trHeight w:val="300"/>
          <w:jc w:val="center"/>
        </w:trPr>
        <w:tc>
          <w:tcPr>
            <w:tcW w:w="567" w:type="dxa"/>
            <w:shd w:val="clear" w:color="auto" w:fill="auto"/>
            <w:noWrap/>
            <w:vAlign w:val="center"/>
            <w:hideMark/>
          </w:tcPr>
          <w:p w14:paraId="7A8CC64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363</w:t>
            </w:r>
          </w:p>
        </w:tc>
        <w:tc>
          <w:tcPr>
            <w:tcW w:w="7366" w:type="dxa"/>
            <w:shd w:val="clear" w:color="auto" w:fill="auto"/>
            <w:noWrap/>
            <w:vAlign w:val="center"/>
            <w:hideMark/>
          </w:tcPr>
          <w:p w14:paraId="059F705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Valle de Chalco Solidaridad</w:t>
            </w:r>
          </w:p>
        </w:tc>
        <w:tc>
          <w:tcPr>
            <w:tcW w:w="1565" w:type="dxa"/>
            <w:shd w:val="clear" w:color="auto" w:fill="auto"/>
            <w:noWrap/>
            <w:vAlign w:val="center"/>
            <w:hideMark/>
          </w:tcPr>
          <w:p w14:paraId="50A60F8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1DE9FAB0" w14:textId="77777777" w:rsidTr="001247BC">
        <w:trPr>
          <w:trHeight w:val="300"/>
          <w:jc w:val="center"/>
        </w:trPr>
        <w:tc>
          <w:tcPr>
            <w:tcW w:w="567" w:type="dxa"/>
            <w:shd w:val="clear" w:color="auto" w:fill="auto"/>
            <w:noWrap/>
            <w:vAlign w:val="center"/>
            <w:hideMark/>
          </w:tcPr>
          <w:p w14:paraId="793B765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364</w:t>
            </w:r>
          </w:p>
        </w:tc>
        <w:tc>
          <w:tcPr>
            <w:tcW w:w="7366" w:type="dxa"/>
            <w:shd w:val="clear" w:color="auto" w:fill="auto"/>
            <w:noWrap/>
            <w:vAlign w:val="center"/>
            <w:hideMark/>
          </w:tcPr>
          <w:p w14:paraId="7936FC9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Valle de Chalco Solidaridad</w:t>
            </w:r>
          </w:p>
        </w:tc>
        <w:tc>
          <w:tcPr>
            <w:tcW w:w="1565" w:type="dxa"/>
            <w:shd w:val="clear" w:color="auto" w:fill="auto"/>
            <w:noWrap/>
            <w:vAlign w:val="center"/>
            <w:hideMark/>
          </w:tcPr>
          <w:p w14:paraId="4D85B7D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r>
      <w:tr w:rsidR="00FC352B" w:rsidRPr="003533CE" w14:paraId="285C8DFE" w14:textId="77777777" w:rsidTr="001247BC">
        <w:trPr>
          <w:trHeight w:val="300"/>
          <w:jc w:val="center"/>
        </w:trPr>
        <w:tc>
          <w:tcPr>
            <w:tcW w:w="567" w:type="dxa"/>
            <w:shd w:val="clear" w:color="auto" w:fill="auto"/>
            <w:noWrap/>
            <w:vAlign w:val="center"/>
            <w:hideMark/>
          </w:tcPr>
          <w:p w14:paraId="3442EE0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365</w:t>
            </w:r>
          </w:p>
        </w:tc>
        <w:tc>
          <w:tcPr>
            <w:tcW w:w="7366" w:type="dxa"/>
            <w:shd w:val="clear" w:color="auto" w:fill="auto"/>
            <w:noWrap/>
            <w:vAlign w:val="center"/>
            <w:hideMark/>
          </w:tcPr>
          <w:p w14:paraId="06B2765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Valle de Chalco Solidaridad</w:t>
            </w:r>
          </w:p>
        </w:tc>
        <w:tc>
          <w:tcPr>
            <w:tcW w:w="1565" w:type="dxa"/>
            <w:shd w:val="clear" w:color="auto" w:fill="auto"/>
            <w:noWrap/>
            <w:vAlign w:val="center"/>
            <w:hideMark/>
          </w:tcPr>
          <w:p w14:paraId="0771808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2F437A43" w14:textId="77777777" w:rsidTr="001247BC">
        <w:trPr>
          <w:trHeight w:val="300"/>
          <w:jc w:val="center"/>
        </w:trPr>
        <w:tc>
          <w:tcPr>
            <w:tcW w:w="567" w:type="dxa"/>
            <w:shd w:val="clear" w:color="auto" w:fill="auto"/>
            <w:noWrap/>
            <w:vAlign w:val="center"/>
            <w:hideMark/>
          </w:tcPr>
          <w:p w14:paraId="01BFFFA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366</w:t>
            </w:r>
          </w:p>
        </w:tc>
        <w:tc>
          <w:tcPr>
            <w:tcW w:w="7366" w:type="dxa"/>
            <w:shd w:val="clear" w:color="auto" w:fill="auto"/>
            <w:noWrap/>
            <w:vAlign w:val="center"/>
            <w:hideMark/>
          </w:tcPr>
          <w:p w14:paraId="3DC03E6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Villa de Allende</w:t>
            </w:r>
          </w:p>
        </w:tc>
        <w:tc>
          <w:tcPr>
            <w:tcW w:w="1565" w:type="dxa"/>
            <w:shd w:val="clear" w:color="auto" w:fill="auto"/>
            <w:noWrap/>
            <w:vAlign w:val="center"/>
            <w:hideMark/>
          </w:tcPr>
          <w:p w14:paraId="1325E15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3FF4C770" w14:textId="77777777" w:rsidTr="001247BC">
        <w:trPr>
          <w:trHeight w:val="300"/>
          <w:jc w:val="center"/>
        </w:trPr>
        <w:tc>
          <w:tcPr>
            <w:tcW w:w="567" w:type="dxa"/>
            <w:shd w:val="clear" w:color="auto" w:fill="auto"/>
            <w:noWrap/>
            <w:vAlign w:val="center"/>
            <w:hideMark/>
          </w:tcPr>
          <w:p w14:paraId="4AB62F2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367</w:t>
            </w:r>
          </w:p>
        </w:tc>
        <w:tc>
          <w:tcPr>
            <w:tcW w:w="7366" w:type="dxa"/>
            <w:shd w:val="clear" w:color="auto" w:fill="auto"/>
            <w:noWrap/>
            <w:vAlign w:val="center"/>
            <w:hideMark/>
          </w:tcPr>
          <w:p w14:paraId="4A3B208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Villa de Allende</w:t>
            </w:r>
          </w:p>
        </w:tc>
        <w:tc>
          <w:tcPr>
            <w:tcW w:w="1565" w:type="dxa"/>
            <w:shd w:val="clear" w:color="auto" w:fill="auto"/>
            <w:noWrap/>
            <w:vAlign w:val="center"/>
            <w:hideMark/>
          </w:tcPr>
          <w:p w14:paraId="595C2B4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1AD95269" w14:textId="77777777" w:rsidTr="001247BC">
        <w:trPr>
          <w:trHeight w:val="300"/>
          <w:jc w:val="center"/>
        </w:trPr>
        <w:tc>
          <w:tcPr>
            <w:tcW w:w="567" w:type="dxa"/>
            <w:shd w:val="clear" w:color="auto" w:fill="auto"/>
            <w:noWrap/>
            <w:vAlign w:val="center"/>
            <w:hideMark/>
          </w:tcPr>
          <w:p w14:paraId="2C93F79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368</w:t>
            </w:r>
          </w:p>
        </w:tc>
        <w:tc>
          <w:tcPr>
            <w:tcW w:w="7366" w:type="dxa"/>
            <w:shd w:val="clear" w:color="auto" w:fill="auto"/>
            <w:noWrap/>
            <w:vAlign w:val="center"/>
            <w:hideMark/>
          </w:tcPr>
          <w:p w14:paraId="438D546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Villa de Allende</w:t>
            </w:r>
          </w:p>
        </w:tc>
        <w:tc>
          <w:tcPr>
            <w:tcW w:w="1565" w:type="dxa"/>
            <w:shd w:val="clear" w:color="auto" w:fill="auto"/>
            <w:noWrap/>
            <w:vAlign w:val="center"/>
            <w:hideMark/>
          </w:tcPr>
          <w:p w14:paraId="1FEB243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5513D62D" w14:textId="77777777" w:rsidTr="001247BC">
        <w:trPr>
          <w:trHeight w:val="300"/>
          <w:jc w:val="center"/>
        </w:trPr>
        <w:tc>
          <w:tcPr>
            <w:tcW w:w="567" w:type="dxa"/>
            <w:shd w:val="clear" w:color="auto" w:fill="auto"/>
            <w:noWrap/>
            <w:vAlign w:val="center"/>
            <w:hideMark/>
          </w:tcPr>
          <w:p w14:paraId="1E3B465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369</w:t>
            </w:r>
          </w:p>
        </w:tc>
        <w:tc>
          <w:tcPr>
            <w:tcW w:w="7366" w:type="dxa"/>
            <w:shd w:val="clear" w:color="auto" w:fill="auto"/>
            <w:noWrap/>
            <w:vAlign w:val="center"/>
            <w:hideMark/>
          </w:tcPr>
          <w:p w14:paraId="6307047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Villa del Carbón</w:t>
            </w:r>
          </w:p>
        </w:tc>
        <w:tc>
          <w:tcPr>
            <w:tcW w:w="1565" w:type="dxa"/>
            <w:shd w:val="clear" w:color="auto" w:fill="auto"/>
            <w:noWrap/>
            <w:vAlign w:val="center"/>
            <w:hideMark/>
          </w:tcPr>
          <w:p w14:paraId="1F427F2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3A7CCD74" w14:textId="77777777" w:rsidTr="001247BC">
        <w:trPr>
          <w:trHeight w:val="300"/>
          <w:jc w:val="center"/>
        </w:trPr>
        <w:tc>
          <w:tcPr>
            <w:tcW w:w="567" w:type="dxa"/>
            <w:shd w:val="clear" w:color="auto" w:fill="auto"/>
            <w:noWrap/>
            <w:vAlign w:val="center"/>
            <w:hideMark/>
          </w:tcPr>
          <w:p w14:paraId="750C573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370</w:t>
            </w:r>
          </w:p>
        </w:tc>
        <w:tc>
          <w:tcPr>
            <w:tcW w:w="7366" w:type="dxa"/>
            <w:shd w:val="clear" w:color="auto" w:fill="auto"/>
            <w:noWrap/>
            <w:vAlign w:val="center"/>
            <w:hideMark/>
          </w:tcPr>
          <w:p w14:paraId="757B7F4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Villa del Carbón</w:t>
            </w:r>
          </w:p>
        </w:tc>
        <w:tc>
          <w:tcPr>
            <w:tcW w:w="1565" w:type="dxa"/>
            <w:shd w:val="clear" w:color="auto" w:fill="auto"/>
            <w:noWrap/>
            <w:vAlign w:val="center"/>
            <w:hideMark/>
          </w:tcPr>
          <w:p w14:paraId="1DCF730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C085BA3" w14:textId="77777777" w:rsidTr="001247BC">
        <w:trPr>
          <w:trHeight w:val="300"/>
          <w:jc w:val="center"/>
        </w:trPr>
        <w:tc>
          <w:tcPr>
            <w:tcW w:w="567" w:type="dxa"/>
            <w:shd w:val="clear" w:color="auto" w:fill="auto"/>
            <w:noWrap/>
            <w:vAlign w:val="center"/>
            <w:hideMark/>
          </w:tcPr>
          <w:p w14:paraId="60E2A2E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371</w:t>
            </w:r>
          </w:p>
        </w:tc>
        <w:tc>
          <w:tcPr>
            <w:tcW w:w="7366" w:type="dxa"/>
            <w:shd w:val="clear" w:color="auto" w:fill="auto"/>
            <w:noWrap/>
            <w:vAlign w:val="center"/>
            <w:hideMark/>
          </w:tcPr>
          <w:p w14:paraId="7191120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Villa del Carbón</w:t>
            </w:r>
          </w:p>
        </w:tc>
        <w:tc>
          <w:tcPr>
            <w:tcW w:w="1565" w:type="dxa"/>
            <w:shd w:val="clear" w:color="auto" w:fill="auto"/>
            <w:noWrap/>
            <w:vAlign w:val="center"/>
            <w:hideMark/>
          </w:tcPr>
          <w:p w14:paraId="656D454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r>
      <w:tr w:rsidR="00FC352B" w:rsidRPr="003533CE" w14:paraId="4920B087" w14:textId="77777777" w:rsidTr="001247BC">
        <w:trPr>
          <w:trHeight w:val="300"/>
          <w:jc w:val="center"/>
        </w:trPr>
        <w:tc>
          <w:tcPr>
            <w:tcW w:w="567" w:type="dxa"/>
            <w:shd w:val="clear" w:color="auto" w:fill="auto"/>
            <w:noWrap/>
            <w:vAlign w:val="center"/>
            <w:hideMark/>
          </w:tcPr>
          <w:p w14:paraId="57B04CB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372</w:t>
            </w:r>
          </w:p>
        </w:tc>
        <w:tc>
          <w:tcPr>
            <w:tcW w:w="7366" w:type="dxa"/>
            <w:shd w:val="clear" w:color="auto" w:fill="auto"/>
            <w:noWrap/>
            <w:vAlign w:val="center"/>
            <w:hideMark/>
          </w:tcPr>
          <w:p w14:paraId="217AD8E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Villa Guerrero</w:t>
            </w:r>
          </w:p>
        </w:tc>
        <w:tc>
          <w:tcPr>
            <w:tcW w:w="1565" w:type="dxa"/>
            <w:shd w:val="clear" w:color="auto" w:fill="auto"/>
            <w:noWrap/>
            <w:vAlign w:val="center"/>
            <w:hideMark/>
          </w:tcPr>
          <w:p w14:paraId="00E0BF8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7C63686F" w14:textId="77777777" w:rsidTr="001247BC">
        <w:trPr>
          <w:trHeight w:val="300"/>
          <w:jc w:val="center"/>
        </w:trPr>
        <w:tc>
          <w:tcPr>
            <w:tcW w:w="567" w:type="dxa"/>
            <w:shd w:val="clear" w:color="auto" w:fill="auto"/>
            <w:noWrap/>
            <w:vAlign w:val="center"/>
            <w:hideMark/>
          </w:tcPr>
          <w:p w14:paraId="0621090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373</w:t>
            </w:r>
          </w:p>
        </w:tc>
        <w:tc>
          <w:tcPr>
            <w:tcW w:w="7366" w:type="dxa"/>
            <w:shd w:val="clear" w:color="auto" w:fill="auto"/>
            <w:noWrap/>
            <w:vAlign w:val="center"/>
            <w:hideMark/>
          </w:tcPr>
          <w:p w14:paraId="3C63482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Villa Guerrero</w:t>
            </w:r>
          </w:p>
        </w:tc>
        <w:tc>
          <w:tcPr>
            <w:tcW w:w="1565" w:type="dxa"/>
            <w:shd w:val="clear" w:color="auto" w:fill="auto"/>
            <w:noWrap/>
            <w:vAlign w:val="center"/>
            <w:hideMark/>
          </w:tcPr>
          <w:p w14:paraId="47D2C88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4C32BA3D" w14:textId="77777777" w:rsidTr="001247BC">
        <w:trPr>
          <w:trHeight w:val="300"/>
          <w:jc w:val="center"/>
        </w:trPr>
        <w:tc>
          <w:tcPr>
            <w:tcW w:w="567" w:type="dxa"/>
            <w:shd w:val="clear" w:color="auto" w:fill="auto"/>
            <w:noWrap/>
            <w:vAlign w:val="center"/>
            <w:hideMark/>
          </w:tcPr>
          <w:p w14:paraId="0CAA6D8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374</w:t>
            </w:r>
          </w:p>
        </w:tc>
        <w:tc>
          <w:tcPr>
            <w:tcW w:w="7366" w:type="dxa"/>
            <w:shd w:val="clear" w:color="auto" w:fill="auto"/>
            <w:noWrap/>
            <w:vAlign w:val="center"/>
            <w:hideMark/>
          </w:tcPr>
          <w:p w14:paraId="0138899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Villa Guerrero</w:t>
            </w:r>
          </w:p>
        </w:tc>
        <w:tc>
          <w:tcPr>
            <w:tcW w:w="1565" w:type="dxa"/>
            <w:shd w:val="clear" w:color="auto" w:fill="auto"/>
            <w:noWrap/>
            <w:vAlign w:val="center"/>
            <w:hideMark/>
          </w:tcPr>
          <w:p w14:paraId="7104475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1206E7FE" w14:textId="77777777" w:rsidTr="001247BC">
        <w:trPr>
          <w:trHeight w:val="300"/>
          <w:jc w:val="center"/>
        </w:trPr>
        <w:tc>
          <w:tcPr>
            <w:tcW w:w="567" w:type="dxa"/>
            <w:shd w:val="clear" w:color="auto" w:fill="auto"/>
            <w:noWrap/>
            <w:vAlign w:val="center"/>
            <w:hideMark/>
          </w:tcPr>
          <w:p w14:paraId="511F9A7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375</w:t>
            </w:r>
          </w:p>
        </w:tc>
        <w:tc>
          <w:tcPr>
            <w:tcW w:w="7366" w:type="dxa"/>
            <w:shd w:val="clear" w:color="auto" w:fill="auto"/>
            <w:noWrap/>
            <w:vAlign w:val="center"/>
            <w:hideMark/>
          </w:tcPr>
          <w:p w14:paraId="44768F9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Villa Victoria</w:t>
            </w:r>
          </w:p>
        </w:tc>
        <w:tc>
          <w:tcPr>
            <w:tcW w:w="1565" w:type="dxa"/>
            <w:shd w:val="clear" w:color="auto" w:fill="auto"/>
            <w:noWrap/>
            <w:vAlign w:val="center"/>
            <w:hideMark/>
          </w:tcPr>
          <w:p w14:paraId="136E859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4B898EA4" w14:textId="77777777" w:rsidTr="001247BC">
        <w:trPr>
          <w:trHeight w:val="300"/>
          <w:jc w:val="center"/>
        </w:trPr>
        <w:tc>
          <w:tcPr>
            <w:tcW w:w="567" w:type="dxa"/>
            <w:shd w:val="clear" w:color="auto" w:fill="auto"/>
            <w:noWrap/>
            <w:vAlign w:val="center"/>
            <w:hideMark/>
          </w:tcPr>
          <w:p w14:paraId="2DFEA65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376</w:t>
            </w:r>
          </w:p>
        </w:tc>
        <w:tc>
          <w:tcPr>
            <w:tcW w:w="7366" w:type="dxa"/>
            <w:shd w:val="clear" w:color="auto" w:fill="auto"/>
            <w:noWrap/>
            <w:vAlign w:val="center"/>
            <w:hideMark/>
          </w:tcPr>
          <w:p w14:paraId="1D40DBE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Villa Victoria</w:t>
            </w:r>
          </w:p>
        </w:tc>
        <w:tc>
          <w:tcPr>
            <w:tcW w:w="1565" w:type="dxa"/>
            <w:shd w:val="clear" w:color="auto" w:fill="auto"/>
            <w:noWrap/>
            <w:vAlign w:val="center"/>
            <w:hideMark/>
          </w:tcPr>
          <w:p w14:paraId="5C412DD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00EBDB84" w14:textId="77777777" w:rsidTr="001247BC">
        <w:trPr>
          <w:trHeight w:val="300"/>
          <w:jc w:val="center"/>
        </w:trPr>
        <w:tc>
          <w:tcPr>
            <w:tcW w:w="567" w:type="dxa"/>
            <w:shd w:val="clear" w:color="auto" w:fill="auto"/>
            <w:noWrap/>
            <w:vAlign w:val="center"/>
            <w:hideMark/>
          </w:tcPr>
          <w:p w14:paraId="7732001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377</w:t>
            </w:r>
          </w:p>
        </w:tc>
        <w:tc>
          <w:tcPr>
            <w:tcW w:w="7366" w:type="dxa"/>
            <w:shd w:val="clear" w:color="auto" w:fill="auto"/>
            <w:noWrap/>
            <w:vAlign w:val="center"/>
            <w:hideMark/>
          </w:tcPr>
          <w:p w14:paraId="543B773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Villa Victoria</w:t>
            </w:r>
          </w:p>
        </w:tc>
        <w:tc>
          <w:tcPr>
            <w:tcW w:w="1565" w:type="dxa"/>
            <w:shd w:val="clear" w:color="auto" w:fill="auto"/>
            <w:noWrap/>
            <w:vAlign w:val="center"/>
            <w:hideMark/>
          </w:tcPr>
          <w:p w14:paraId="085A07D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146DF377" w14:textId="77777777" w:rsidTr="001247BC">
        <w:trPr>
          <w:trHeight w:val="300"/>
          <w:jc w:val="center"/>
        </w:trPr>
        <w:tc>
          <w:tcPr>
            <w:tcW w:w="567" w:type="dxa"/>
            <w:shd w:val="clear" w:color="auto" w:fill="auto"/>
            <w:noWrap/>
            <w:vAlign w:val="center"/>
            <w:hideMark/>
          </w:tcPr>
          <w:p w14:paraId="7350F59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378</w:t>
            </w:r>
          </w:p>
        </w:tc>
        <w:tc>
          <w:tcPr>
            <w:tcW w:w="7366" w:type="dxa"/>
            <w:shd w:val="clear" w:color="auto" w:fill="auto"/>
            <w:noWrap/>
            <w:vAlign w:val="center"/>
            <w:hideMark/>
          </w:tcPr>
          <w:p w14:paraId="03EAD39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Xalatlaco</w:t>
            </w:r>
          </w:p>
        </w:tc>
        <w:tc>
          <w:tcPr>
            <w:tcW w:w="1565" w:type="dxa"/>
            <w:shd w:val="clear" w:color="auto" w:fill="auto"/>
            <w:noWrap/>
            <w:vAlign w:val="center"/>
            <w:hideMark/>
          </w:tcPr>
          <w:p w14:paraId="62C4012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w:t>
            </w:r>
          </w:p>
        </w:tc>
      </w:tr>
      <w:tr w:rsidR="00FC352B" w:rsidRPr="003533CE" w14:paraId="314C7166" w14:textId="77777777" w:rsidTr="001247BC">
        <w:trPr>
          <w:trHeight w:val="300"/>
          <w:jc w:val="center"/>
        </w:trPr>
        <w:tc>
          <w:tcPr>
            <w:tcW w:w="567" w:type="dxa"/>
            <w:shd w:val="clear" w:color="auto" w:fill="auto"/>
            <w:noWrap/>
            <w:vAlign w:val="center"/>
            <w:hideMark/>
          </w:tcPr>
          <w:p w14:paraId="5921E71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379</w:t>
            </w:r>
          </w:p>
        </w:tc>
        <w:tc>
          <w:tcPr>
            <w:tcW w:w="7366" w:type="dxa"/>
            <w:shd w:val="clear" w:color="auto" w:fill="auto"/>
            <w:noWrap/>
            <w:vAlign w:val="center"/>
            <w:hideMark/>
          </w:tcPr>
          <w:p w14:paraId="04AAFC1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Xalatlaco</w:t>
            </w:r>
          </w:p>
        </w:tc>
        <w:tc>
          <w:tcPr>
            <w:tcW w:w="1565" w:type="dxa"/>
            <w:shd w:val="clear" w:color="auto" w:fill="auto"/>
            <w:noWrap/>
            <w:vAlign w:val="center"/>
            <w:hideMark/>
          </w:tcPr>
          <w:p w14:paraId="2E9550E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6B69D242" w14:textId="77777777" w:rsidTr="001247BC">
        <w:trPr>
          <w:trHeight w:val="300"/>
          <w:jc w:val="center"/>
        </w:trPr>
        <w:tc>
          <w:tcPr>
            <w:tcW w:w="567" w:type="dxa"/>
            <w:shd w:val="clear" w:color="auto" w:fill="auto"/>
            <w:noWrap/>
            <w:vAlign w:val="center"/>
            <w:hideMark/>
          </w:tcPr>
          <w:p w14:paraId="5CA72F9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380</w:t>
            </w:r>
          </w:p>
        </w:tc>
        <w:tc>
          <w:tcPr>
            <w:tcW w:w="7366" w:type="dxa"/>
            <w:shd w:val="clear" w:color="auto" w:fill="auto"/>
            <w:noWrap/>
            <w:vAlign w:val="center"/>
            <w:hideMark/>
          </w:tcPr>
          <w:p w14:paraId="14D9B66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Xonacatlán</w:t>
            </w:r>
          </w:p>
        </w:tc>
        <w:tc>
          <w:tcPr>
            <w:tcW w:w="1565" w:type="dxa"/>
            <w:shd w:val="clear" w:color="auto" w:fill="auto"/>
            <w:noWrap/>
            <w:vAlign w:val="center"/>
            <w:hideMark/>
          </w:tcPr>
          <w:p w14:paraId="7F36911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6CF67C89" w14:textId="77777777" w:rsidTr="001247BC">
        <w:trPr>
          <w:trHeight w:val="300"/>
          <w:jc w:val="center"/>
        </w:trPr>
        <w:tc>
          <w:tcPr>
            <w:tcW w:w="567" w:type="dxa"/>
            <w:shd w:val="clear" w:color="auto" w:fill="auto"/>
            <w:noWrap/>
            <w:vAlign w:val="center"/>
            <w:hideMark/>
          </w:tcPr>
          <w:p w14:paraId="55B42E2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381</w:t>
            </w:r>
          </w:p>
        </w:tc>
        <w:tc>
          <w:tcPr>
            <w:tcW w:w="7366" w:type="dxa"/>
            <w:shd w:val="clear" w:color="auto" w:fill="auto"/>
            <w:noWrap/>
            <w:vAlign w:val="center"/>
            <w:hideMark/>
          </w:tcPr>
          <w:p w14:paraId="7C5C6C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Xonacatlán</w:t>
            </w:r>
          </w:p>
        </w:tc>
        <w:tc>
          <w:tcPr>
            <w:tcW w:w="1565" w:type="dxa"/>
            <w:shd w:val="clear" w:color="auto" w:fill="auto"/>
            <w:noWrap/>
            <w:vAlign w:val="center"/>
            <w:hideMark/>
          </w:tcPr>
          <w:p w14:paraId="00B9A4D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w:t>
            </w:r>
          </w:p>
        </w:tc>
      </w:tr>
      <w:tr w:rsidR="00FC352B" w:rsidRPr="003533CE" w14:paraId="4FAA4B62" w14:textId="77777777" w:rsidTr="001247BC">
        <w:trPr>
          <w:trHeight w:val="300"/>
          <w:jc w:val="center"/>
        </w:trPr>
        <w:tc>
          <w:tcPr>
            <w:tcW w:w="567" w:type="dxa"/>
            <w:shd w:val="clear" w:color="auto" w:fill="auto"/>
            <w:noWrap/>
            <w:vAlign w:val="center"/>
            <w:hideMark/>
          </w:tcPr>
          <w:p w14:paraId="4714943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382</w:t>
            </w:r>
          </w:p>
        </w:tc>
        <w:tc>
          <w:tcPr>
            <w:tcW w:w="7366" w:type="dxa"/>
            <w:shd w:val="clear" w:color="auto" w:fill="auto"/>
            <w:noWrap/>
            <w:vAlign w:val="center"/>
            <w:hideMark/>
          </w:tcPr>
          <w:p w14:paraId="7B86344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Zacazonapan</w:t>
            </w:r>
          </w:p>
        </w:tc>
        <w:tc>
          <w:tcPr>
            <w:tcW w:w="1565" w:type="dxa"/>
            <w:shd w:val="clear" w:color="auto" w:fill="auto"/>
            <w:noWrap/>
            <w:vAlign w:val="center"/>
            <w:hideMark/>
          </w:tcPr>
          <w:p w14:paraId="66907A2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5EB67520" w14:textId="77777777" w:rsidTr="001247BC">
        <w:trPr>
          <w:trHeight w:val="300"/>
          <w:jc w:val="center"/>
        </w:trPr>
        <w:tc>
          <w:tcPr>
            <w:tcW w:w="567" w:type="dxa"/>
            <w:shd w:val="clear" w:color="auto" w:fill="auto"/>
            <w:noWrap/>
            <w:vAlign w:val="center"/>
            <w:hideMark/>
          </w:tcPr>
          <w:p w14:paraId="531AD10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383</w:t>
            </w:r>
          </w:p>
        </w:tc>
        <w:tc>
          <w:tcPr>
            <w:tcW w:w="7366" w:type="dxa"/>
            <w:shd w:val="clear" w:color="auto" w:fill="auto"/>
            <w:noWrap/>
            <w:vAlign w:val="center"/>
            <w:hideMark/>
          </w:tcPr>
          <w:p w14:paraId="46D2F9D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Zacazonapan</w:t>
            </w:r>
          </w:p>
        </w:tc>
        <w:tc>
          <w:tcPr>
            <w:tcW w:w="1565" w:type="dxa"/>
            <w:shd w:val="clear" w:color="auto" w:fill="auto"/>
            <w:noWrap/>
            <w:vAlign w:val="center"/>
            <w:hideMark/>
          </w:tcPr>
          <w:p w14:paraId="26C7EC0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78882BD4" w14:textId="77777777" w:rsidTr="001247BC">
        <w:trPr>
          <w:trHeight w:val="300"/>
          <w:jc w:val="center"/>
        </w:trPr>
        <w:tc>
          <w:tcPr>
            <w:tcW w:w="567" w:type="dxa"/>
            <w:shd w:val="clear" w:color="auto" w:fill="auto"/>
            <w:noWrap/>
            <w:vAlign w:val="center"/>
            <w:hideMark/>
          </w:tcPr>
          <w:p w14:paraId="18B8296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384</w:t>
            </w:r>
          </w:p>
        </w:tc>
        <w:tc>
          <w:tcPr>
            <w:tcW w:w="7366" w:type="dxa"/>
            <w:shd w:val="clear" w:color="auto" w:fill="auto"/>
            <w:noWrap/>
            <w:vAlign w:val="center"/>
            <w:hideMark/>
          </w:tcPr>
          <w:p w14:paraId="6C188FD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Zacazonapan</w:t>
            </w:r>
          </w:p>
        </w:tc>
        <w:tc>
          <w:tcPr>
            <w:tcW w:w="1565" w:type="dxa"/>
            <w:shd w:val="clear" w:color="auto" w:fill="auto"/>
            <w:noWrap/>
            <w:vAlign w:val="center"/>
            <w:hideMark/>
          </w:tcPr>
          <w:p w14:paraId="0553BD0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r>
      <w:tr w:rsidR="00FC352B" w:rsidRPr="003533CE" w14:paraId="4B5A39F3" w14:textId="77777777" w:rsidTr="001247BC">
        <w:trPr>
          <w:trHeight w:val="300"/>
          <w:jc w:val="center"/>
        </w:trPr>
        <w:tc>
          <w:tcPr>
            <w:tcW w:w="567" w:type="dxa"/>
            <w:shd w:val="clear" w:color="auto" w:fill="auto"/>
            <w:noWrap/>
            <w:vAlign w:val="center"/>
            <w:hideMark/>
          </w:tcPr>
          <w:p w14:paraId="1B06663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385</w:t>
            </w:r>
          </w:p>
        </w:tc>
        <w:tc>
          <w:tcPr>
            <w:tcW w:w="7366" w:type="dxa"/>
            <w:shd w:val="clear" w:color="auto" w:fill="auto"/>
            <w:noWrap/>
            <w:vAlign w:val="center"/>
            <w:hideMark/>
          </w:tcPr>
          <w:p w14:paraId="5F8D26A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Zacualpan</w:t>
            </w:r>
          </w:p>
        </w:tc>
        <w:tc>
          <w:tcPr>
            <w:tcW w:w="1565" w:type="dxa"/>
            <w:shd w:val="clear" w:color="auto" w:fill="auto"/>
            <w:noWrap/>
            <w:vAlign w:val="center"/>
            <w:hideMark/>
          </w:tcPr>
          <w:p w14:paraId="45117FA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7F346B3B" w14:textId="77777777" w:rsidTr="001247BC">
        <w:trPr>
          <w:trHeight w:val="300"/>
          <w:jc w:val="center"/>
        </w:trPr>
        <w:tc>
          <w:tcPr>
            <w:tcW w:w="567" w:type="dxa"/>
            <w:shd w:val="clear" w:color="auto" w:fill="auto"/>
            <w:noWrap/>
            <w:vAlign w:val="center"/>
            <w:hideMark/>
          </w:tcPr>
          <w:p w14:paraId="5F6DFFC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386</w:t>
            </w:r>
          </w:p>
        </w:tc>
        <w:tc>
          <w:tcPr>
            <w:tcW w:w="7366" w:type="dxa"/>
            <w:shd w:val="clear" w:color="auto" w:fill="auto"/>
            <w:noWrap/>
            <w:vAlign w:val="center"/>
            <w:hideMark/>
          </w:tcPr>
          <w:p w14:paraId="19FA9A1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Zacualpan</w:t>
            </w:r>
          </w:p>
        </w:tc>
        <w:tc>
          <w:tcPr>
            <w:tcW w:w="1565" w:type="dxa"/>
            <w:shd w:val="clear" w:color="auto" w:fill="auto"/>
            <w:noWrap/>
            <w:vAlign w:val="center"/>
            <w:hideMark/>
          </w:tcPr>
          <w:p w14:paraId="3DF51BB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1348FD07" w14:textId="77777777" w:rsidTr="001247BC">
        <w:trPr>
          <w:trHeight w:val="300"/>
          <w:jc w:val="center"/>
        </w:trPr>
        <w:tc>
          <w:tcPr>
            <w:tcW w:w="567" w:type="dxa"/>
            <w:shd w:val="clear" w:color="auto" w:fill="auto"/>
            <w:noWrap/>
            <w:vAlign w:val="center"/>
            <w:hideMark/>
          </w:tcPr>
          <w:p w14:paraId="1902A20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387</w:t>
            </w:r>
          </w:p>
        </w:tc>
        <w:tc>
          <w:tcPr>
            <w:tcW w:w="7366" w:type="dxa"/>
            <w:shd w:val="clear" w:color="auto" w:fill="auto"/>
            <w:noWrap/>
            <w:vAlign w:val="center"/>
            <w:hideMark/>
          </w:tcPr>
          <w:p w14:paraId="150EE0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Zinacantepec</w:t>
            </w:r>
          </w:p>
        </w:tc>
        <w:tc>
          <w:tcPr>
            <w:tcW w:w="1565" w:type="dxa"/>
            <w:shd w:val="clear" w:color="auto" w:fill="auto"/>
            <w:noWrap/>
            <w:vAlign w:val="center"/>
            <w:hideMark/>
          </w:tcPr>
          <w:p w14:paraId="76C589E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0B7B0421" w14:textId="77777777" w:rsidTr="001247BC">
        <w:trPr>
          <w:trHeight w:val="300"/>
          <w:jc w:val="center"/>
        </w:trPr>
        <w:tc>
          <w:tcPr>
            <w:tcW w:w="567" w:type="dxa"/>
            <w:shd w:val="clear" w:color="auto" w:fill="auto"/>
            <w:noWrap/>
            <w:vAlign w:val="center"/>
            <w:hideMark/>
          </w:tcPr>
          <w:p w14:paraId="721FA45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388</w:t>
            </w:r>
          </w:p>
        </w:tc>
        <w:tc>
          <w:tcPr>
            <w:tcW w:w="7366" w:type="dxa"/>
            <w:shd w:val="clear" w:color="auto" w:fill="auto"/>
            <w:noWrap/>
            <w:vAlign w:val="center"/>
            <w:hideMark/>
          </w:tcPr>
          <w:p w14:paraId="42F1BE8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Zinacantepec</w:t>
            </w:r>
          </w:p>
        </w:tc>
        <w:tc>
          <w:tcPr>
            <w:tcW w:w="1565" w:type="dxa"/>
            <w:shd w:val="clear" w:color="auto" w:fill="auto"/>
            <w:noWrap/>
            <w:vAlign w:val="center"/>
            <w:hideMark/>
          </w:tcPr>
          <w:p w14:paraId="4F264D9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1D65B496" w14:textId="77777777" w:rsidTr="001247BC">
        <w:trPr>
          <w:trHeight w:val="300"/>
          <w:jc w:val="center"/>
        </w:trPr>
        <w:tc>
          <w:tcPr>
            <w:tcW w:w="567" w:type="dxa"/>
            <w:shd w:val="clear" w:color="auto" w:fill="auto"/>
            <w:noWrap/>
            <w:vAlign w:val="center"/>
            <w:hideMark/>
          </w:tcPr>
          <w:p w14:paraId="095A25E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389</w:t>
            </w:r>
          </w:p>
        </w:tc>
        <w:tc>
          <w:tcPr>
            <w:tcW w:w="7366" w:type="dxa"/>
            <w:shd w:val="clear" w:color="auto" w:fill="auto"/>
            <w:noWrap/>
            <w:vAlign w:val="center"/>
            <w:hideMark/>
          </w:tcPr>
          <w:p w14:paraId="626CE66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Zinacantepec</w:t>
            </w:r>
          </w:p>
        </w:tc>
        <w:tc>
          <w:tcPr>
            <w:tcW w:w="1565" w:type="dxa"/>
            <w:shd w:val="clear" w:color="auto" w:fill="auto"/>
            <w:noWrap/>
            <w:vAlign w:val="center"/>
            <w:hideMark/>
          </w:tcPr>
          <w:p w14:paraId="06D1102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62DA1E67" w14:textId="77777777" w:rsidTr="001247BC">
        <w:trPr>
          <w:trHeight w:val="300"/>
          <w:jc w:val="center"/>
        </w:trPr>
        <w:tc>
          <w:tcPr>
            <w:tcW w:w="567" w:type="dxa"/>
            <w:shd w:val="clear" w:color="auto" w:fill="auto"/>
            <w:noWrap/>
            <w:vAlign w:val="center"/>
            <w:hideMark/>
          </w:tcPr>
          <w:p w14:paraId="61CDA1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390</w:t>
            </w:r>
          </w:p>
        </w:tc>
        <w:tc>
          <w:tcPr>
            <w:tcW w:w="7366" w:type="dxa"/>
            <w:shd w:val="clear" w:color="auto" w:fill="auto"/>
            <w:noWrap/>
            <w:vAlign w:val="center"/>
            <w:hideMark/>
          </w:tcPr>
          <w:p w14:paraId="28AA4EA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Zinacantepec</w:t>
            </w:r>
          </w:p>
        </w:tc>
        <w:tc>
          <w:tcPr>
            <w:tcW w:w="1565" w:type="dxa"/>
            <w:shd w:val="clear" w:color="auto" w:fill="auto"/>
            <w:noWrap/>
            <w:vAlign w:val="center"/>
            <w:hideMark/>
          </w:tcPr>
          <w:p w14:paraId="2897CE8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3E372138" w14:textId="77777777" w:rsidTr="001247BC">
        <w:trPr>
          <w:trHeight w:val="300"/>
          <w:jc w:val="center"/>
        </w:trPr>
        <w:tc>
          <w:tcPr>
            <w:tcW w:w="567" w:type="dxa"/>
            <w:shd w:val="clear" w:color="auto" w:fill="auto"/>
            <w:noWrap/>
            <w:vAlign w:val="center"/>
            <w:hideMark/>
          </w:tcPr>
          <w:p w14:paraId="64CD32B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391</w:t>
            </w:r>
          </w:p>
        </w:tc>
        <w:tc>
          <w:tcPr>
            <w:tcW w:w="7366" w:type="dxa"/>
            <w:shd w:val="clear" w:color="auto" w:fill="auto"/>
            <w:noWrap/>
            <w:vAlign w:val="center"/>
            <w:hideMark/>
          </w:tcPr>
          <w:p w14:paraId="2F1F02B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Zumpahuacán</w:t>
            </w:r>
          </w:p>
        </w:tc>
        <w:tc>
          <w:tcPr>
            <w:tcW w:w="1565" w:type="dxa"/>
            <w:shd w:val="clear" w:color="auto" w:fill="auto"/>
            <w:noWrap/>
            <w:vAlign w:val="center"/>
            <w:hideMark/>
          </w:tcPr>
          <w:p w14:paraId="53B768A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02B7E49" w14:textId="77777777" w:rsidTr="001247BC">
        <w:trPr>
          <w:trHeight w:val="300"/>
          <w:jc w:val="center"/>
        </w:trPr>
        <w:tc>
          <w:tcPr>
            <w:tcW w:w="567" w:type="dxa"/>
            <w:shd w:val="clear" w:color="auto" w:fill="auto"/>
            <w:noWrap/>
            <w:vAlign w:val="center"/>
            <w:hideMark/>
          </w:tcPr>
          <w:p w14:paraId="6402248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392</w:t>
            </w:r>
          </w:p>
        </w:tc>
        <w:tc>
          <w:tcPr>
            <w:tcW w:w="7366" w:type="dxa"/>
            <w:shd w:val="clear" w:color="auto" w:fill="auto"/>
            <w:noWrap/>
            <w:vAlign w:val="center"/>
            <w:hideMark/>
          </w:tcPr>
          <w:p w14:paraId="414132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Cultura Física y Deporte de Zumpahuacán</w:t>
            </w:r>
          </w:p>
        </w:tc>
        <w:tc>
          <w:tcPr>
            <w:tcW w:w="1565" w:type="dxa"/>
            <w:shd w:val="clear" w:color="auto" w:fill="auto"/>
            <w:noWrap/>
            <w:vAlign w:val="center"/>
            <w:hideMark/>
          </w:tcPr>
          <w:p w14:paraId="7D46CCC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r>
      <w:tr w:rsidR="00FC352B" w:rsidRPr="003533CE" w14:paraId="56FD2AE3" w14:textId="77777777" w:rsidTr="001247BC">
        <w:trPr>
          <w:trHeight w:val="300"/>
          <w:jc w:val="center"/>
        </w:trPr>
        <w:tc>
          <w:tcPr>
            <w:tcW w:w="567" w:type="dxa"/>
            <w:shd w:val="clear" w:color="auto" w:fill="auto"/>
            <w:noWrap/>
            <w:vAlign w:val="center"/>
            <w:hideMark/>
          </w:tcPr>
          <w:p w14:paraId="3F9877C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393</w:t>
            </w:r>
          </w:p>
        </w:tc>
        <w:tc>
          <w:tcPr>
            <w:tcW w:w="7366" w:type="dxa"/>
            <w:shd w:val="clear" w:color="auto" w:fill="auto"/>
            <w:noWrap/>
            <w:vAlign w:val="center"/>
            <w:hideMark/>
          </w:tcPr>
          <w:p w14:paraId="5738158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Zumpahuacán</w:t>
            </w:r>
          </w:p>
        </w:tc>
        <w:tc>
          <w:tcPr>
            <w:tcW w:w="1565" w:type="dxa"/>
            <w:shd w:val="clear" w:color="auto" w:fill="auto"/>
            <w:noWrap/>
            <w:vAlign w:val="center"/>
            <w:hideMark/>
          </w:tcPr>
          <w:p w14:paraId="1D9E24F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63EADA3F" w14:textId="77777777" w:rsidTr="001247BC">
        <w:trPr>
          <w:trHeight w:val="300"/>
          <w:jc w:val="center"/>
        </w:trPr>
        <w:tc>
          <w:tcPr>
            <w:tcW w:w="567" w:type="dxa"/>
            <w:shd w:val="clear" w:color="auto" w:fill="auto"/>
            <w:noWrap/>
            <w:vAlign w:val="center"/>
            <w:hideMark/>
          </w:tcPr>
          <w:p w14:paraId="49633CC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394</w:t>
            </w:r>
          </w:p>
        </w:tc>
        <w:tc>
          <w:tcPr>
            <w:tcW w:w="7366" w:type="dxa"/>
            <w:shd w:val="clear" w:color="auto" w:fill="auto"/>
            <w:noWrap/>
            <w:vAlign w:val="center"/>
            <w:hideMark/>
          </w:tcPr>
          <w:p w14:paraId="7F1F70D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Zumpango</w:t>
            </w:r>
          </w:p>
        </w:tc>
        <w:tc>
          <w:tcPr>
            <w:tcW w:w="1565" w:type="dxa"/>
            <w:shd w:val="clear" w:color="auto" w:fill="auto"/>
            <w:noWrap/>
            <w:vAlign w:val="center"/>
            <w:hideMark/>
          </w:tcPr>
          <w:p w14:paraId="7439AE9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103BBC29" w14:textId="77777777" w:rsidTr="001247BC">
        <w:trPr>
          <w:trHeight w:val="300"/>
          <w:jc w:val="center"/>
        </w:trPr>
        <w:tc>
          <w:tcPr>
            <w:tcW w:w="567" w:type="dxa"/>
            <w:shd w:val="clear" w:color="auto" w:fill="auto"/>
            <w:noWrap/>
            <w:vAlign w:val="center"/>
            <w:hideMark/>
          </w:tcPr>
          <w:p w14:paraId="43C3A08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395</w:t>
            </w:r>
          </w:p>
        </w:tc>
        <w:tc>
          <w:tcPr>
            <w:tcW w:w="7366" w:type="dxa"/>
            <w:shd w:val="clear" w:color="auto" w:fill="auto"/>
            <w:noWrap/>
            <w:vAlign w:val="center"/>
            <w:hideMark/>
          </w:tcPr>
          <w:p w14:paraId="42F2BF6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 xml:space="preserve">Instituto Municipal de la Cultura Física y Deporte </w:t>
            </w:r>
            <w:proofErr w:type="spellStart"/>
            <w:r w:rsidRPr="003533CE">
              <w:rPr>
                <w:rFonts w:ascii="Times New Roman" w:eastAsia="Times New Roman" w:hAnsi="Times New Roman" w:cs="Times New Roman"/>
                <w:sz w:val="24"/>
                <w:szCs w:val="24"/>
                <w:lang w:eastAsia="es-MX"/>
              </w:rPr>
              <w:t>deZumpango</w:t>
            </w:r>
            <w:proofErr w:type="spellEnd"/>
          </w:p>
        </w:tc>
        <w:tc>
          <w:tcPr>
            <w:tcW w:w="1565" w:type="dxa"/>
            <w:shd w:val="clear" w:color="auto" w:fill="auto"/>
            <w:noWrap/>
            <w:vAlign w:val="center"/>
            <w:hideMark/>
          </w:tcPr>
          <w:p w14:paraId="75A684A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w:t>
            </w:r>
          </w:p>
        </w:tc>
      </w:tr>
      <w:tr w:rsidR="00FC352B" w:rsidRPr="003533CE" w14:paraId="11545051" w14:textId="77777777" w:rsidTr="001247BC">
        <w:trPr>
          <w:trHeight w:val="300"/>
          <w:jc w:val="center"/>
        </w:trPr>
        <w:tc>
          <w:tcPr>
            <w:tcW w:w="567" w:type="dxa"/>
            <w:shd w:val="clear" w:color="auto" w:fill="auto"/>
            <w:noWrap/>
            <w:vAlign w:val="center"/>
            <w:hideMark/>
          </w:tcPr>
          <w:p w14:paraId="5EAE1B1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396</w:t>
            </w:r>
          </w:p>
        </w:tc>
        <w:tc>
          <w:tcPr>
            <w:tcW w:w="7366" w:type="dxa"/>
            <w:shd w:val="clear" w:color="auto" w:fill="auto"/>
            <w:noWrap/>
            <w:vAlign w:val="center"/>
            <w:hideMark/>
          </w:tcPr>
          <w:p w14:paraId="5851B23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Zumpango</w:t>
            </w:r>
          </w:p>
        </w:tc>
        <w:tc>
          <w:tcPr>
            <w:tcW w:w="1565" w:type="dxa"/>
            <w:shd w:val="clear" w:color="auto" w:fill="auto"/>
            <w:noWrap/>
            <w:vAlign w:val="center"/>
            <w:hideMark/>
          </w:tcPr>
          <w:p w14:paraId="512EF40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665AB7BB" w14:textId="77777777" w:rsidTr="001247BC">
        <w:trPr>
          <w:trHeight w:val="300"/>
          <w:jc w:val="center"/>
        </w:trPr>
        <w:tc>
          <w:tcPr>
            <w:tcW w:w="567" w:type="dxa"/>
            <w:shd w:val="clear" w:color="auto" w:fill="auto"/>
            <w:noWrap/>
            <w:vAlign w:val="center"/>
            <w:hideMark/>
          </w:tcPr>
          <w:p w14:paraId="6A99E78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397</w:t>
            </w:r>
          </w:p>
        </w:tc>
        <w:tc>
          <w:tcPr>
            <w:tcW w:w="7366" w:type="dxa"/>
            <w:shd w:val="clear" w:color="auto" w:fill="auto"/>
            <w:noWrap/>
            <w:vAlign w:val="center"/>
            <w:hideMark/>
          </w:tcPr>
          <w:p w14:paraId="2D52FC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Zumpango</w:t>
            </w:r>
          </w:p>
        </w:tc>
        <w:tc>
          <w:tcPr>
            <w:tcW w:w="1565" w:type="dxa"/>
            <w:shd w:val="clear" w:color="auto" w:fill="auto"/>
            <w:noWrap/>
            <w:vAlign w:val="center"/>
            <w:hideMark/>
          </w:tcPr>
          <w:p w14:paraId="63AFB25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w:t>
            </w:r>
          </w:p>
        </w:tc>
      </w:tr>
      <w:tr w:rsidR="00FC352B" w:rsidRPr="003533CE" w14:paraId="61CECED0" w14:textId="77777777" w:rsidTr="001247BC">
        <w:trPr>
          <w:trHeight w:val="300"/>
          <w:jc w:val="center"/>
        </w:trPr>
        <w:tc>
          <w:tcPr>
            <w:tcW w:w="567" w:type="dxa"/>
            <w:shd w:val="clear" w:color="auto" w:fill="auto"/>
            <w:noWrap/>
            <w:vAlign w:val="center"/>
            <w:hideMark/>
          </w:tcPr>
          <w:p w14:paraId="41477D3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p>
        </w:tc>
        <w:tc>
          <w:tcPr>
            <w:tcW w:w="7366" w:type="dxa"/>
            <w:shd w:val="clear" w:color="auto" w:fill="auto"/>
            <w:noWrap/>
            <w:vAlign w:val="center"/>
            <w:hideMark/>
          </w:tcPr>
          <w:p w14:paraId="6E9C741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p>
        </w:tc>
        <w:tc>
          <w:tcPr>
            <w:tcW w:w="1565" w:type="dxa"/>
            <w:shd w:val="clear" w:color="auto" w:fill="auto"/>
            <w:noWrap/>
            <w:vAlign w:val="center"/>
            <w:hideMark/>
          </w:tcPr>
          <w:p w14:paraId="031F46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3,598</w:t>
            </w:r>
          </w:p>
        </w:tc>
      </w:tr>
    </w:tbl>
    <w:p w14:paraId="55E0F1F5"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sz w:val="24"/>
          <w:szCs w:val="24"/>
        </w:rPr>
      </w:pPr>
    </w:p>
    <w:p w14:paraId="2671D522"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b/>
          <w:sz w:val="24"/>
          <w:szCs w:val="24"/>
        </w:rPr>
      </w:pPr>
      <w:r w:rsidRPr="003533CE">
        <w:rPr>
          <w:rFonts w:ascii="Times New Roman" w:hAnsi="Times New Roman" w:cs="Times New Roman"/>
          <w:b/>
          <w:bCs/>
          <w:sz w:val="24"/>
          <w:szCs w:val="24"/>
        </w:rPr>
        <w:t>Programa Anual de Auditorías</w:t>
      </w:r>
    </w:p>
    <w:p w14:paraId="780A4613"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Otra parte integrante de este Informe son los resultados obtenidos de la ejecución del </w:t>
      </w:r>
      <w:bookmarkStart w:id="19" w:name="_Hlk151549693"/>
      <w:r w:rsidRPr="003533CE">
        <w:rPr>
          <w:rFonts w:ascii="Times New Roman" w:hAnsi="Times New Roman" w:cs="Times New Roman"/>
          <w:bCs/>
          <w:sz w:val="24"/>
          <w:szCs w:val="24"/>
        </w:rPr>
        <w:t>Programa Anual de Auditorías</w:t>
      </w:r>
      <w:bookmarkEnd w:id="19"/>
      <w:r w:rsidRPr="003533CE">
        <w:rPr>
          <w:rFonts w:ascii="Times New Roman" w:hAnsi="Times New Roman" w:cs="Times New Roman"/>
          <w:sz w:val="24"/>
          <w:szCs w:val="24"/>
        </w:rPr>
        <w:t xml:space="preserve">. Una auditoría es un proceso sistemático que permite, mediante la recolección de evidencias, determinar la confiabilidad y calidad de la ejecución de las actividades realizadas, en congruencia con los criterios de auditoría, requisitos, políticas y procedimientos establecidos en la organización, para la toma de decisiones. </w:t>
      </w:r>
    </w:p>
    <w:p w14:paraId="3D2F471B"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sz w:val="24"/>
          <w:szCs w:val="24"/>
        </w:rPr>
      </w:pPr>
    </w:p>
    <w:p w14:paraId="59C7A88E"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De acuerdo con las necesidades, se especializa con el fin de brindar una mayor seguridad en sus resultados, clasificándose por la procedencia del auditor, y por su área de aplicación, en auditoría de desempeño, legalidad, cumplimiento financiero e inversión física. </w:t>
      </w:r>
    </w:p>
    <w:p w14:paraId="5B9A2FF1" w14:textId="77777777" w:rsidR="00FC352B" w:rsidRPr="003533CE" w:rsidRDefault="00FC352B" w:rsidP="001805A3">
      <w:pPr>
        <w:autoSpaceDE w:val="0"/>
        <w:autoSpaceDN w:val="0"/>
        <w:adjustRightInd w:val="0"/>
        <w:spacing w:after="0" w:line="240" w:lineRule="auto"/>
        <w:jc w:val="both"/>
        <w:rPr>
          <w:rFonts w:ascii="Times New Roman" w:eastAsia="Arial" w:hAnsi="Times New Roman" w:cs="Times New Roman"/>
          <w:sz w:val="24"/>
          <w:szCs w:val="24"/>
          <w:lang w:val="es-ES"/>
        </w:rPr>
      </w:pPr>
    </w:p>
    <w:p w14:paraId="452E2105" w14:textId="77777777" w:rsidR="00FC352B" w:rsidRPr="003533CE" w:rsidRDefault="00FC352B" w:rsidP="001805A3">
      <w:pPr>
        <w:autoSpaceDE w:val="0"/>
        <w:autoSpaceDN w:val="0"/>
        <w:adjustRightInd w:val="0"/>
        <w:spacing w:after="0" w:line="240" w:lineRule="auto"/>
        <w:jc w:val="both"/>
        <w:rPr>
          <w:rFonts w:ascii="Times New Roman" w:eastAsia="Arial" w:hAnsi="Times New Roman" w:cs="Times New Roman"/>
          <w:sz w:val="24"/>
          <w:szCs w:val="24"/>
          <w:lang w:val="es-ES"/>
        </w:rPr>
      </w:pPr>
      <w:r w:rsidRPr="003533CE">
        <w:rPr>
          <w:rFonts w:ascii="Times New Roman" w:eastAsia="Arial" w:hAnsi="Times New Roman" w:cs="Times New Roman"/>
          <w:sz w:val="24"/>
          <w:szCs w:val="24"/>
          <w:lang w:val="es-ES"/>
        </w:rPr>
        <w:t xml:space="preserve">En el Órgano Superior se ejecutaron para el Ejercicio Fiscal 2022, 108 auditorías al ámbito municipal, 34 de Cumplimiento Financiero; 26 de Inversión Física; 21 de Desempeño y 27 de Legalidad. </w:t>
      </w:r>
    </w:p>
    <w:p w14:paraId="15B588F2"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sz w:val="24"/>
          <w:szCs w:val="24"/>
        </w:rPr>
      </w:pPr>
    </w:p>
    <w:p w14:paraId="7053745E"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Las Auditorías de Desempeño permiten conocer si las políticas públicas operan bajo principios de eficacia, eficiencia y economía y, sobre todo, verifica el impacto social para la ciudadanía. El número de observaciones por entidad fiscalizable derivado de las auditorías de desempeño fue: </w:t>
      </w:r>
    </w:p>
    <w:p w14:paraId="4CA42CCA"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sz w:val="24"/>
          <w:szCs w:val="24"/>
        </w:rPr>
      </w:pPr>
    </w:p>
    <w:p w14:paraId="050282CC" w14:textId="77777777" w:rsidR="00FC352B" w:rsidRPr="003533CE" w:rsidRDefault="00FC352B" w:rsidP="001805A3">
      <w:pPr>
        <w:autoSpaceDE w:val="0"/>
        <w:autoSpaceDN w:val="0"/>
        <w:adjustRightInd w:val="0"/>
        <w:spacing w:after="0" w:line="240" w:lineRule="auto"/>
        <w:jc w:val="both"/>
        <w:rPr>
          <w:rFonts w:ascii="Times New Roman" w:hAnsi="Times New Roman" w:cs="Times New Roman"/>
          <w:sz w:val="24"/>
          <w:szCs w:val="24"/>
        </w:rPr>
      </w:pPr>
    </w:p>
    <w:tbl>
      <w:tblPr>
        <w:tblStyle w:val="Tablaconcuadrcula10"/>
        <w:tblW w:w="942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78"/>
        <w:gridCol w:w="4647"/>
      </w:tblGrid>
      <w:tr w:rsidR="00FC352B" w:rsidRPr="003533CE" w14:paraId="2B2884E4" w14:textId="77777777" w:rsidTr="001247BC">
        <w:trPr>
          <w:trHeight w:val="20"/>
        </w:trPr>
        <w:tc>
          <w:tcPr>
            <w:tcW w:w="9425" w:type="dxa"/>
            <w:gridSpan w:val="2"/>
            <w:shd w:val="clear" w:color="auto" w:fill="000000" w:themeFill="text1"/>
            <w:vAlign w:val="center"/>
          </w:tcPr>
          <w:p w14:paraId="4C6072FF"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AUDITORÍAS DE DESEMPEÑO</w:t>
            </w:r>
          </w:p>
        </w:tc>
      </w:tr>
      <w:tr w:rsidR="00FC352B" w:rsidRPr="003533CE" w14:paraId="42A47C2B" w14:textId="77777777" w:rsidTr="001247BC">
        <w:trPr>
          <w:trHeight w:val="20"/>
        </w:trPr>
        <w:tc>
          <w:tcPr>
            <w:tcW w:w="4778" w:type="dxa"/>
            <w:shd w:val="clear" w:color="auto" w:fill="BFBFBF" w:themeFill="background1" w:themeFillShade="BF"/>
            <w:vAlign w:val="center"/>
          </w:tcPr>
          <w:p w14:paraId="4C7EFA04"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ENTIDAD</w:t>
            </w:r>
          </w:p>
        </w:tc>
        <w:tc>
          <w:tcPr>
            <w:tcW w:w="4646" w:type="dxa"/>
            <w:shd w:val="clear" w:color="auto" w:fill="BFBFBF" w:themeFill="background1" w:themeFillShade="BF"/>
            <w:vAlign w:val="center"/>
          </w:tcPr>
          <w:p w14:paraId="3E4A4777"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RECOMENDACIONES</w:t>
            </w:r>
          </w:p>
        </w:tc>
      </w:tr>
      <w:tr w:rsidR="00FC352B" w:rsidRPr="003533CE" w14:paraId="73F073A0" w14:textId="77777777" w:rsidTr="001247BC">
        <w:trPr>
          <w:trHeight w:val="20"/>
        </w:trPr>
        <w:tc>
          <w:tcPr>
            <w:tcW w:w="4778" w:type="dxa"/>
            <w:vAlign w:val="center"/>
          </w:tcPr>
          <w:p w14:paraId="3B3C5297"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Municipios</w:t>
            </w:r>
          </w:p>
        </w:tc>
        <w:tc>
          <w:tcPr>
            <w:tcW w:w="4646" w:type="dxa"/>
            <w:vAlign w:val="center"/>
          </w:tcPr>
          <w:p w14:paraId="143943F3"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250</w:t>
            </w:r>
          </w:p>
        </w:tc>
      </w:tr>
      <w:tr w:rsidR="00FC352B" w:rsidRPr="003533CE" w14:paraId="0AB37834" w14:textId="77777777" w:rsidTr="001247BC">
        <w:trPr>
          <w:trHeight w:val="20"/>
        </w:trPr>
        <w:tc>
          <w:tcPr>
            <w:tcW w:w="4778" w:type="dxa"/>
            <w:vAlign w:val="center"/>
          </w:tcPr>
          <w:p w14:paraId="6A90C3B9"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Organismos Descentralizados</w:t>
            </w:r>
          </w:p>
        </w:tc>
        <w:tc>
          <w:tcPr>
            <w:tcW w:w="4646" w:type="dxa"/>
            <w:vAlign w:val="center"/>
          </w:tcPr>
          <w:p w14:paraId="4EB18120"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149</w:t>
            </w:r>
          </w:p>
        </w:tc>
      </w:tr>
      <w:tr w:rsidR="00FC352B" w:rsidRPr="003533CE" w14:paraId="21D9D426" w14:textId="77777777" w:rsidTr="001247BC">
        <w:trPr>
          <w:trHeight w:val="20"/>
        </w:trPr>
        <w:tc>
          <w:tcPr>
            <w:tcW w:w="4778" w:type="dxa"/>
            <w:vAlign w:val="center"/>
          </w:tcPr>
          <w:p w14:paraId="2217129F"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 xml:space="preserve">Total </w:t>
            </w:r>
          </w:p>
        </w:tc>
        <w:tc>
          <w:tcPr>
            <w:tcW w:w="4646" w:type="dxa"/>
            <w:vAlign w:val="center"/>
          </w:tcPr>
          <w:p w14:paraId="6A322C49"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399</w:t>
            </w:r>
          </w:p>
        </w:tc>
      </w:tr>
    </w:tbl>
    <w:p w14:paraId="3CAC714C" w14:textId="77777777" w:rsidR="00FC352B" w:rsidRPr="003533CE" w:rsidRDefault="00FC352B" w:rsidP="001805A3">
      <w:pPr>
        <w:spacing w:after="0" w:line="240" w:lineRule="auto"/>
        <w:jc w:val="center"/>
        <w:rPr>
          <w:rFonts w:ascii="Times New Roman" w:hAnsi="Times New Roman" w:cs="Times New Roman"/>
          <w:sz w:val="24"/>
          <w:szCs w:val="24"/>
        </w:rPr>
      </w:pPr>
    </w:p>
    <w:p w14:paraId="3E8352FE" w14:textId="77777777" w:rsidR="00FC352B" w:rsidRPr="003533CE" w:rsidRDefault="00FC352B" w:rsidP="001805A3">
      <w:pPr>
        <w:spacing w:after="0" w:line="240" w:lineRule="auto"/>
        <w:jc w:val="center"/>
        <w:rPr>
          <w:rFonts w:ascii="Times New Roman" w:hAnsi="Times New Roman" w:cs="Times New Roman"/>
          <w:sz w:val="24"/>
          <w:szCs w:val="24"/>
        </w:rPr>
      </w:pPr>
    </w:p>
    <w:tbl>
      <w:tblPr>
        <w:tblW w:w="9413"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5"/>
        <w:gridCol w:w="1607"/>
        <w:gridCol w:w="2221"/>
      </w:tblGrid>
      <w:tr w:rsidR="00FC352B" w:rsidRPr="003533CE" w14:paraId="3F090FB4" w14:textId="77777777" w:rsidTr="005031D1">
        <w:trPr>
          <w:trHeight w:val="285"/>
        </w:trPr>
        <w:tc>
          <w:tcPr>
            <w:tcW w:w="9413" w:type="dxa"/>
            <w:gridSpan w:val="3"/>
            <w:shd w:val="clear" w:color="auto" w:fill="000000" w:themeFill="text1"/>
            <w:vAlign w:val="center"/>
          </w:tcPr>
          <w:p w14:paraId="4F13A0B5"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hAnsi="Times New Roman" w:cs="Times New Roman"/>
                <w:b/>
                <w:sz w:val="24"/>
                <w:szCs w:val="24"/>
              </w:rPr>
              <w:t>AUDITORÍAS DE DESEMPEÑO</w:t>
            </w:r>
          </w:p>
        </w:tc>
      </w:tr>
      <w:tr w:rsidR="00FC352B" w:rsidRPr="003533CE" w14:paraId="141F4F16" w14:textId="77777777" w:rsidTr="005031D1">
        <w:trPr>
          <w:trHeight w:val="285"/>
        </w:trPr>
        <w:tc>
          <w:tcPr>
            <w:tcW w:w="5701" w:type="dxa"/>
            <w:shd w:val="clear" w:color="auto" w:fill="BFBFBF" w:themeFill="background1" w:themeFillShade="BF"/>
            <w:vAlign w:val="center"/>
          </w:tcPr>
          <w:p w14:paraId="59AC3EF6"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ENTIDAD</w:t>
            </w:r>
          </w:p>
        </w:tc>
        <w:tc>
          <w:tcPr>
            <w:tcW w:w="1609" w:type="dxa"/>
            <w:shd w:val="clear" w:color="auto" w:fill="BFBFBF" w:themeFill="background1" w:themeFillShade="BF"/>
            <w:vAlign w:val="center"/>
          </w:tcPr>
          <w:p w14:paraId="3FF843A6"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NÚMERO DE AUDITORÍA</w:t>
            </w:r>
          </w:p>
        </w:tc>
        <w:tc>
          <w:tcPr>
            <w:tcW w:w="2102" w:type="dxa"/>
            <w:shd w:val="clear" w:color="auto" w:fill="BFBFBF" w:themeFill="background1" w:themeFillShade="BF"/>
            <w:noWrap/>
            <w:vAlign w:val="center"/>
          </w:tcPr>
          <w:p w14:paraId="324820CE"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NÚMERO DE OBSERVACIONES</w:t>
            </w:r>
          </w:p>
        </w:tc>
      </w:tr>
      <w:tr w:rsidR="00FC352B" w:rsidRPr="003533CE" w14:paraId="7E4D9FB4" w14:textId="77777777" w:rsidTr="005031D1">
        <w:trPr>
          <w:trHeight w:val="285"/>
        </w:trPr>
        <w:tc>
          <w:tcPr>
            <w:tcW w:w="5701" w:type="dxa"/>
            <w:shd w:val="clear" w:color="auto" w:fill="FFFFFF" w:themeFill="background1"/>
            <w:vAlign w:val="center"/>
            <w:hideMark/>
          </w:tcPr>
          <w:p w14:paraId="1029C71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Amatepec</w:t>
            </w:r>
          </w:p>
        </w:tc>
        <w:tc>
          <w:tcPr>
            <w:tcW w:w="1609" w:type="dxa"/>
            <w:shd w:val="clear" w:color="auto" w:fill="FFFFFF" w:themeFill="background1"/>
            <w:vAlign w:val="center"/>
            <w:hideMark/>
          </w:tcPr>
          <w:p w14:paraId="2DC6F3B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AD-019</w:t>
            </w:r>
          </w:p>
        </w:tc>
        <w:tc>
          <w:tcPr>
            <w:tcW w:w="2102" w:type="dxa"/>
            <w:shd w:val="clear" w:color="000000" w:fill="FFFFFF"/>
            <w:noWrap/>
            <w:vAlign w:val="center"/>
            <w:hideMark/>
          </w:tcPr>
          <w:p w14:paraId="4480050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24</w:t>
            </w:r>
          </w:p>
        </w:tc>
      </w:tr>
      <w:tr w:rsidR="00FC352B" w:rsidRPr="003533CE" w14:paraId="7DD285F5" w14:textId="77777777" w:rsidTr="005031D1">
        <w:trPr>
          <w:trHeight w:val="285"/>
        </w:trPr>
        <w:tc>
          <w:tcPr>
            <w:tcW w:w="5701" w:type="dxa"/>
            <w:shd w:val="clear" w:color="auto" w:fill="FFFFFF" w:themeFill="background1"/>
            <w:vAlign w:val="center"/>
            <w:hideMark/>
          </w:tcPr>
          <w:p w14:paraId="02F4A52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Apaxco</w:t>
            </w:r>
          </w:p>
        </w:tc>
        <w:tc>
          <w:tcPr>
            <w:tcW w:w="1609" w:type="dxa"/>
            <w:shd w:val="clear" w:color="auto" w:fill="FFFFFF" w:themeFill="background1"/>
            <w:vAlign w:val="center"/>
            <w:hideMark/>
          </w:tcPr>
          <w:p w14:paraId="7E702D8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AD-021</w:t>
            </w:r>
          </w:p>
        </w:tc>
        <w:tc>
          <w:tcPr>
            <w:tcW w:w="2102" w:type="dxa"/>
            <w:shd w:val="clear" w:color="000000" w:fill="FFFFFF"/>
            <w:noWrap/>
            <w:vAlign w:val="center"/>
            <w:hideMark/>
          </w:tcPr>
          <w:p w14:paraId="308F202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r>
      <w:tr w:rsidR="00FC352B" w:rsidRPr="003533CE" w14:paraId="6BB8BEE7" w14:textId="77777777" w:rsidTr="005031D1">
        <w:trPr>
          <w:trHeight w:val="285"/>
        </w:trPr>
        <w:tc>
          <w:tcPr>
            <w:tcW w:w="5701" w:type="dxa"/>
            <w:shd w:val="clear" w:color="auto" w:fill="FFFFFF" w:themeFill="background1"/>
            <w:vAlign w:val="center"/>
            <w:hideMark/>
          </w:tcPr>
          <w:p w14:paraId="106A14D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Axapusco</w:t>
            </w:r>
          </w:p>
        </w:tc>
        <w:tc>
          <w:tcPr>
            <w:tcW w:w="1609" w:type="dxa"/>
            <w:shd w:val="clear" w:color="auto" w:fill="FFFFFF" w:themeFill="background1"/>
            <w:vAlign w:val="center"/>
            <w:hideMark/>
          </w:tcPr>
          <w:p w14:paraId="50AF751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AD-026</w:t>
            </w:r>
          </w:p>
        </w:tc>
        <w:tc>
          <w:tcPr>
            <w:tcW w:w="2102" w:type="dxa"/>
            <w:shd w:val="clear" w:color="000000" w:fill="FFFFFF"/>
            <w:noWrap/>
            <w:vAlign w:val="center"/>
            <w:hideMark/>
          </w:tcPr>
          <w:p w14:paraId="762B070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w:t>
            </w:r>
          </w:p>
        </w:tc>
      </w:tr>
      <w:tr w:rsidR="00FC352B" w:rsidRPr="003533CE" w14:paraId="019716DB" w14:textId="77777777" w:rsidTr="005031D1">
        <w:trPr>
          <w:trHeight w:val="285"/>
        </w:trPr>
        <w:tc>
          <w:tcPr>
            <w:tcW w:w="5701" w:type="dxa"/>
            <w:shd w:val="clear" w:color="auto" w:fill="FFFFFF" w:themeFill="background1"/>
            <w:vAlign w:val="center"/>
            <w:hideMark/>
          </w:tcPr>
          <w:p w14:paraId="2980826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Coatepec Harinas</w:t>
            </w:r>
          </w:p>
        </w:tc>
        <w:tc>
          <w:tcPr>
            <w:tcW w:w="1609" w:type="dxa"/>
            <w:shd w:val="clear" w:color="auto" w:fill="FFFFFF" w:themeFill="background1"/>
            <w:vAlign w:val="center"/>
            <w:hideMark/>
          </w:tcPr>
          <w:p w14:paraId="4217853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AD-037</w:t>
            </w:r>
          </w:p>
        </w:tc>
        <w:tc>
          <w:tcPr>
            <w:tcW w:w="2102" w:type="dxa"/>
            <w:shd w:val="clear" w:color="000000" w:fill="FFFFFF"/>
            <w:noWrap/>
            <w:vAlign w:val="center"/>
            <w:hideMark/>
          </w:tcPr>
          <w:p w14:paraId="1B5E094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r>
      <w:tr w:rsidR="00FC352B" w:rsidRPr="003533CE" w14:paraId="05E339E6" w14:textId="77777777" w:rsidTr="005031D1">
        <w:trPr>
          <w:trHeight w:val="285"/>
        </w:trPr>
        <w:tc>
          <w:tcPr>
            <w:tcW w:w="5701" w:type="dxa"/>
            <w:shd w:val="clear" w:color="auto" w:fill="FFFFFF" w:themeFill="background1"/>
            <w:vAlign w:val="center"/>
            <w:hideMark/>
          </w:tcPr>
          <w:p w14:paraId="1C54812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El Oro</w:t>
            </w:r>
          </w:p>
        </w:tc>
        <w:tc>
          <w:tcPr>
            <w:tcW w:w="1609" w:type="dxa"/>
            <w:shd w:val="clear" w:color="auto" w:fill="FFFFFF" w:themeFill="background1"/>
            <w:vAlign w:val="center"/>
            <w:hideMark/>
          </w:tcPr>
          <w:p w14:paraId="70EBE52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AD-108</w:t>
            </w:r>
          </w:p>
        </w:tc>
        <w:tc>
          <w:tcPr>
            <w:tcW w:w="2102" w:type="dxa"/>
            <w:shd w:val="clear" w:color="000000" w:fill="FFFFFF"/>
            <w:noWrap/>
            <w:vAlign w:val="center"/>
            <w:hideMark/>
          </w:tcPr>
          <w:p w14:paraId="24C3C82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4EEB3AC3" w14:textId="77777777" w:rsidTr="005031D1">
        <w:trPr>
          <w:trHeight w:val="511"/>
        </w:trPr>
        <w:tc>
          <w:tcPr>
            <w:tcW w:w="5701" w:type="dxa"/>
            <w:shd w:val="clear" w:color="auto" w:fill="FFFFFF" w:themeFill="background1"/>
            <w:vAlign w:val="center"/>
            <w:hideMark/>
          </w:tcPr>
          <w:p w14:paraId="7930CDF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Instituto Municipal de la Mujer de Toluca</w:t>
            </w:r>
          </w:p>
        </w:tc>
        <w:tc>
          <w:tcPr>
            <w:tcW w:w="1609" w:type="dxa"/>
            <w:shd w:val="clear" w:color="auto" w:fill="FFFFFF" w:themeFill="background1"/>
            <w:vAlign w:val="center"/>
            <w:hideMark/>
          </w:tcPr>
          <w:p w14:paraId="605AA3B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AD-110</w:t>
            </w:r>
          </w:p>
        </w:tc>
        <w:tc>
          <w:tcPr>
            <w:tcW w:w="2102" w:type="dxa"/>
            <w:shd w:val="clear" w:color="000000" w:fill="FFFFFF"/>
            <w:noWrap/>
            <w:vAlign w:val="center"/>
            <w:hideMark/>
          </w:tcPr>
          <w:p w14:paraId="1048AB9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16</w:t>
            </w:r>
          </w:p>
        </w:tc>
      </w:tr>
      <w:tr w:rsidR="00FC352B" w:rsidRPr="003533CE" w14:paraId="4AB97E80" w14:textId="77777777" w:rsidTr="005031D1">
        <w:trPr>
          <w:trHeight w:val="285"/>
        </w:trPr>
        <w:tc>
          <w:tcPr>
            <w:tcW w:w="5701" w:type="dxa"/>
            <w:shd w:val="clear" w:color="auto" w:fill="FFFFFF" w:themeFill="background1"/>
            <w:vAlign w:val="center"/>
            <w:hideMark/>
          </w:tcPr>
          <w:p w14:paraId="313A173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Ixtapan de la Sal</w:t>
            </w:r>
          </w:p>
        </w:tc>
        <w:tc>
          <w:tcPr>
            <w:tcW w:w="1609" w:type="dxa"/>
            <w:shd w:val="clear" w:color="auto" w:fill="FFFFFF" w:themeFill="background1"/>
            <w:vAlign w:val="center"/>
            <w:hideMark/>
          </w:tcPr>
          <w:p w14:paraId="1C98902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AD-046</w:t>
            </w:r>
          </w:p>
        </w:tc>
        <w:tc>
          <w:tcPr>
            <w:tcW w:w="2102" w:type="dxa"/>
            <w:shd w:val="clear" w:color="000000" w:fill="FFFFFF"/>
            <w:noWrap/>
            <w:vAlign w:val="center"/>
            <w:hideMark/>
          </w:tcPr>
          <w:p w14:paraId="23DF5B2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w:t>
            </w:r>
          </w:p>
        </w:tc>
      </w:tr>
      <w:tr w:rsidR="00FC352B" w:rsidRPr="003533CE" w14:paraId="43014B85" w14:textId="77777777" w:rsidTr="005031D1">
        <w:trPr>
          <w:trHeight w:val="285"/>
        </w:trPr>
        <w:tc>
          <w:tcPr>
            <w:tcW w:w="5701" w:type="dxa"/>
            <w:shd w:val="clear" w:color="auto" w:fill="FFFFFF" w:themeFill="background1"/>
            <w:vAlign w:val="center"/>
            <w:hideMark/>
          </w:tcPr>
          <w:p w14:paraId="4936D45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Jocotitlán</w:t>
            </w:r>
          </w:p>
        </w:tc>
        <w:tc>
          <w:tcPr>
            <w:tcW w:w="1609" w:type="dxa"/>
            <w:shd w:val="clear" w:color="auto" w:fill="FFFFFF" w:themeFill="background1"/>
            <w:vAlign w:val="center"/>
            <w:hideMark/>
          </w:tcPr>
          <w:p w14:paraId="577CA6E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AD-097</w:t>
            </w:r>
          </w:p>
        </w:tc>
        <w:tc>
          <w:tcPr>
            <w:tcW w:w="2102" w:type="dxa"/>
            <w:shd w:val="clear" w:color="000000" w:fill="FFFFFF"/>
            <w:noWrap/>
            <w:vAlign w:val="center"/>
            <w:hideMark/>
          </w:tcPr>
          <w:p w14:paraId="641CE16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w:t>
            </w:r>
          </w:p>
        </w:tc>
      </w:tr>
      <w:tr w:rsidR="00FC352B" w:rsidRPr="003533CE" w14:paraId="5481FD64" w14:textId="77777777" w:rsidTr="005031D1">
        <w:trPr>
          <w:trHeight w:val="285"/>
        </w:trPr>
        <w:tc>
          <w:tcPr>
            <w:tcW w:w="5701" w:type="dxa"/>
            <w:shd w:val="clear" w:color="auto" w:fill="FFFFFF" w:themeFill="background1"/>
            <w:vAlign w:val="center"/>
            <w:hideMark/>
          </w:tcPr>
          <w:p w14:paraId="23BB123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Juchitepec</w:t>
            </w:r>
          </w:p>
        </w:tc>
        <w:tc>
          <w:tcPr>
            <w:tcW w:w="1609" w:type="dxa"/>
            <w:shd w:val="clear" w:color="auto" w:fill="FFFFFF" w:themeFill="background1"/>
            <w:vAlign w:val="center"/>
            <w:hideMark/>
          </w:tcPr>
          <w:p w14:paraId="5AB7C81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AD-098</w:t>
            </w:r>
          </w:p>
        </w:tc>
        <w:tc>
          <w:tcPr>
            <w:tcW w:w="2102" w:type="dxa"/>
            <w:shd w:val="clear" w:color="000000" w:fill="FFFFFF"/>
            <w:noWrap/>
            <w:vAlign w:val="center"/>
            <w:hideMark/>
          </w:tcPr>
          <w:p w14:paraId="5782EB1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608D144E" w14:textId="77777777" w:rsidTr="005031D1">
        <w:trPr>
          <w:trHeight w:val="285"/>
        </w:trPr>
        <w:tc>
          <w:tcPr>
            <w:tcW w:w="5701" w:type="dxa"/>
            <w:shd w:val="clear" w:color="auto" w:fill="FFFFFF" w:themeFill="background1"/>
            <w:vAlign w:val="center"/>
            <w:hideMark/>
          </w:tcPr>
          <w:p w14:paraId="19E2C0F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Nicolás Romero</w:t>
            </w:r>
          </w:p>
        </w:tc>
        <w:tc>
          <w:tcPr>
            <w:tcW w:w="1609" w:type="dxa"/>
            <w:shd w:val="clear" w:color="auto" w:fill="FFFFFF" w:themeFill="background1"/>
            <w:vAlign w:val="center"/>
            <w:hideMark/>
          </w:tcPr>
          <w:p w14:paraId="2B11A33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AD-100</w:t>
            </w:r>
          </w:p>
        </w:tc>
        <w:tc>
          <w:tcPr>
            <w:tcW w:w="2102" w:type="dxa"/>
            <w:shd w:val="clear" w:color="000000" w:fill="FFFFFF"/>
            <w:noWrap/>
            <w:vAlign w:val="center"/>
            <w:hideMark/>
          </w:tcPr>
          <w:p w14:paraId="5EAE520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w:t>
            </w:r>
          </w:p>
        </w:tc>
      </w:tr>
      <w:tr w:rsidR="00FC352B" w:rsidRPr="003533CE" w14:paraId="74805729" w14:textId="77777777" w:rsidTr="005031D1">
        <w:trPr>
          <w:trHeight w:val="285"/>
        </w:trPr>
        <w:tc>
          <w:tcPr>
            <w:tcW w:w="5701" w:type="dxa"/>
            <w:shd w:val="clear" w:color="auto" w:fill="FFFFFF" w:themeFill="background1"/>
            <w:vAlign w:val="center"/>
            <w:hideMark/>
          </w:tcPr>
          <w:p w14:paraId="1F50DEA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Otzolotepec</w:t>
            </w:r>
          </w:p>
        </w:tc>
        <w:tc>
          <w:tcPr>
            <w:tcW w:w="1609" w:type="dxa"/>
            <w:shd w:val="clear" w:color="auto" w:fill="FFFFFF" w:themeFill="background1"/>
            <w:vAlign w:val="center"/>
            <w:hideMark/>
          </w:tcPr>
          <w:p w14:paraId="7C7AC99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AD-063</w:t>
            </w:r>
          </w:p>
        </w:tc>
        <w:tc>
          <w:tcPr>
            <w:tcW w:w="2102" w:type="dxa"/>
            <w:shd w:val="clear" w:color="000000" w:fill="FFFFFF"/>
            <w:noWrap/>
            <w:vAlign w:val="center"/>
            <w:hideMark/>
          </w:tcPr>
          <w:p w14:paraId="0D93A72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2ECD4C6C" w14:textId="77777777" w:rsidTr="005031D1">
        <w:trPr>
          <w:trHeight w:val="285"/>
        </w:trPr>
        <w:tc>
          <w:tcPr>
            <w:tcW w:w="5701" w:type="dxa"/>
            <w:shd w:val="clear" w:color="auto" w:fill="FFFFFF" w:themeFill="background1"/>
            <w:vAlign w:val="center"/>
            <w:hideMark/>
          </w:tcPr>
          <w:p w14:paraId="7A9CB17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Ozumba</w:t>
            </w:r>
          </w:p>
        </w:tc>
        <w:tc>
          <w:tcPr>
            <w:tcW w:w="1609" w:type="dxa"/>
            <w:shd w:val="clear" w:color="auto" w:fill="FFFFFF" w:themeFill="background1"/>
            <w:vAlign w:val="center"/>
            <w:hideMark/>
          </w:tcPr>
          <w:p w14:paraId="6851C9F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AD-064</w:t>
            </w:r>
          </w:p>
        </w:tc>
        <w:tc>
          <w:tcPr>
            <w:tcW w:w="2102" w:type="dxa"/>
            <w:shd w:val="clear" w:color="000000" w:fill="FFFFFF"/>
            <w:noWrap/>
            <w:vAlign w:val="center"/>
            <w:hideMark/>
          </w:tcPr>
          <w:p w14:paraId="24BE2CE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r>
      <w:tr w:rsidR="00FC352B" w:rsidRPr="003533CE" w14:paraId="7109315B" w14:textId="77777777" w:rsidTr="005031D1">
        <w:trPr>
          <w:trHeight w:val="526"/>
        </w:trPr>
        <w:tc>
          <w:tcPr>
            <w:tcW w:w="5701" w:type="dxa"/>
            <w:shd w:val="clear" w:color="auto" w:fill="FFFFFF" w:themeFill="background1"/>
            <w:vAlign w:val="center"/>
            <w:hideMark/>
          </w:tcPr>
          <w:p w14:paraId="14F98F0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San Martín de las Pirámides</w:t>
            </w:r>
          </w:p>
        </w:tc>
        <w:tc>
          <w:tcPr>
            <w:tcW w:w="1609" w:type="dxa"/>
            <w:shd w:val="clear" w:color="auto" w:fill="FFFFFF" w:themeFill="background1"/>
            <w:vAlign w:val="center"/>
            <w:hideMark/>
          </w:tcPr>
          <w:p w14:paraId="44F1819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AD-069</w:t>
            </w:r>
          </w:p>
        </w:tc>
        <w:tc>
          <w:tcPr>
            <w:tcW w:w="2102" w:type="dxa"/>
            <w:shd w:val="clear" w:color="000000" w:fill="FFFFFF"/>
            <w:noWrap/>
            <w:vAlign w:val="center"/>
            <w:hideMark/>
          </w:tcPr>
          <w:p w14:paraId="000593F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w:t>
            </w:r>
          </w:p>
        </w:tc>
      </w:tr>
      <w:tr w:rsidR="00FC352B" w:rsidRPr="003533CE" w14:paraId="2DBD8359" w14:textId="77777777" w:rsidTr="005031D1">
        <w:trPr>
          <w:trHeight w:val="285"/>
        </w:trPr>
        <w:tc>
          <w:tcPr>
            <w:tcW w:w="5701" w:type="dxa"/>
            <w:shd w:val="clear" w:color="auto" w:fill="FFFFFF" w:themeFill="background1"/>
            <w:vAlign w:val="center"/>
            <w:hideMark/>
          </w:tcPr>
          <w:p w14:paraId="08B761B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Temoaya</w:t>
            </w:r>
          </w:p>
        </w:tc>
        <w:tc>
          <w:tcPr>
            <w:tcW w:w="1609" w:type="dxa"/>
            <w:shd w:val="clear" w:color="auto" w:fill="FFFFFF" w:themeFill="background1"/>
            <w:vAlign w:val="center"/>
            <w:hideMark/>
          </w:tcPr>
          <w:p w14:paraId="7E2CF2F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AD-073</w:t>
            </w:r>
          </w:p>
        </w:tc>
        <w:tc>
          <w:tcPr>
            <w:tcW w:w="2102" w:type="dxa"/>
            <w:shd w:val="clear" w:color="000000" w:fill="FFFFFF"/>
            <w:noWrap/>
            <w:vAlign w:val="center"/>
            <w:hideMark/>
          </w:tcPr>
          <w:p w14:paraId="1D71B1C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w:t>
            </w:r>
          </w:p>
        </w:tc>
      </w:tr>
      <w:tr w:rsidR="00FC352B" w:rsidRPr="003533CE" w14:paraId="193EE166" w14:textId="77777777" w:rsidTr="005031D1">
        <w:trPr>
          <w:trHeight w:val="285"/>
        </w:trPr>
        <w:tc>
          <w:tcPr>
            <w:tcW w:w="5701" w:type="dxa"/>
            <w:shd w:val="clear" w:color="auto" w:fill="FFFFFF" w:themeFill="background1"/>
            <w:vAlign w:val="center"/>
            <w:hideMark/>
          </w:tcPr>
          <w:p w14:paraId="5A64AA5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Tenango del Aire</w:t>
            </w:r>
          </w:p>
        </w:tc>
        <w:tc>
          <w:tcPr>
            <w:tcW w:w="1609" w:type="dxa"/>
            <w:shd w:val="clear" w:color="auto" w:fill="FFFFFF" w:themeFill="background1"/>
            <w:vAlign w:val="center"/>
            <w:hideMark/>
          </w:tcPr>
          <w:p w14:paraId="62E7067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AD-102</w:t>
            </w:r>
          </w:p>
        </w:tc>
        <w:tc>
          <w:tcPr>
            <w:tcW w:w="2102" w:type="dxa"/>
            <w:shd w:val="clear" w:color="000000" w:fill="FFFFFF"/>
            <w:noWrap/>
            <w:vAlign w:val="center"/>
            <w:hideMark/>
          </w:tcPr>
          <w:p w14:paraId="53EF2A8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1D18089F" w14:textId="77777777" w:rsidTr="005031D1">
        <w:trPr>
          <w:trHeight w:val="285"/>
        </w:trPr>
        <w:tc>
          <w:tcPr>
            <w:tcW w:w="5701" w:type="dxa"/>
            <w:shd w:val="clear" w:color="auto" w:fill="FFFFFF" w:themeFill="background1"/>
            <w:vAlign w:val="center"/>
            <w:hideMark/>
          </w:tcPr>
          <w:p w14:paraId="1C59B8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Tenango del Valle</w:t>
            </w:r>
          </w:p>
        </w:tc>
        <w:tc>
          <w:tcPr>
            <w:tcW w:w="1609" w:type="dxa"/>
            <w:shd w:val="clear" w:color="auto" w:fill="FFFFFF" w:themeFill="background1"/>
            <w:vAlign w:val="center"/>
            <w:hideMark/>
          </w:tcPr>
          <w:p w14:paraId="390A09C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AD-075</w:t>
            </w:r>
          </w:p>
        </w:tc>
        <w:tc>
          <w:tcPr>
            <w:tcW w:w="2102" w:type="dxa"/>
            <w:shd w:val="clear" w:color="000000" w:fill="FFFFFF"/>
            <w:noWrap/>
            <w:vAlign w:val="center"/>
            <w:hideMark/>
          </w:tcPr>
          <w:p w14:paraId="5125401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22</w:t>
            </w:r>
          </w:p>
        </w:tc>
      </w:tr>
      <w:tr w:rsidR="00FC352B" w:rsidRPr="003533CE" w14:paraId="19C19590" w14:textId="77777777" w:rsidTr="005031D1">
        <w:trPr>
          <w:trHeight w:val="285"/>
        </w:trPr>
        <w:tc>
          <w:tcPr>
            <w:tcW w:w="5701" w:type="dxa"/>
            <w:shd w:val="clear" w:color="auto" w:fill="FFFFFF" w:themeFill="background1"/>
            <w:vAlign w:val="center"/>
            <w:hideMark/>
          </w:tcPr>
          <w:p w14:paraId="3E0F8EE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Teoloyucan</w:t>
            </w:r>
          </w:p>
        </w:tc>
        <w:tc>
          <w:tcPr>
            <w:tcW w:w="1609" w:type="dxa"/>
            <w:shd w:val="clear" w:color="auto" w:fill="FFFFFF" w:themeFill="background1"/>
            <w:vAlign w:val="center"/>
            <w:hideMark/>
          </w:tcPr>
          <w:p w14:paraId="75EB322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AD-103</w:t>
            </w:r>
          </w:p>
        </w:tc>
        <w:tc>
          <w:tcPr>
            <w:tcW w:w="2102" w:type="dxa"/>
            <w:shd w:val="clear" w:color="000000" w:fill="FFFFFF"/>
            <w:noWrap/>
            <w:vAlign w:val="center"/>
            <w:hideMark/>
          </w:tcPr>
          <w:p w14:paraId="5AEEE48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w:t>
            </w:r>
          </w:p>
        </w:tc>
      </w:tr>
      <w:tr w:rsidR="00FC352B" w:rsidRPr="003533CE" w14:paraId="1EEEDAE3" w14:textId="77777777" w:rsidTr="005031D1">
        <w:trPr>
          <w:trHeight w:val="285"/>
        </w:trPr>
        <w:tc>
          <w:tcPr>
            <w:tcW w:w="5701" w:type="dxa"/>
            <w:shd w:val="clear" w:color="auto" w:fill="FFFFFF" w:themeFill="background1"/>
            <w:vAlign w:val="center"/>
            <w:hideMark/>
          </w:tcPr>
          <w:p w14:paraId="3293879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Sistema Municipal para el Desarrollo Integral de la Familia de Texcoco</w:t>
            </w:r>
          </w:p>
        </w:tc>
        <w:tc>
          <w:tcPr>
            <w:tcW w:w="1609" w:type="dxa"/>
            <w:shd w:val="clear" w:color="auto" w:fill="FFFFFF" w:themeFill="background1"/>
            <w:vAlign w:val="center"/>
            <w:hideMark/>
          </w:tcPr>
          <w:p w14:paraId="60C549E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AD-109</w:t>
            </w:r>
          </w:p>
        </w:tc>
        <w:tc>
          <w:tcPr>
            <w:tcW w:w="2102" w:type="dxa"/>
            <w:shd w:val="clear" w:color="000000" w:fill="FFFFFF"/>
            <w:noWrap/>
            <w:vAlign w:val="center"/>
            <w:hideMark/>
          </w:tcPr>
          <w:p w14:paraId="0BB0F68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r w:rsidR="00FC352B" w:rsidRPr="003533CE" w14:paraId="3E88BB5F" w14:textId="77777777" w:rsidTr="005031D1">
        <w:trPr>
          <w:trHeight w:val="285"/>
        </w:trPr>
        <w:tc>
          <w:tcPr>
            <w:tcW w:w="5701" w:type="dxa"/>
            <w:shd w:val="clear" w:color="auto" w:fill="FFFFFF" w:themeFill="background1"/>
            <w:vAlign w:val="center"/>
            <w:hideMark/>
          </w:tcPr>
          <w:p w14:paraId="4C4FE64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Tlalmanalco</w:t>
            </w:r>
          </w:p>
        </w:tc>
        <w:tc>
          <w:tcPr>
            <w:tcW w:w="1609" w:type="dxa"/>
            <w:shd w:val="clear" w:color="auto" w:fill="FFFFFF" w:themeFill="background1"/>
            <w:vAlign w:val="center"/>
            <w:hideMark/>
          </w:tcPr>
          <w:p w14:paraId="3041BA9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AD-082</w:t>
            </w:r>
          </w:p>
        </w:tc>
        <w:tc>
          <w:tcPr>
            <w:tcW w:w="2102" w:type="dxa"/>
            <w:shd w:val="clear" w:color="000000" w:fill="FFFFFF"/>
            <w:noWrap/>
            <w:vAlign w:val="center"/>
            <w:hideMark/>
          </w:tcPr>
          <w:p w14:paraId="649EE3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792FA3F1" w14:textId="77777777" w:rsidTr="005031D1">
        <w:trPr>
          <w:trHeight w:val="285"/>
        </w:trPr>
        <w:tc>
          <w:tcPr>
            <w:tcW w:w="5701" w:type="dxa"/>
            <w:shd w:val="clear" w:color="auto" w:fill="FFFFFF" w:themeFill="background1"/>
            <w:vAlign w:val="center"/>
            <w:hideMark/>
          </w:tcPr>
          <w:p w14:paraId="1E890A6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Municipio de Tonanitla</w:t>
            </w:r>
          </w:p>
        </w:tc>
        <w:tc>
          <w:tcPr>
            <w:tcW w:w="1609" w:type="dxa"/>
            <w:shd w:val="clear" w:color="auto" w:fill="FFFFFF" w:themeFill="background1"/>
            <w:vAlign w:val="center"/>
            <w:hideMark/>
          </w:tcPr>
          <w:p w14:paraId="0A5FB6B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AD-085</w:t>
            </w:r>
          </w:p>
        </w:tc>
        <w:tc>
          <w:tcPr>
            <w:tcW w:w="2102" w:type="dxa"/>
            <w:shd w:val="clear" w:color="000000" w:fill="FFFFFF"/>
            <w:noWrap/>
            <w:vAlign w:val="center"/>
            <w:hideMark/>
          </w:tcPr>
          <w:p w14:paraId="14F0E93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r>
      <w:tr w:rsidR="00FC352B" w:rsidRPr="003533CE" w14:paraId="3C7B796B" w14:textId="77777777" w:rsidTr="005031D1">
        <w:trPr>
          <w:trHeight w:val="285"/>
        </w:trPr>
        <w:tc>
          <w:tcPr>
            <w:tcW w:w="5701" w:type="dxa"/>
            <w:shd w:val="clear" w:color="auto" w:fill="FFFFFF" w:themeFill="background1"/>
            <w:vAlign w:val="center"/>
            <w:hideMark/>
          </w:tcPr>
          <w:p w14:paraId="33B140E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Zumpango</w:t>
            </w:r>
          </w:p>
        </w:tc>
        <w:tc>
          <w:tcPr>
            <w:tcW w:w="1609" w:type="dxa"/>
            <w:shd w:val="clear" w:color="auto" w:fill="FFFFFF" w:themeFill="background1"/>
            <w:vAlign w:val="center"/>
            <w:hideMark/>
          </w:tcPr>
          <w:p w14:paraId="3213843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AD-107</w:t>
            </w:r>
          </w:p>
        </w:tc>
        <w:tc>
          <w:tcPr>
            <w:tcW w:w="2102" w:type="dxa"/>
            <w:shd w:val="clear" w:color="000000" w:fill="FFFFFF"/>
            <w:noWrap/>
            <w:vAlign w:val="center"/>
            <w:hideMark/>
          </w:tcPr>
          <w:p w14:paraId="31C3B82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bl>
    <w:p w14:paraId="67EDD6E2" w14:textId="77777777" w:rsidR="00FC352B" w:rsidRPr="003533CE" w:rsidRDefault="00FC352B" w:rsidP="001805A3">
      <w:pPr>
        <w:spacing w:after="0" w:line="240" w:lineRule="auto"/>
        <w:jc w:val="both"/>
        <w:rPr>
          <w:rFonts w:ascii="Times New Roman" w:hAnsi="Times New Roman" w:cs="Times New Roman"/>
          <w:sz w:val="24"/>
          <w:szCs w:val="24"/>
        </w:rPr>
      </w:pPr>
    </w:p>
    <w:p w14:paraId="2A599437"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La Unidad de Seguimiento del Órgano Superior de Fiscalización notifica a la Entidad Fiscalizada las recomendaciones y el plazo para iniciar el procedimiento de atención en cumplimiento a lo establecido en los artículos 53, 53 bis, 54 y 54 bis de la Ley de Fiscalización Superior del Estado de México y Municipios.</w:t>
      </w:r>
    </w:p>
    <w:p w14:paraId="4997BBFA" w14:textId="77777777" w:rsidR="00FC352B" w:rsidRPr="003533CE" w:rsidRDefault="00FC352B" w:rsidP="001805A3">
      <w:pPr>
        <w:spacing w:after="0" w:line="240" w:lineRule="auto"/>
        <w:jc w:val="both"/>
        <w:rPr>
          <w:rFonts w:ascii="Times New Roman" w:hAnsi="Times New Roman" w:cs="Times New Roman"/>
          <w:sz w:val="24"/>
          <w:szCs w:val="24"/>
        </w:rPr>
      </w:pPr>
    </w:p>
    <w:p w14:paraId="5D132FEC"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Las Auditorías de Legalidad, examinan la observancia de los ordenamientos legales que rigen los procesos operativos y programáticos para el cumplimiento del objeto de la entidad fiscalizada. El número de observaciones por entidad fiscalizable derivado de las auditorías de legalidad fue: </w:t>
      </w:r>
    </w:p>
    <w:p w14:paraId="4422633A" w14:textId="77777777" w:rsidR="00FC352B" w:rsidRPr="003533CE" w:rsidRDefault="00FC352B" w:rsidP="001805A3">
      <w:pPr>
        <w:spacing w:after="0" w:line="240" w:lineRule="auto"/>
        <w:jc w:val="both"/>
        <w:rPr>
          <w:rFonts w:ascii="Times New Roman" w:hAnsi="Times New Roman" w:cs="Times New Roman"/>
          <w:sz w:val="24"/>
          <w:szCs w:val="24"/>
        </w:rPr>
      </w:pPr>
    </w:p>
    <w:tbl>
      <w:tblPr>
        <w:tblStyle w:val="Tablaconcuadrcula10"/>
        <w:tblW w:w="953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57"/>
        <w:gridCol w:w="3502"/>
        <w:gridCol w:w="2979"/>
      </w:tblGrid>
      <w:tr w:rsidR="00FC352B" w:rsidRPr="003533CE" w14:paraId="60FAB751" w14:textId="77777777" w:rsidTr="005031D1">
        <w:trPr>
          <w:trHeight w:val="276"/>
        </w:trPr>
        <w:tc>
          <w:tcPr>
            <w:tcW w:w="9538" w:type="dxa"/>
            <w:gridSpan w:val="3"/>
            <w:shd w:val="clear" w:color="auto" w:fill="000000" w:themeFill="text1"/>
            <w:vAlign w:val="center"/>
          </w:tcPr>
          <w:p w14:paraId="76457086"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AUDITORÍAS DE LEGALIDAD</w:t>
            </w:r>
          </w:p>
        </w:tc>
      </w:tr>
      <w:tr w:rsidR="00FC352B" w:rsidRPr="003533CE" w14:paraId="466653E6" w14:textId="77777777" w:rsidTr="005031D1">
        <w:trPr>
          <w:trHeight w:val="553"/>
        </w:trPr>
        <w:tc>
          <w:tcPr>
            <w:tcW w:w="3057" w:type="dxa"/>
            <w:shd w:val="clear" w:color="auto" w:fill="BFBFBF" w:themeFill="background1" w:themeFillShade="BF"/>
            <w:vAlign w:val="center"/>
          </w:tcPr>
          <w:p w14:paraId="0D579B56"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lastRenderedPageBreak/>
              <w:t>ENTIDAD</w:t>
            </w:r>
          </w:p>
        </w:tc>
        <w:tc>
          <w:tcPr>
            <w:tcW w:w="3502" w:type="dxa"/>
            <w:shd w:val="clear" w:color="auto" w:fill="BFBFBF" w:themeFill="background1" w:themeFillShade="BF"/>
            <w:vAlign w:val="center"/>
          </w:tcPr>
          <w:p w14:paraId="74EEDDD9"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RECOMENDACIONES</w:t>
            </w:r>
          </w:p>
        </w:tc>
        <w:tc>
          <w:tcPr>
            <w:tcW w:w="2978" w:type="dxa"/>
            <w:shd w:val="clear" w:color="auto" w:fill="BFBFBF" w:themeFill="background1" w:themeFillShade="BF"/>
            <w:vAlign w:val="center"/>
          </w:tcPr>
          <w:p w14:paraId="0AC1C319"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ACCIONES Y PREVISIONES</w:t>
            </w:r>
          </w:p>
        </w:tc>
      </w:tr>
      <w:tr w:rsidR="00FC352B" w:rsidRPr="003533CE" w14:paraId="3582FE5E" w14:textId="77777777" w:rsidTr="005031D1">
        <w:trPr>
          <w:trHeight w:val="276"/>
        </w:trPr>
        <w:tc>
          <w:tcPr>
            <w:tcW w:w="3057" w:type="dxa"/>
            <w:vAlign w:val="center"/>
          </w:tcPr>
          <w:p w14:paraId="5EAD72C6"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Municipios</w:t>
            </w:r>
          </w:p>
        </w:tc>
        <w:tc>
          <w:tcPr>
            <w:tcW w:w="3502" w:type="dxa"/>
            <w:vAlign w:val="center"/>
          </w:tcPr>
          <w:p w14:paraId="3F18F610"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484</w:t>
            </w:r>
          </w:p>
        </w:tc>
        <w:tc>
          <w:tcPr>
            <w:tcW w:w="2978" w:type="dxa"/>
            <w:vAlign w:val="center"/>
          </w:tcPr>
          <w:p w14:paraId="3BA49F60"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101</w:t>
            </w:r>
          </w:p>
        </w:tc>
      </w:tr>
      <w:tr w:rsidR="00FC352B" w:rsidRPr="003533CE" w14:paraId="083D6F55" w14:textId="77777777" w:rsidTr="005031D1">
        <w:trPr>
          <w:trHeight w:val="553"/>
        </w:trPr>
        <w:tc>
          <w:tcPr>
            <w:tcW w:w="3057" w:type="dxa"/>
            <w:vAlign w:val="center"/>
          </w:tcPr>
          <w:p w14:paraId="7D65237A"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Organismos Descentralizados</w:t>
            </w:r>
          </w:p>
        </w:tc>
        <w:tc>
          <w:tcPr>
            <w:tcW w:w="3502" w:type="dxa"/>
            <w:vAlign w:val="center"/>
          </w:tcPr>
          <w:p w14:paraId="2C0EFC87"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0</w:t>
            </w:r>
          </w:p>
        </w:tc>
        <w:tc>
          <w:tcPr>
            <w:tcW w:w="2978" w:type="dxa"/>
            <w:vAlign w:val="center"/>
          </w:tcPr>
          <w:p w14:paraId="55FA8E99"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0</w:t>
            </w:r>
          </w:p>
        </w:tc>
      </w:tr>
      <w:tr w:rsidR="00FC352B" w:rsidRPr="003533CE" w14:paraId="3EAD190F" w14:textId="77777777" w:rsidTr="005031D1">
        <w:trPr>
          <w:trHeight w:val="69"/>
        </w:trPr>
        <w:tc>
          <w:tcPr>
            <w:tcW w:w="3057" w:type="dxa"/>
            <w:vAlign w:val="center"/>
          </w:tcPr>
          <w:p w14:paraId="37E4CB00"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Total</w:t>
            </w:r>
          </w:p>
        </w:tc>
        <w:tc>
          <w:tcPr>
            <w:tcW w:w="3502" w:type="dxa"/>
            <w:vAlign w:val="center"/>
          </w:tcPr>
          <w:p w14:paraId="5F4C7E8A"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484</w:t>
            </w:r>
          </w:p>
        </w:tc>
        <w:tc>
          <w:tcPr>
            <w:tcW w:w="2978" w:type="dxa"/>
            <w:vAlign w:val="center"/>
          </w:tcPr>
          <w:p w14:paraId="149F4F2C"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101</w:t>
            </w:r>
          </w:p>
        </w:tc>
      </w:tr>
    </w:tbl>
    <w:p w14:paraId="11A738A2" w14:textId="77777777" w:rsidR="00FC352B" w:rsidRPr="003533CE" w:rsidRDefault="00FC352B" w:rsidP="001805A3">
      <w:pPr>
        <w:spacing w:after="0" w:line="240" w:lineRule="auto"/>
        <w:rPr>
          <w:rFonts w:ascii="Times New Roman" w:hAnsi="Times New Roman" w:cs="Times New Roman"/>
          <w:sz w:val="24"/>
          <w:szCs w:val="24"/>
        </w:rPr>
      </w:pPr>
    </w:p>
    <w:tbl>
      <w:tblPr>
        <w:tblW w:w="9413"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7"/>
        <w:gridCol w:w="1577"/>
        <w:gridCol w:w="2661"/>
        <w:gridCol w:w="1768"/>
      </w:tblGrid>
      <w:tr w:rsidR="00FC352B" w:rsidRPr="003533CE" w14:paraId="0C6F9BE4" w14:textId="77777777" w:rsidTr="005031D1">
        <w:trPr>
          <w:trHeight w:val="302"/>
        </w:trPr>
        <w:tc>
          <w:tcPr>
            <w:tcW w:w="9413" w:type="dxa"/>
            <w:gridSpan w:val="4"/>
            <w:shd w:val="clear" w:color="auto" w:fill="000000" w:themeFill="text1"/>
            <w:vAlign w:val="center"/>
          </w:tcPr>
          <w:p w14:paraId="57344CB5"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hAnsi="Times New Roman" w:cs="Times New Roman"/>
                <w:b/>
                <w:sz w:val="24"/>
                <w:szCs w:val="24"/>
              </w:rPr>
              <w:t>AUDITORÍAS DE LEGALIDAD</w:t>
            </w:r>
          </w:p>
        </w:tc>
      </w:tr>
      <w:tr w:rsidR="00FC352B" w:rsidRPr="003533CE" w14:paraId="596306DD" w14:textId="77777777" w:rsidTr="005031D1">
        <w:trPr>
          <w:trHeight w:val="302"/>
        </w:trPr>
        <w:tc>
          <w:tcPr>
            <w:tcW w:w="3688" w:type="dxa"/>
            <w:shd w:val="clear" w:color="auto" w:fill="BFBFBF" w:themeFill="background1" w:themeFillShade="BF"/>
            <w:vAlign w:val="center"/>
          </w:tcPr>
          <w:p w14:paraId="30BC2F07"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ENTIDAD</w:t>
            </w:r>
          </w:p>
        </w:tc>
        <w:tc>
          <w:tcPr>
            <w:tcW w:w="1582" w:type="dxa"/>
            <w:shd w:val="clear" w:color="auto" w:fill="BFBFBF" w:themeFill="background1" w:themeFillShade="BF"/>
            <w:vAlign w:val="center"/>
          </w:tcPr>
          <w:p w14:paraId="3E64F809"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NÚMERO DE AUDITORÍA</w:t>
            </w:r>
          </w:p>
        </w:tc>
        <w:tc>
          <w:tcPr>
            <w:tcW w:w="2488" w:type="dxa"/>
            <w:shd w:val="clear" w:color="auto" w:fill="BFBFBF" w:themeFill="background1" w:themeFillShade="BF"/>
            <w:noWrap/>
            <w:vAlign w:val="center"/>
          </w:tcPr>
          <w:p w14:paraId="428C389A"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RECOMENDACIONES</w:t>
            </w:r>
          </w:p>
        </w:tc>
        <w:tc>
          <w:tcPr>
            <w:tcW w:w="1653" w:type="dxa"/>
            <w:shd w:val="clear" w:color="auto" w:fill="BFBFBF" w:themeFill="background1" w:themeFillShade="BF"/>
            <w:noWrap/>
            <w:vAlign w:val="center"/>
          </w:tcPr>
          <w:p w14:paraId="186442CA"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ACCIONES Y PREVISIONES</w:t>
            </w:r>
          </w:p>
        </w:tc>
      </w:tr>
      <w:tr w:rsidR="00FC352B" w:rsidRPr="003533CE" w14:paraId="388022B2" w14:textId="77777777" w:rsidTr="005031D1">
        <w:trPr>
          <w:trHeight w:val="302"/>
        </w:trPr>
        <w:tc>
          <w:tcPr>
            <w:tcW w:w="3688" w:type="dxa"/>
            <w:shd w:val="clear" w:color="auto" w:fill="auto"/>
            <w:vAlign w:val="center"/>
            <w:hideMark/>
          </w:tcPr>
          <w:p w14:paraId="470B311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Amanalco Municipio</w:t>
            </w:r>
          </w:p>
        </w:tc>
        <w:tc>
          <w:tcPr>
            <w:tcW w:w="1582" w:type="dxa"/>
            <w:shd w:val="clear" w:color="auto" w:fill="auto"/>
            <w:vAlign w:val="center"/>
            <w:hideMark/>
          </w:tcPr>
          <w:p w14:paraId="1366186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AL-018</w:t>
            </w:r>
          </w:p>
        </w:tc>
        <w:tc>
          <w:tcPr>
            <w:tcW w:w="2488" w:type="dxa"/>
            <w:shd w:val="clear" w:color="auto" w:fill="auto"/>
            <w:noWrap/>
            <w:vAlign w:val="center"/>
            <w:hideMark/>
          </w:tcPr>
          <w:p w14:paraId="4EC3800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c>
          <w:tcPr>
            <w:tcW w:w="1653" w:type="dxa"/>
            <w:shd w:val="clear" w:color="auto" w:fill="auto"/>
            <w:noWrap/>
            <w:vAlign w:val="center"/>
            <w:hideMark/>
          </w:tcPr>
          <w:p w14:paraId="3D13B7D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4BED8FB6" w14:textId="77777777" w:rsidTr="005031D1">
        <w:trPr>
          <w:trHeight w:val="287"/>
        </w:trPr>
        <w:tc>
          <w:tcPr>
            <w:tcW w:w="3688" w:type="dxa"/>
            <w:shd w:val="clear" w:color="auto" w:fill="auto"/>
            <w:vAlign w:val="center"/>
            <w:hideMark/>
          </w:tcPr>
          <w:p w14:paraId="26BFE8F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Amecameca Municipio</w:t>
            </w:r>
          </w:p>
        </w:tc>
        <w:tc>
          <w:tcPr>
            <w:tcW w:w="1582" w:type="dxa"/>
            <w:shd w:val="clear" w:color="auto" w:fill="auto"/>
            <w:vAlign w:val="center"/>
            <w:hideMark/>
          </w:tcPr>
          <w:p w14:paraId="2B5957E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AL-020</w:t>
            </w:r>
          </w:p>
        </w:tc>
        <w:tc>
          <w:tcPr>
            <w:tcW w:w="2488" w:type="dxa"/>
            <w:shd w:val="clear" w:color="auto" w:fill="auto"/>
            <w:noWrap/>
            <w:vAlign w:val="center"/>
            <w:hideMark/>
          </w:tcPr>
          <w:p w14:paraId="1D8ECC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c>
          <w:tcPr>
            <w:tcW w:w="1653" w:type="dxa"/>
            <w:shd w:val="clear" w:color="auto" w:fill="auto"/>
            <w:noWrap/>
            <w:vAlign w:val="center"/>
            <w:hideMark/>
          </w:tcPr>
          <w:p w14:paraId="0A53CD0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76F8A12A" w14:textId="77777777" w:rsidTr="005031D1">
        <w:trPr>
          <w:trHeight w:val="287"/>
        </w:trPr>
        <w:tc>
          <w:tcPr>
            <w:tcW w:w="3688" w:type="dxa"/>
            <w:shd w:val="clear" w:color="auto" w:fill="auto"/>
            <w:vAlign w:val="center"/>
            <w:hideMark/>
          </w:tcPr>
          <w:p w14:paraId="73AF10D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Atenco Municipio</w:t>
            </w:r>
          </w:p>
        </w:tc>
        <w:tc>
          <w:tcPr>
            <w:tcW w:w="1582" w:type="dxa"/>
            <w:shd w:val="clear" w:color="auto" w:fill="auto"/>
            <w:vAlign w:val="center"/>
            <w:hideMark/>
          </w:tcPr>
          <w:p w14:paraId="1E26964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AL-022</w:t>
            </w:r>
          </w:p>
        </w:tc>
        <w:tc>
          <w:tcPr>
            <w:tcW w:w="2488" w:type="dxa"/>
            <w:shd w:val="clear" w:color="auto" w:fill="auto"/>
            <w:noWrap/>
            <w:vAlign w:val="center"/>
            <w:hideMark/>
          </w:tcPr>
          <w:p w14:paraId="4960BB7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30</w:t>
            </w:r>
          </w:p>
        </w:tc>
        <w:tc>
          <w:tcPr>
            <w:tcW w:w="1653" w:type="dxa"/>
            <w:shd w:val="clear" w:color="auto" w:fill="auto"/>
            <w:noWrap/>
            <w:vAlign w:val="center"/>
            <w:hideMark/>
          </w:tcPr>
          <w:p w14:paraId="1F03FC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5D380AEA" w14:textId="77777777" w:rsidTr="005031D1">
        <w:trPr>
          <w:trHeight w:val="287"/>
        </w:trPr>
        <w:tc>
          <w:tcPr>
            <w:tcW w:w="3688" w:type="dxa"/>
            <w:shd w:val="clear" w:color="auto" w:fill="auto"/>
            <w:vAlign w:val="center"/>
            <w:hideMark/>
          </w:tcPr>
          <w:p w14:paraId="3B4BBCD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Calimaya Municipio</w:t>
            </w:r>
          </w:p>
        </w:tc>
        <w:tc>
          <w:tcPr>
            <w:tcW w:w="1582" w:type="dxa"/>
            <w:shd w:val="clear" w:color="auto" w:fill="auto"/>
            <w:vAlign w:val="center"/>
            <w:hideMark/>
          </w:tcPr>
          <w:p w14:paraId="63989C9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AL-027</w:t>
            </w:r>
          </w:p>
        </w:tc>
        <w:tc>
          <w:tcPr>
            <w:tcW w:w="2488" w:type="dxa"/>
            <w:shd w:val="clear" w:color="auto" w:fill="auto"/>
            <w:noWrap/>
            <w:vAlign w:val="center"/>
            <w:hideMark/>
          </w:tcPr>
          <w:p w14:paraId="70BBF27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w:t>
            </w:r>
          </w:p>
        </w:tc>
        <w:tc>
          <w:tcPr>
            <w:tcW w:w="1653" w:type="dxa"/>
            <w:shd w:val="clear" w:color="auto" w:fill="auto"/>
            <w:noWrap/>
            <w:vAlign w:val="center"/>
            <w:hideMark/>
          </w:tcPr>
          <w:p w14:paraId="7551C67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75A992E0" w14:textId="77777777" w:rsidTr="005031D1">
        <w:trPr>
          <w:trHeight w:val="287"/>
        </w:trPr>
        <w:tc>
          <w:tcPr>
            <w:tcW w:w="3688" w:type="dxa"/>
            <w:shd w:val="clear" w:color="auto" w:fill="auto"/>
            <w:vAlign w:val="center"/>
            <w:hideMark/>
          </w:tcPr>
          <w:p w14:paraId="4A078FB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Capulhuac Municipio</w:t>
            </w:r>
          </w:p>
        </w:tc>
        <w:tc>
          <w:tcPr>
            <w:tcW w:w="1582" w:type="dxa"/>
            <w:shd w:val="clear" w:color="auto" w:fill="auto"/>
            <w:vAlign w:val="center"/>
            <w:hideMark/>
          </w:tcPr>
          <w:p w14:paraId="1F206D9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AL-028</w:t>
            </w:r>
          </w:p>
        </w:tc>
        <w:tc>
          <w:tcPr>
            <w:tcW w:w="2488" w:type="dxa"/>
            <w:shd w:val="clear" w:color="auto" w:fill="auto"/>
            <w:noWrap/>
            <w:vAlign w:val="center"/>
            <w:hideMark/>
          </w:tcPr>
          <w:p w14:paraId="3A19101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c>
          <w:tcPr>
            <w:tcW w:w="1653" w:type="dxa"/>
            <w:shd w:val="clear" w:color="auto" w:fill="auto"/>
            <w:noWrap/>
            <w:vAlign w:val="center"/>
            <w:hideMark/>
          </w:tcPr>
          <w:p w14:paraId="6E8B6B8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2D0F7446" w14:textId="77777777" w:rsidTr="005031D1">
        <w:trPr>
          <w:trHeight w:val="287"/>
        </w:trPr>
        <w:tc>
          <w:tcPr>
            <w:tcW w:w="3688" w:type="dxa"/>
            <w:shd w:val="clear" w:color="auto" w:fill="auto"/>
            <w:vAlign w:val="center"/>
            <w:hideMark/>
          </w:tcPr>
          <w:p w14:paraId="0574A46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Chalco Municipio</w:t>
            </w:r>
          </w:p>
        </w:tc>
        <w:tc>
          <w:tcPr>
            <w:tcW w:w="1582" w:type="dxa"/>
            <w:shd w:val="clear" w:color="auto" w:fill="auto"/>
            <w:vAlign w:val="center"/>
            <w:hideMark/>
          </w:tcPr>
          <w:p w14:paraId="66D47F4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AL-029</w:t>
            </w:r>
          </w:p>
        </w:tc>
        <w:tc>
          <w:tcPr>
            <w:tcW w:w="2488" w:type="dxa"/>
            <w:shd w:val="clear" w:color="auto" w:fill="auto"/>
            <w:noWrap/>
            <w:vAlign w:val="center"/>
            <w:hideMark/>
          </w:tcPr>
          <w:p w14:paraId="0122A70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c>
          <w:tcPr>
            <w:tcW w:w="1653" w:type="dxa"/>
            <w:shd w:val="clear" w:color="auto" w:fill="auto"/>
            <w:noWrap/>
            <w:vAlign w:val="center"/>
            <w:hideMark/>
          </w:tcPr>
          <w:p w14:paraId="296F474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48C5401C" w14:textId="77777777" w:rsidTr="005031D1">
        <w:trPr>
          <w:trHeight w:val="287"/>
        </w:trPr>
        <w:tc>
          <w:tcPr>
            <w:tcW w:w="3688" w:type="dxa"/>
            <w:shd w:val="clear" w:color="auto" w:fill="auto"/>
            <w:vAlign w:val="center"/>
            <w:hideMark/>
          </w:tcPr>
          <w:p w14:paraId="44EC66D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Chapa de Mota Municipio</w:t>
            </w:r>
          </w:p>
        </w:tc>
        <w:tc>
          <w:tcPr>
            <w:tcW w:w="1582" w:type="dxa"/>
            <w:shd w:val="clear" w:color="auto" w:fill="auto"/>
            <w:vAlign w:val="center"/>
            <w:hideMark/>
          </w:tcPr>
          <w:p w14:paraId="3C328AF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AL-030</w:t>
            </w:r>
          </w:p>
        </w:tc>
        <w:tc>
          <w:tcPr>
            <w:tcW w:w="2488" w:type="dxa"/>
            <w:shd w:val="clear" w:color="auto" w:fill="auto"/>
            <w:noWrap/>
            <w:vAlign w:val="center"/>
            <w:hideMark/>
          </w:tcPr>
          <w:p w14:paraId="7A0A8F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c>
          <w:tcPr>
            <w:tcW w:w="1653" w:type="dxa"/>
            <w:shd w:val="clear" w:color="auto" w:fill="auto"/>
            <w:noWrap/>
            <w:vAlign w:val="center"/>
            <w:hideMark/>
          </w:tcPr>
          <w:p w14:paraId="023BBCC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476CD062" w14:textId="77777777" w:rsidTr="005031D1">
        <w:trPr>
          <w:trHeight w:val="287"/>
        </w:trPr>
        <w:tc>
          <w:tcPr>
            <w:tcW w:w="3688" w:type="dxa"/>
            <w:shd w:val="clear" w:color="auto" w:fill="auto"/>
            <w:vAlign w:val="center"/>
            <w:hideMark/>
          </w:tcPr>
          <w:p w14:paraId="52393FA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Chiautla Municipio</w:t>
            </w:r>
          </w:p>
        </w:tc>
        <w:tc>
          <w:tcPr>
            <w:tcW w:w="1582" w:type="dxa"/>
            <w:shd w:val="clear" w:color="auto" w:fill="auto"/>
            <w:vAlign w:val="center"/>
            <w:hideMark/>
          </w:tcPr>
          <w:p w14:paraId="794BAD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AL-031</w:t>
            </w:r>
          </w:p>
        </w:tc>
        <w:tc>
          <w:tcPr>
            <w:tcW w:w="2488" w:type="dxa"/>
            <w:shd w:val="clear" w:color="auto" w:fill="auto"/>
            <w:noWrap/>
            <w:vAlign w:val="center"/>
            <w:hideMark/>
          </w:tcPr>
          <w:p w14:paraId="673CAA9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c>
          <w:tcPr>
            <w:tcW w:w="1653" w:type="dxa"/>
            <w:shd w:val="clear" w:color="auto" w:fill="auto"/>
            <w:noWrap/>
            <w:vAlign w:val="center"/>
            <w:hideMark/>
          </w:tcPr>
          <w:p w14:paraId="1D685AB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r w:rsidR="00FC352B" w:rsidRPr="003533CE" w14:paraId="606CC3C9" w14:textId="77777777" w:rsidTr="005031D1">
        <w:trPr>
          <w:trHeight w:val="287"/>
        </w:trPr>
        <w:tc>
          <w:tcPr>
            <w:tcW w:w="3688" w:type="dxa"/>
            <w:shd w:val="clear" w:color="auto" w:fill="auto"/>
            <w:vAlign w:val="center"/>
            <w:hideMark/>
          </w:tcPr>
          <w:p w14:paraId="348318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Chiconcuac Municipio</w:t>
            </w:r>
          </w:p>
        </w:tc>
        <w:tc>
          <w:tcPr>
            <w:tcW w:w="1582" w:type="dxa"/>
            <w:shd w:val="clear" w:color="auto" w:fill="auto"/>
            <w:vAlign w:val="center"/>
            <w:hideMark/>
          </w:tcPr>
          <w:p w14:paraId="244B978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AL-033</w:t>
            </w:r>
          </w:p>
        </w:tc>
        <w:tc>
          <w:tcPr>
            <w:tcW w:w="2488" w:type="dxa"/>
            <w:shd w:val="clear" w:color="auto" w:fill="auto"/>
            <w:noWrap/>
            <w:vAlign w:val="center"/>
            <w:hideMark/>
          </w:tcPr>
          <w:p w14:paraId="0301292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c>
          <w:tcPr>
            <w:tcW w:w="1653" w:type="dxa"/>
            <w:shd w:val="clear" w:color="auto" w:fill="auto"/>
            <w:noWrap/>
            <w:vAlign w:val="center"/>
            <w:hideMark/>
          </w:tcPr>
          <w:p w14:paraId="5E939FF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7BB4F079" w14:textId="77777777" w:rsidTr="005031D1">
        <w:trPr>
          <w:trHeight w:val="287"/>
        </w:trPr>
        <w:tc>
          <w:tcPr>
            <w:tcW w:w="3688" w:type="dxa"/>
            <w:shd w:val="clear" w:color="auto" w:fill="auto"/>
            <w:vAlign w:val="center"/>
            <w:hideMark/>
          </w:tcPr>
          <w:p w14:paraId="479FECE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Coacalco de Berriozábal Municipio</w:t>
            </w:r>
          </w:p>
        </w:tc>
        <w:tc>
          <w:tcPr>
            <w:tcW w:w="1582" w:type="dxa"/>
            <w:shd w:val="clear" w:color="auto" w:fill="auto"/>
            <w:vAlign w:val="center"/>
            <w:hideMark/>
          </w:tcPr>
          <w:p w14:paraId="5D514A6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AL-035</w:t>
            </w:r>
          </w:p>
        </w:tc>
        <w:tc>
          <w:tcPr>
            <w:tcW w:w="2488" w:type="dxa"/>
            <w:shd w:val="clear" w:color="auto" w:fill="auto"/>
            <w:noWrap/>
            <w:vAlign w:val="center"/>
            <w:hideMark/>
          </w:tcPr>
          <w:p w14:paraId="12A0AA3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c>
          <w:tcPr>
            <w:tcW w:w="1653" w:type="dxa"/>
            <w:shd w:val="clear" w:color="auto" w:fill="auto"/>
            <w:noWrap/>
            <w:vAlign w:val="center"/>
            <w:hideMark/>
          </w:tcPr>
          <w:p w14:paraId="38ADB99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39BFFC0A" w14:textId="77777777" w:rsidTr="005031D1">
        <w:trPr>
          <w:trHeight w:val="287"/>
        </w:trPr>
        <w:tc>
          <w:tcPr>
            <w:tcW w:w="3688" w:type="dxa"/>
            <w:shd w:val="clear" w:color="auto" w:fill="auto"/>
            <w:vAlign w:val="center"/>
            <w:hideMark/>
          </w:tcPr>
          <w:p w14:paraId="677A5B6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Coyotepec Municipio</w:t>
            </w:r>
          </w:p>
        </w:tc>
        <w:tc>
          <w:tcPr>
            <w:tcW w:w="1582" w:type="dxa"/>
            <w:shd w:val="clear" w:color="auto" w:fill="auto"/>
            <w:vAlign w:val="center"/>
            <w:hideMark/>
          </w:tcPr>
          <w:p w14:paraId="5C1050C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AL-038</w:t>
            </w:r>
          </w:p>
        </w:tc>
        <w:tc>
          <w:tcPr>
            <w:tcW w:w="2488" w:type="dxa"/>
            <w:shd w:val="clear" w:color="auto" w:fill="auto"/>
            <w:noWrap/>
            <w:vAlign w:val="center"/>
            <w:hideMark/>
          </w:tcPr>
          <w:p w14:paraId="78F8F45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c>
          <w:tcPr>
            <w:tcW w:w="1653" w:type="dxa"/>
            <w:shd w:val="clear" w:color="auto" w:fill="auto"/>
            <w:noWrap/>
            <w:vAlign w:val="center"/>
            <w:hideMark/>
          </w:tcPr>
          <w:p w14:paraId="01C33B2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456345EC" w14:textId="77777777" w:rsidTr="005031D1">
        <w:trPr>
          <w:trHeight w:val="287"/>
        </w:trPr>
        <w:tc>
          <w:tcPr>
            <w:tcW w:w="3688" w:type="dxa"/>
            <w:shd w:val="clear" w:color="auto" w:fill="auto"/>
            <w:vAlign w:val="center"/>
            <w:hideMark/>
          </w:tcPr>
          <w:p w14:paraId="1534D51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Ixtapaluca Municipio</w:t>
            </w:r>
          </w:p>
        </w:tc>
        <w:tc>
          <w:tcPr>
            <w:tcW w:w="1582" w:type="dxa"/>
            <w:shd w:val="clear" w:color="auto" w:fill="auto"/>
            <w:vAlign w:val="center"/>
            <w:hideMark/>
          </w:tcPr>
          <w:p w14:paraId="26DEB7F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AL-045</w:t>
            </w:r>
          </w:p>
        </w:tc>
        <w:tc>
          <w:tcPr>
            <w:tcW w:w="2488" w:type="dxa"/>
            <w:shd w:val="clear" w:color="auto" w:fill="auto"/>
            <w:noWrap/>
            <w:vAlign w:val="center"/>
            <w:hideMark/>
          </w:tcPr>
          <w:p w14:paraId="4943F01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c>
          <w:tcPr>
            <w:tcW w:w="1653" w:type="dxa"/>
            <w:shd w:val="clear" w:color="auto" w:fill="auto"/>
            <w:noWrap/>
            <w:vAlign w:val="center"/>
            <w:hideMark/>
          </w:tcPr>
          <w:p w14:paraId="4E5F9EF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6384E0A6" w14:textId="77777777" w:rsidTr="005031D1">
        <w:trPr>
          <w:trHeight w:val="287"/>
        </w:trPr>
        <w:tc>
          <w:tcPr>
            <w:tcW w:w="3688" w:type="dxa"/>
            <w:shd w:val="clear" w:color="auto" w:fill="auto"/>
            <w:vAlign w:val="center"/>
            <w:hideMark/>
          </w:tcPr>
          <w:p w14:paraId="0C7E4B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Jaltenco Municipio</w:t>
            </w:r>
          </w:p>
        </w:tc>
        <w:tc>
          <w:tcPr>
            <w:tcW w:w="1582" w:type="dxa"/>
            <w:shd w:val="clear" w:color="auto" w:fill="auto"/>
            <w:vAlign w:val="center"/>
            <w:hideMark/>
          </w:tcPr>
          <w:p w14:paraId="642E9B8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AL-047</w:t>
            </w:r>
          </w:p>
        </w:tc>
        <w:tc>
          <w:tcPr>
            <w:tcW w:w="2488" w:type="dxa"/>
            <w:shd w:val="clear" w:color="auto" w:fill="auto"/>
            <w:noWrap/>
            <w:vAlign w:val="center"/>
            <w:hideMark/>
          </w:tcPr>
          <w:p w14:paraId="6B10D89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w:t>
            </w:r>
          </w:p>
        </w:tc>
        <w:tc>
          <w:tcPr>
            <w:tcW w:w="1653" w:type="dxa"/>
            <w:shd w:val="clear" w:color="auto" w:fill="auto"/>
            <w:noWrap/>
            <w:vAlign w:val="center"/>
            <w:hideMark/>
          </w:tcPr>
          <w:p w14:paraId="0051F73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4047187F" w14:textId="77777777" w:rsidTr="005031D1">
        <w:trPr>
          <w:trHeight w:val="287"/>
        </w:trPr>
        <w:tc>
          <w:tcPr>
            <w:tcW w:w="3688" w:type="dxa"/>
            <w:shd w:val="clear" w:color="auto" w:fill="auto"/>
            <w:vAlign w:val="center"/>
            <w:hideMark/>
          </w:tcPr>
          <w:p w14:paraId="7BAB35F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Jiquipilco Municipio</w:t>
            </w:r>
          </w:p>
        </w:tc>
        <w:tc>
          <w:tcPr>
            <w:tcW w:w="1582" w:type="dxa"/>
            <w:shd w:val="clear" w:color="auto" w:fill="auto"/>
            <w:vAlign w:val="center"/>
            <w:hideMark/>
          </w:tcPr>
          <w:p w14:paraId="72414D8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AL-049</w:t>
            </w:r>
          </w:p>
        </w:tc>
        <w:tc>
          <w:tcPr>
            <w:tcW w:w="2488" w:type="dxa"/>
            <w:shd w:val="clear" w:color="auto" w:fill="auto"/>
            <w:noWrap/>
            <w:vAlign w:val="center"/>
            <w:hideMark/>
          </w:tcPr>
          <w:p w14:paraId="4E47C19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w:t>
            </w:r>
          </w:p>
        </w:tc>
        <w:tc>
          <w:tcPr>
            <w:tcW w:w="1653" w:type="dxa"/>
            <w:shd w:val="clear" w:color="auto" w:fill="auto"/>
            <w:noWrap/>
            <w:vAlign w:val="center"/>
            <w:hideMark/>
          </w:tcPr>
          <w:p w14:paraId="31DB2C8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r w:rsidR="00FC352B" w:rsidRPr="003533CE" w14:paraId="275347B4" w14:textId="77777777" w:rsidTr="005031D1">
        <w:trPr>
          <w:trHeight w:val="287"/>
        </w:trPr>
        <w:tc>
          <w:tcPr>
            <w:tcW w:w="3688" w:type="dxa"/>
            <w:shd w:val="clear" w:color="auto" w:fill="auto"/>
            <w:vAlign w:val="center"/>
            <w:hideMark/>
          </w:tcPr>
          <w:p w14:paraId="02838C7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Malinalco Municipio</w:t>
            </w:r>
          </w:p>
        </w:tc>
        <w:tc>
          <w:tcPr>
            <w:tcW w:w="1582" w:type="dxa"/>
            <w:shd w:val="clear" w:color="auto" w:fill="auto"/>
            <w:vAlign w:val="center"/>
            <w:hideMark/>
          </w:tcPr>
          <w:p w14:paraId="0BB174C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AL-054</w:t>
            </w:r>
          </w:p>
        </w:tc>
        <w:tc>
          <w:tcPr>
            <w:tcW w:w="2488" w:type="dxa"/>
            <w:shd w:val="clear" w:color="auto" w:fill="auto"/>
            <w:noWrap/>
            <w:vAlign w:val="center"/>
            <w:hideMark/>
          </w:tcPr>
          <w:p w14:paraId="31D98FD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c>
          <w:tcPr>
            <w:tcW w:w="1653" w:type="dxa"/>
            <w:shd w:val="clear" w:color="auto" w:fill="auto"/>
            <w:noWrap/>
            <w:vAlign w:val="center"/>
            <w:hideMark/>
          </w:tcPr>
          <w:p w14:paraId="02703FF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496CC73D" w14:textId="77777777" w:rsidTr="005031D1">
        <w:trPr>
          <w:trHeight w:val="287"/>
        </w:trPr>
        <w:tc>
          <w:tcPr>
            <w:tcW w:w="3688" w:type="dxa"/>
            <w:shd w:val="clear" w:color="auto" w:fill="auto"/>
            <w:vAlign w:val="center"/>
            <w:hideMark/>
          </w:tcPr>
          <w:p w14:paraId="40F2997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Nextlalpan Municipio</w:t>
            </w:r>
          </w:p>
        </w:tc>
        <w:tc>
          <w:tcPr>
            <w:tcW w:w="1582" w:type="dxa"/>
            <w:shd w:val="clear" w:color="auto" w:fill="auto"/>
            <w:vAlign w:val="center"/>
            <w:hideMark/>
          </w:tcPr>
          <w:p w14:paraId="35F69E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AL-058</w:t>
            </w:r>
          </w:p>
        </w:tc>
        <w:tc>
          <w:tcPr>
            <w:tcW w:w="2488" w:type="dxa"/>
            <w:shd w:val="clear" w:color="auto" w:fill="auto"/>
            <w:noWrap/>
            <w:vAlign w:val="center"/>
            <w:hideMark/>
          </w:tcPr>
          <w:p w14:paraId="51248C6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w:t>
            </w:r>
          </w:p>
        </w:tc>
        <w:tc>
          <w:tcPr>
            <w:tcW w:w="1653" w:type="dxa"/>
            <w:shd w:val="clear" w:color="auto" w:fill="auto"/>
            <w:noWrap/>
            <w:vAlign w:val="center"/>
            <w:hideMark/>
          </w:tcPr>
          <w:p w14:paraId="022B126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1DF6BCE9" w14:textId="77777777" w:rsidTr="005031D1">
        <w:trPr>
          <w:trHeight w:val="287"/>
        </w:trPr>
        <w:tc>
          <w:tcPr>
            <w:tcW w:w="3688" w:type="dxa"/>
            <w:shd w:val="clear" w:color="auto" w:fill="auto"/>
            <w:vAlign w:val="center"/>
            <w:hideMark/>
          </w:tcPr>
          <w:p w14:paraId="6D244B3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Otumba Municipio</w:t>
            </w:r>
          </w:p>
        </w:tc>
        <w:tc>
          <w:tcPr>
            <w:tcW w:w="1582" w:type="dxa"/>
            <w:shd w:val="clear" w:color="auto" w:fill="auto"/>
            <w:vAlign w:val="center"/>
            <w:hideMark/>
          </w:tcPr>
          <w:p w14:paraId="2467A9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AL-062</w:t>
            </w:r>
          </w:p>
        </w:tc>
        <w:tc>
          <w:tcPr>
            <w:tcW w:w="2488" w:type="dxa"/>
            <w:shd w:val="clear" w:color="auto" w:fill="auto"/>
            <w:noWrap/>
            <w:vAlign w:val="center"/>
            <w:hideMark/>
          </w:tcPr>
          <w:p w14:paraId="37E9BEF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w:t>
            </w:r>
          </w:p>
        </w:tc>
        <w:tc>
          <w:tcPr>
            <w:tcW w:w="1653" w:type="dxa"/>
            <w:shd w:val="clear" w:color="auto" w:fill="auto"/>
            <w:noWrap/>
            <w:vAlign w:val="center"/>
            <w:hideMark/>
          </w:tcPr>
          <w:p w14:paraId="1D4FEAF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1D6747CD" w14:textId="77777777" w:rsidTr="005031D1">
        <w:trPr>
          <w:trHeight w:val="287"/>
        </w:trPr>
        <w:tc>
          <w:tcPr>
            <w:tcW w:w="3688" w:type="dxa"/>
            <w:shd w:val="clear" w:color="auto" w:fill="auto"/>
            <w:vAlign w:val="center"/>
            <w:hideMark/>
          </w:tcPr>
          <w:p w14:paraId="1DB9F7A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San Antonio la Isla Municipio</w:t>
            </w:r>
          </w:p>
        </w:tc>
        <w:tc>
          <w:tcPr>
            <w:tcW w:w="1582" w:type="dxa"/>
            <w:shd w:val="clear" w:color="auto" w:fill="auto"/>
            <w:vAlign w:val="center"/>
            <w:hideMark/>
          </w:tcPr>
          <w:p w14:paraId="025FC18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AL-066</w:t>
            </w:r>
          </w:p>
        </w:tc>
        <w:tc>
          <w:tcPr>
            <w:tcW w:w="2488" w:type="dxa"/>
            <w:shd w:val="clear" w:color="auto" w:fill="auto"/>
            <w:noWrap/>
            <w:vAlign w:val="center"/>
            <w:hideMark/>
          </w:tcPr>
          <w:p w14:paraId="2E90206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c>
          <w:tcPr>
            <w:tcW w:w="1653" w:type="dxa"/>
            <w:shd w:val="clear" w:color="auto" w:fill="auto"/>
            <w:noWrap/>
            <w:vAlign w:val="center"/>
            <w:hideMark/>
          </w:tcPr>
          <w:p w14:paraId="6A38BAE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w:t>
            </w:r>
          </w:p>
        </w:tc>
      </w:tr>
      <w:tr w:rsidR="00FC352B" w:rsidRPr="003533CE" w14:paraId="4F86DC23" w14:textId="77777777" w:rsidTr="005031D1">
        <w:trPr>
          <w:trHeight w:val="287"/>
        </w:trPr>
        <w:tc>
          <w:tcPr>
            <w:tcW w:w="3688" w:type="dxa"/>
            <w:shd w:val="clear" w:color="auto" w:fill="auto"/>
            <w:vAlign w:val="center"/>
            <w:hideMark/>
          </w:tcPr>
          <w:p w14:paraId="1E3A3E1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San José del Rincón Municipio</w:t>
            </w:r>
          </w:p>
        </w:tc>
        <w:tc>
          <w:tcPr>
            <w:tcW w:w="1582" w:type="dxa"/>
            <w:shd w:val="clear" w:color="auto" w:fill="auto"/>
            <w:vAlign w:val="center"/>
            <w:hideMark/>
          </w:tcPr>
          <w:p w14:paraId="3B6BEDA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AL-068</w:t>
            </w:r>
          </w:p>
        </w:tc>
        <w:tc>
          <w:tcPr>
            <w:tcW w:w="2488" w:type="dxa"/>
            <w:shd w:val="clear" w:color="auto" w:fill="auto"/>
            <w:noWrap/>
            <w:vAlign w:val="center"/>
            <w:hideMark/>
          </w:tcPr>
          <w:p w14:paraId="3689644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c>
          <w:tcPr>
            <w:tcW w:w="1653" w:type="dxa"/>
            <w:shd w:val="clear" w:color="auto" w:fill="auto"/>
            <w:noWrap/>
            <w:vAlign w:val="center"/>
            <w:hideMark/>
          </w:tcPr>
          <w:p w14:paraId="4FD8E99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r w:rsidR="00FC352B" w:rsidRPr="003533CE" w14:paraId="7D6D527D" w14:textId="77777777" w:rsidTr="005031D1">
        <w:trPr>
          <w:trHeight w:val="287"/>
        </w:trPr>
        <w:tc>
          <w:tcPr>
            <w:tcW w:w="3688" w:type="dxa"/>
            <w:shd w:val="clear" w:color="auto" w:fill="auto"/>
            <w:vAlign w:val="center"/>
            <w:hideMark/>
          </w:tcPr>
          <w:p w14:paraId="03B81C1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Temascaltepec Municipio</w:t>
            </w:r>
          </w:p>
        </w:tc>
        <w:tc>
          <w:tcPr>
            <w:tcW w:w="1582" w:type="dxa"/>
            <w:shd w:val="clear" w:color="auto" w:fill="auto"/>
            <w:vAlign w:val="center"/>
            <w:hideMark/>
          </w:tcPr>
          <w:p w14:paraId="491A24A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AL-072</w:t>
            </w:r>
          </w:p>
        </w:tc>
        <w:tc>
          <w:tcPr>
            <w:tcW w:w="2488" w:type="dxa"/>
            <w:shd w:val="clear" w:color="auto" w:fill="auto"/>
            <w:noWrap/>
            <w:vAlign w:val="center"/>
            <w:hideMark/>
          </w:tcPr>
          <w:p w14:paraId="0AFCD80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w:t>
            </w:r>
          </w:p>
        </w:tc>
        <w:tc>
          <w:tcPr>
            <w:tcW w:w="1653" w:type="dxa"/>
            <w:shd w:val="clear" w:color="auto" w:fill="auto"/>
            <w:noWrap/>
            <w:vAlign w:val="center"/>
            <w:hideMark/>
          </w:tcPr>
          <w:p w14:paraId="20F8A2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r w:rsidR="00FC352B" w:rsidRPr="003533CE" w14:paraId="77DFAB4A" w14:textId="77777777" w:rsidTr="005031D1">
        <w:trPr>
          <w:trHeight w:val="287"/>
        </w:trPr>
        <w:tc>
          <w:tcPr>
            <w:tcW w:w="3688" w:type="dxa"/>
            <w:shd w:val="clear" w:color="auto" w:fill="auto"/>
            <w:vAlign w:val="center"/>
            <w:hideMark/>
          </w:tcPr>
          <w:p w14:paraId="6602851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Teotihuacán Municipio</w:t>
            </w:r>
          </w:p>
        </w:tc>
        <w:tc>
          <w:tcPr>
            <w:tcW w:w="1582" w:type="dxa"/>
            <w:shd w:val="clear" w:color="auto" w:fill="auto"/>
            <w:vAlign w:val="center"/>
            <w:hideMark/>
          </w:tcPr>
          <w:p w14:paraId="09B88A9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AL-76</w:t>
            </w:r>
          </w:p>
        </w:tc>
        <w:tc>
          <w:tcPr>
            <w:tcW w:w="2488" w:type="dxa"/>
            <w:shd w:val="clear" w:color="auto" w:fill="auto"/>
            <w:noWrap/>
            <w:vAlign w:val="center"/>
            <w:hideMark/>
          </w:tcPr>
          <w:p w14:paraId="07AA78E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11</w:t>
            </w:r>
          </w:p>
        </w:tc>
        <w:tc>
          <w:tcPr>
            <w:tcW w:w="1653" w:type="dxa"/>
            <w:shd w:val="clear" w:color="auto" w:fill="auto"/>
            <w:noWrap/>
            <w:vAlign w:val="center"/>
            <w:hideMark/>
          </w:tcPr>
          <w:p w14:paraId="31ED4E4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r w:rsidR="00FC352B" w:rsidRPr="003533CE" w14:paraId="6D778335" w14:textId="77777777" w:rsidTr="005031D1">
        <w:trPr>
          <w:trHeight w:val="287"/>
        </w:trPr>
        <w:tc>
          <w:tcPr>
            <w:tcW w:w="3688" w:type="dxa"/>
            <w:shd w:val="clear" w:color="auto" w:fill="auto"/>
            <w:vAlign w:val="center"/>
            <w:hideMark/>
          </w:tcPr>
          <w:p w14:paraId="5ABB1F0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Tepetlaoxtoc Municipio</w:t>
            </w:r>
          </w:p>
        </w:tc>
        <w:tc>
          <w:tcPr>
            <w:tcW w:w="1582" w:type="dxa"/>
            <w:shd w:val="clear" w:color="auto" w:fill="auto"/>
            <w:vAlign w:val="center"/>
            <w:hideMark/>
          </w:tcPr>
          <w:p w14:paraId="57A1639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AL-077</w:t>
            </w:r>
          </w:p>
        </w:tc>
        <w:tc>
          <w:tcPr>
            <w:tcW w:w="2488" w:type="dxa"/>
            <w:shd w:val="clear" w:color="auto" w:fill="auto"/>
            <w:noWrap/>
            <w:vAlign w:val="center"/>
            <w:hideMark/>
          </w:tcPr>
          <w:p w14:paraId="6575BB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c>
          <w:tcPr>
            <w:tcW w:w="1653" w:type="dxa"/>
            <w:shd w:val="clear" w:color="auto" w:fill="auto"/>
            <w:noWrap/>
            <w:vAlign w:val="center"/>
            <w:hideMark/>
          </w:tcPr>
          <w:p w14:paraId="70AE657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r w:rsidR="00FC352B" w:rsidRPr="003533CE" w14:paraId="6453C0BB" w14:textId="77777777" w:rsidTr="005031D1">
        <w:trPr>
          <w:trHeight w:val="287"/>
        </w:trPr>
        <w:tc>
          <w:tcPr>
            <w:tcW w:w="3688" w:type="dxa"/>
            <w:shd w:val="clear" w:color="auto" w:fill="auto"/>
            <w:vAlign w:val="center"/>
            <w:hideMark/>
          </w:tcPr>
          <w:p w14:paraId="1CF1878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Tepetlixpa Municipio</w:t>
            </w:r>
          </w:p>
        </w:tc>
        <w:tc>
          <w:tcPr>
            <w:tcW w:w="1582" w:type="dxa"/>
            <w:shd w:val="clear" w:color="auto" w:fill="auto"/>
            <w:vAlign w:val="center"/>
            <w:hideMark/>
          </w:tcPr>
          <w:p w14:paraId="78EA43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AL-078</w:t>
            </w:r>
          </w:p>
        </w:tc>
        <w:tc>
          <w:tcPr>
            <w:tcW w:w="2488" w:type="dxa"/>
            <w:shd w:val="clear" w:color="auto" w:fill="auto"/>
            <w:noWrap/>
            <w:vAlign w:val="center"/>
            <w:hideMark/>
          </w:tcPr>
          <w:p w14:paraId="4E37FAE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w:t>
            </w:r>
          </w:p>
        </w:tc>
        <w:tc>
          <w:tcPr>
            <w:tcW w:w="1653" w:type="dxa"/>
            <w:shd w:val="clear" w:color="auto" w:fill="auto"/>
            <w:noWrap/>
            <w:vAlign w:val="center"/>
            <w:hideMark/>
          </w:tcPr>
          <w:p w14:paraId="54A1F57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w:t>
            </w:r>
          </w:p>
        </w:tc>
      </w:tr>
      <w:tr w:rsidR="00FC352B" w:rsidRPr="003533CE" w14:paraId="5B133E35" w14:textId="77777777" w:rsidTr="005031D1">
        <w:trPr>
          <w:trHeight w:val="287"/>
        </w:trPr>
        <w:tc>
          <w:tcPr>
            <w:tcW w:w="3688" w:type="dxa"/>
            <w:shd w:val="clear" w:color="auto" w:fill="auto"/>
            <w:vAlign w:val="center"/>
            <w:hideMark/>
          </w:tcPr>
          <w:p w14:paraId="7C15BD9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Toluca Municipio</w:t>
            </w:r>
          </w:p>
        </w:tc>
        <w:tc>
          <w:tcPr>
            <w:tcW w:w="1582" w:type="dxa"/>
            <w:shd w:val="clear" w:color="auto" w:fill="auto"/>
            <w:vAlign w:val="center"/>
            <w:hideMark/>
          </w:tcPr>
          <w:p w14:paraId="69174D2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AL-084</w:t>
            </w:r>
          </w:p>
        </w:tc>
        <w:tc>
          <w:tcPr>
            <w:tcW w:w="2488" w:type="dxa"/>
            <w:shd w:val="clear" w:color="auto" w:fill="auto"/>
            <w:noWrap/>
            <w:vAlign w:val="center"/>
            <w:hideMark/>
          </w:tcPr>
          <w:p w14:paraId="3DF6CDD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c>
          <w:tcPr>
            <w:tcW w:w="1653" w:type="dxa"/>
            <w:shd w:val="clear" w:color="auto" w:fill="auto"/>
            <w:noWrap/>
            <w:vAlign w:val="center"/>
            <w:hideMark/>
          </w:tcPr>
          <w:p w14:paraId="4042BB2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r w:rsidR="00FC352B" w:rsidRPr="003533CE" w14:paraId="234A8D63" w14:textId="77777777" w:rsidTr="005031D1">
        <w:trPr>
          <w:trHeight w:val="287"/>
        </w:trPr>
        <w:tc>
          <w:tcPr>
            <w:tcW w:w="3688" w:type="dxa"/>
            <w:shd w:val="clear" w:color="auto" w:fill="auto"/>
            <w:vAlign w:val="center"/>
            <w:hideMark/>
          </w:tcPr>
          <w:p w14:paraId="0C464C1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Tultepec Municipio</w:t>
            </w:r>
          </w:p>
        </w:tc>
        <w:tc>
          <w:tcPr>
            <w:tcW w:w="1582" w:type="dxa"/>
            <w:shd w:val="clear" w:color="auto" w:fill="auto"/>
            <w:vAlign w:val="center"/>
            <w:hideMark/>
          </w:tcPr>
          <w:p w14:paraId="7FE1400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AL-086</w:t>
            </w:r>
          </w:p>
        </w:tc>
        <w:tc>
          <w:tcPr>
            <w:tcW w:w="2488" w:type="dxa"/>
            <w:shd w:val="clear" w:color="auto" w:fill="auto"/>
            <w:noWrap/>
            <w:vAlign w:val="center"/>
            <w:hideMark/>
          </w:tcPr>
          <w:p w14:paraId="7F633A0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c>
          <w:tcPr>
            <w:tcW w:w="1653" w:type="dxa"/>
            <w:shd w:val="clear" w:color="auto" w:fill="auto"/>
            <w:noWrap/>
            <w:vAlign w:val="center"/>
            <w:hideMark/>
          </w:tcPr>
          <w:p w14:paraId="1CB693A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r w:rsidR="00FC352B" w:rsidRPr="003533CE" w14:paraId="5CF1E21C" w14:textId="77777777" w:rsidTr="005031D1">
        <w:trPr>
          <w:trHeight w:val="287"/>
        </w:trPr>
        <w:tc>
          <w:tcPr>
            <w:tcW w:w="3688" w:type="dxa"/>
            <w:shd w:val="clear" w:color="auto" w:fill="auto"/>
            <w:vAlign w:val="center"/>
            <w:hideMark/>
          </w:tcPr>
          <w:p w14:paraId="7E1ED92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Villa del Carbón Municipio</w:t>
            </w:r>
          </w:p>
        </w:tc>
        <w:tc>
          <w:tcPr>
            <w:tcW w:w="1582" w:type="dxa"/>
            <w:shd w:val="clear" w:color="auto" w:fill="auto"/>
            <w:vAlign w:val="center"/>
            <w:hideMark/>
          </w:tcPr>
          <w:p w14:paraId="007D338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AL-089</w:t>
            </w:r>
          </w:p>
        </w:tc>
        <w:tc>
          <w:tcPr>
            <w:tcW w:w="2488" w:type="dxa"/>
            <w:shd w:val="clear" w:color="auto" w:fill="auto"/>
            <w:noWrap/>
            <w:vAlign w:val="center"/>
            <w:hideMark/>
          </w:tcPr>
          <w:p w14:paraId="5E2EF98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c>
          <w:tcPr>
            <w:tcW w:w="1653" w:type="dxa"/>
            <w:shd w:val="clear" w:color="auto" w:fill="auto"/>
            <w:noWrap/>
            <w:vAlign w:val="center"/>
            <w:hideMark/>
          </w:tcPr>
          <w:p w14:paraId="4B281D1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r w:rsidR="00FC352B" w:rsidRPr="003533CE" w14:paraId="60860B82" w14:textId="77777777" w:rsidTr="005031D1">
        <w:trPr>
          <w:trHeight w:val="302"/>
        </w:trPr>
        <w:tc>
          <w:tcPr>
            <w:tcW w:w="3688" w:type="dxa"/>
            <w:shd w:val="clear" w:color="auto" w:fill="auto"/>
            <w:vAlign w:val="center"/>
            <w:hideMark/>
          </w:tcPr>
          <w:p w14:paraId="467C40A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Xonacatlán Municipio</w:t>
            </w:r>
          </w:p>
        </w:tc>
        <w:tc>
          <w:tcPr>
            <w:tcW w:w="1582" w:type="dxa"/>
            <w:shd w:val="clear" w:color="auto" w:fill="auto"/>
            <w:vAlign w:val="center"/>
            <w:hideMark/>
          </w:tcPr>
          <w:p w14:paraId="27CA64B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AL-091</w:t>
            </w:r>
          </w:p>
        </w:tc>
        <w:tc>
          <w:tcPr>
            <w:tcW w:w="2488" w:type="dxa"/>
            <w:shd w:val="clear" w:color="auto" w:fill="auto"/>
            <w:noWrap/>
            <w:vAlign w:val="center"/>
            <w:hideMark/>
          </w:tcPr>
          <w:p w14:paraId="1A86DD4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c>
          <w:tcPr>
            <w:tcW w:w="1653" w:type="dxa"/>
            <w:shd w:val="clear" w:color="auto" w:fill="auto"/>
            <w:noWrap/>
            <w:vAlign w:val="center"/>
            <w:hideMark/>
          </w:tcPr>
          <w:p w14:paraId="42E4D9D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w:t>
            </w:r>
          </w:p>
        </w:tc>
      </w:tr>
    </w:tbl>
    <w:p w14:paraId="1174647A" w14:textId="77777777" w:rsidR="00FC352B" w:rsidRPr="003533CE" w:rsidRDefault="00FC352B" w:rsidP="001805A3">
      <w:pPr>
        <w:spacing w:after="0" w:line="240" w:lineRule="auto"/>
        <w:jc w:val="both"/>
        <w:rPr>
          <w:rFonts w:ascii="Times New Roman" w:hAnsi="Times New Roman" w:cs="Times New Roman"/>
          <w:sz w:val="24"/>
          <w:szCs w:val="24"/>
        </w:rPr>
      </w:pPr>
    </w:p>
    <w:p w14:paraId="393F6587"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La Unidad de Seguimiento del Órgano Superior de Fiscalización, notifica a la Entidad Fiscalizada las recomendaciones y las acciones y previsiones, para iniciar el plazo del procedimiento de atención en cumplimiento a lo establecido en los artículos 53, 53 bis, 54 y 54 bis de la Ley de Fiscalización Superior del Estado de México y Municipios. </w:t>
      </w:r>
    </w:p>
    <w:p w14:paraId="5026B147" w14:textId="77777777" w:rsidR="00FC352B" w:rsidRPr="003533CE" w:rsidRDefault="00FC352B" w:rsidP="001805A3">
      <w:pPr>
        <w:spacing w:after="0" w:line="240" w:lineRule="auto"/>
        <w:jc w:val="both"/>
        <w:rPr>
          <w:rFonts w:ascii="Times New Roman" w:hAnsi="Times New Roman" w:cs="Times New Roman"/>
          <w:sz w:val="24"/>
          <w:szCs w:val="24"/>
        </w:rPr>
      </w:pPr>
    </w:p>
    <w:p w14:paraId="776BC456"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lastRenderedPageBreak/>
        <w:t xml:space="preserve">Las Auditorías de Cumplimiento Financiero fiscalizan el ejercicio de los ingresos y egresos, la custodia y aplicación a efecto de comprobar que su recaudación y administración se apegue a las disposiciones legales administrativas presupuestales y financieras aplicables. </w:t>
      </w:r>
    </w:p>
    <w:p w14:paraId="7C580562" w14:textId="77777777" w:rsidR="00FC352B" w:rsidRPr="003533CE" w:rsidRDefault="00FC352B" w:rsidP="001805A3">
      <w:pPr>
        <w:spacing w:after="0" w:line="240" w:lineRule="auto"/>
        <w:jc w:val="both"/>
        <w:rPr>
          <w:rFonts w:ascii="Times New Roman" w:hAnsi="Times New Roman" w:cs="Times New Roman"/>
          <w:sz w:val="24"/>
          <w:szCs w:val="24"/>
        </w:rPr>
      </w:pPr>
    </w:p>
    <w:p w14:paraId="57D38167"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El número de observaciones por entidad fiscalizable derivado de las auditorías de cumplimiento financiero fue:</w:t>
      </w:r>
    </w:p>
    <w:p w14:paraId="68182F8C" w14:textId="77777777" w:rsidR="00FC352B" w:rsidRPr="003533CE" w:rsidRDefault="00FC352B" w:rsidP="001805A3">
      <w:pPr>
        <w:spacing w:after="0" w:line="240" w:lineRule="auto"/>
        <w:jc w:val="center"/>
        <w:rPr>
          <w:rFonts w:ascii="Times New Roman" w:hAnsi="Times New Roman" w:cs="Times New Roman"/>
          <w:sz w:val="24"/>
          <w:szCs w:val="24"/>
        </w:rPr>
      </w:pPr>
    </w:p>
    <w:tbl>
      <w:tblPr>
        <w:tblStyle w:val="Tablaconcuadrcula10"/>
        <w:tblW w:w="951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3"/>
        <w:gridCol w:w="4690"/>
      </w:tblGrid>
      <w:tr w:rsidR="00FC352B" w:rsidRPr="003533CE" w14:paraId="24629B23" w14:textId="77777777" w:rsidTr="005031D1">
        <w:trPr>
          <w:trHeight w:val="277"/>
        </w:trPr>
        <w:tc>
          <w:tcPr>
            <w:tcW w:w="9513" w:type="dxa"/>
            <w:gridSpan w:val="2"/>
            <w:shd w:val="clear" w:color="auto" w:fill="000000" w:themeFill="text1"/>
            <w:vAlign w:val="center"/>
          </w:tcPr>
          <w:p w14:paraId="02E4F39E"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AUDITORÍAS DE CUMPLIMIENTO FINANCIERO</w:t>
            </w:r>
          </w:p>
        </w:tc>
      </w:tr>
      <w:tr w:rsidR="00FC352B" w:rsidRPr="003533CE" w14:paraId="4FA6B8F3" w14:textId="77777777" w:rsidTr="005031D1">
        <w:trPr>
          <w:trHeight w:val="277"/>
        </w:trPr>
        <w:tc>
          <w:tcPr>
            <w:tcW w:w="4823" w:type="dxa"/>
            <w:shd w:val="clear" w:color="auto" w:fill="BFBFBF" w:themeFill="background1" w:themeFillShade="BF"/>
            <w:vAlign w:val="center"/>
          </w:tcPr>
          <w:p w14:paraId="75E66408"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ENTIDAD</w:t>
            </w:r>
          </w:p>
        </w:tc>
        <w:tc>
          <w:tcPr>
            <w:tcW w:w="4690" w:type="dxa"/>
            <w:shd w:val="clear" w:color="auto" w:fill="BFBFBF" w:themeFill="background1" w:themeFillShade="BF"/>
            <w:vAlign w:val="center"/>
          </w:tcPr>
          <w:p w14:paraId="22988157"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OBSERVACIONES</w:t>
            </w:r>
          </w:p>
        </w:tc>
      </w:tr>
      <w:tr w:rsidR="00FC352B" w:rsidRPr="003533CE" w14:paraId="56EEB98D" w14:textId="77777777" w:rsidTr="005031D1">
        <w:trPr>
          <w:trHeight w:val="277"/>
        </w:trPr>
        <w:tc>
          <w:tcPr>
            <w:tcW w:w="4823" w:type="dxa"/>
            <w:vAlign w:val="center"/>
          </w:tcPr>
          <w:p w14:paraId="4A123405"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Municipios</w:t>
            </w:r>
          </w:p>
        </w:tc>
        <w:tc>
          <w:tcPr>
            <w:tcW w:w="4690" w:type="dxa"/>
            <w:vAlign w:val="center"/>
          </w:tcPr>
          <w:p w14:paraId="37627351"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1,018</w:t>
            </w:r>
          </w:p>
        </w:tc>
      </w:tr>
      <w:tr w:rsidR="00FC352B" w:rsidRPr="003533CE" w14:paraId="2E9763EF" w14:textId="77777777" w:rsidTr="005031D1">
        <w:trPr>
          <w:trHeight w:val="277"/>
        </w:trPr>
        <w:tc>
          <w:tcPr>
            <w:tcW w:w="4823" w:type="dxa"/>
            <w:vAlign w:val="center"/>
          </w:tcPr>
          <w:p w14:paraId="1F5128DF"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Organismos Descentralizados</w:t>
            </w:r>
          </w:p>
        </w:tc>
        <w:tc>
          <w:tcPr>
            <w:tcW w:w="4690" w:type="dxa"/>
            <w:vAlign w:val="center"/>
          </w:tcPr>
          <w:p w14:paraId="0799B3E7"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 xml:space="preserve"> 166</w:t>
            </w:r>
          </w:p>
        </w:tc>
      </w:tr>
      <w:tr w:rsidR="00FC352B" w:rsidRPr="003533CE" w14:paraId="0F581CCE" w14:textId="77777777" w:rsidTr="005031D1">
        <w:trPr>
          <w:trHeight w:val="265"/>
        </w:trPr>
        <w:tc>
          <w:tcPr>
            <w:tcW w:w="4823" w:type="dxa"/>
            <w:vAlign w:val="center"/>
          </w:tcPr>
          <w:p w14:paraId="00E19874"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 xml:space="preserve">Total </w:t>
            </w:r>
          </w:p>
        </w:tc>
        <w:tc>
          <w:tcPr>
            <w:tcW w:w="4690" w:type="dxa"/>
            <w:vAlign w:val="center"/>
          </w:tcPr>
          <w:p w14:paraId="69A23856"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1,184</w:t>
            </w:r>
          </w:p>
        </w:tc>
      </w:tr>
    </w:tbl>
    <w:p w14:paraId="4255B672" w14:textId="77777777" w:rsidR="00FC352B" w:rsidRPr="003533CE" w:rsidRDefault="00FC352B" w:rsidP="001805A3">
      <w:pPr>
        <w:spacing w:after="0" w:line="240" w:lineRule="auto"/>
        <w:jc w:val="both"/>
        <w:rPr>
          <w:rFonts w:ascii="Times New Roman" w:hAnsi="Times New Roman" w:cs="Times New Roman"/>
          <w:sz w:val="24"/>
          <w:szCs w:val="24"/>
        </w:rPr>
      </w:pPr>
    </w:p>
    <w:tbl>
      <w:tblPr>
        <w:tblW w:w="9375"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1"/>
        <w:gridCol w:w="1583"/>
        <w:gridCol w:w="2221"/>
      </w:tblGrid>
      <w:tr w:rsidR="00FC352B" w:rsidRPr="003533CE" w14:paraId="0B769B2C" w14:textId="77777777" w:rsidTr="00F5010F">
        <w:trPr>
          <w:trHeight w:val="472"/>
        </w:trPr>
        <w:tc>
          <w:tcPr>
            <w:tcW w:w="9375" w:type="dxa"/>
            <w:gridSpan w:val="3"/>
            <w:shd w:val="clear" w:color="auto" w:fill="000000" w:themeFill="text1"/>
            <w:vAlign w:val="center"/>
          </w:tcPr>
          <w:p w14:paraId="6D450250"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hAnsi="Times New Roman" w:cs="Times New Roman"/>
                <w:b/>
                <w:sz w:val="24"/>
                <w:szCs w:val="24"/>
              </w:rPr>
              <w:t>AUDITORÍAS DE CUMPLIMIENTO FINANCIERO</w:t>
            </w:r>
          </w:p>
        </w:tc>
      </w:tr>
      <w:tr w:rsidR="00FC352B" w:rsidRPr="003533CE" w14:paraId="74E0CDD7" w14:textId="77777777" w:rsidTr="00F5010F">
        <w:trPr>
          <w:trHeight w:val="629"/>
        </w:trPr>
        <w:tc>
          <w:tcPr>
            <w:tcW w:w="5678" w:type="dxa"/>
            <w:shd w:val="clear" w:color="auto" w:fill="BFBFBF" w:themeFill="background1" w:themeFillShade="BF"/>
            <w:vAlign w:val="center"/>
            <w:hideMark/>
          </w:tcPr>
          <w:p w14:paraId="602B8DDF"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ENTIDAD</w:t>
            </w:r>
          </w:p>
        </w:tc>
        <w:tc>
          <w:tcPr>
            <w:tcW w:w="1584" w:type="dxa"/>
            <w:shd w:val="clear" w:color="auto" w:fill="BFBFBF" w:themeFill="background1" w:themeFillShade="BF"/>
            <w:vAlign w:val="center"/>
            <w:hideMark/>
          </w:tcPr>
          <w:p w14:paraId="01EE8845"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NÚMERO DE AUDITORÍA</w:t>
            </w:r>
          </w:p>
        </w:tc>
        <w:tc>
          <w:tcPr>
            <w:tcW w:w="2112" w:type="dxa"/>
            <w:shd w:val="clear" w:color="auto" w:fill="BFBFBF" w:themeFill="background1" w:themeFillShade="BF"/>
            <w:vAlign w:val="center"/>
            <w:hideMark/>
          </w:tcPr>
          <w:p w14:paraId="36EE73E4"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NÚMERO DE OBSERVACIONES</w:t>
            </w:r>
          </w:p>
        </w:tc>
      </w:tr>
      <w:tr w:rsidR="00FC352B" w:rsidRPr="003533CE" w14:paraId="61F8A9E7" w14:textId="77777777" w:rsidTr="00F5010F">
        <w:trPr>
          <w:trHeight w:val="284"/>
        </w:trPr>
        <w:tc>
          <w:tcPr>
            <w:tcW w:w="5678" w:type="dxa"/>
            <w:shd w:val="clear" w:color="auto" w:fill="auto"/>
            <w:vAlign w:val="center"/>
            <w:hideMark/>
          </w:tcPr>
          <w:p w14:paraId="6F45A4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La Paz</w:t>
            </w:r>
          </w:p>
        </w:tc>
        <w:tc>
          <w:tcPr>
            <w:tcW w:w="1584" w:type="dxa"/>
            <w:shd w:val="clear" w:color="auto" w:fill="auto"/>
            <w:vAlign w:val="center"/>
            <w:hideMark/>
          </w:tcPr>
          <w:p w14:paraId="5DB32C6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ACF-050</w:t>
            </w:r>
          </w:p>
        </w:tc>
        <w:tc>
          <w:tcPr>
            <w:tcW w:w="2112" w:type="dxa"/>
            <w:shd w:val="clear" w:color="auto" w:fill="auto"/>
            <w:noWrap/>
            <w:vAlign w:val="center"/>
            <w:hideMark/>
          </w:tcPr>
          <w:p w14:paraId="3DBBA01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214</w:t>
            </w:r>
          </w:p>
        </w:tc>
      </w:tr>
      <w:tr w:rsidR="00FC352B" w:rsidRPr="003533CE" w14:paraId="23984DB7" w14:textId="77777777" w:rsidTr="00F5010F">
        <w:trPr>
          <w:trHeight w:val="284"/>
        </w:trPr>
        <w:tc>
          <w:tcPr>
            <w:tcW w:w="5678" w:type="dxa"/>
            <w:shd w:val="clear" w:color="auto" w:fill="auto"/>
            <w:vAlign w:val="center"/>
            <w:hideMark/>
          </w:tcPr>
          <w:p w14:paraId="1B9AFB2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Ecatepec de Morelos</w:t>
            </w:r>
          </w:p>
        </w:tc>
        <w:tc>
          <w:tcPr>
            <w:tcW w:w="1584" w:type="dxa"/>
            <w:shd w:val="clear" w:color="auto" w:fill="auto"/>
            <w:vAlign w:val="center"/>
            <w:hideMark/>
          </w:tcPr>
          <w:p w14:paraId="23A2DBA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ACF-041</w:t>
            </w:r>
          </w:p>
        </w:tc>
        <w:tc>
          <w:tcPr>
            <w:tcW w:w="2112" w:type="dxa"/>
            <w:shd w:val="clear" w:color="auto" w:fill="auto"/>
            <w:noWrap/>
            <w:vAlign w:val="center"/>
            <w:hideMark/>
          </w:tcPr>
          <w:p w14:paraId="39D10A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77</w:t>
            </w:r>
          </w:p>
        </w:tc>
      </w:tr>
      <w:tr w:rsidR="00FC352B" w:rsidRPr="003533CE" w14:paraId="65A06619" w14:textId="77777777" w:rsidTr="00F5010F">
        <w:trPr>
          <w:trHeight w:val="284"/>
        </w:trPr>
        <w:tc>
          <w:tcPr>
            <w:tcW w:w="5678" w:type="dxa"/>
            <w:shd w:val="clear" w:color="auto" w:fill="auto"/>
            <w:vAlign w:val="center"/>
            <w:hideMark/>
          </w:tcPr>
          <w:p w14:paraId="24EA26E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Ecatepec de Morelos</w:t>
            </w:r>
          </w:p>
        </w:tc>
        <w:tc>
          <w:tcPr>
            <w:tcW w:w="1584" w:type="dxa"/>
            <w:shd w:val="clear" w:color="auto" w:fill="auto"/>
            <w:vAlign w:val="center"/>
            <w:hideMark/>
          </w:tcPr>
          <w:p w14:paraId="45E2E89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ACF-095</w:t>
            </w:r>
          </w:p>
        </w:tc>
        <w:tc>
          <w:tcPr>
            <w:tcW w:w="2112" w:type="dxa"/>
            <w:shd w:val="clear" w:color="auto" w:fill="auto"/>
            <w:noWrap/>
            <w:vAlign w:val="center"/>
            <w:hideMark/>
          </w:tcPr>
          <w:p w14:paraId="2D02F5E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52</w:t>
            </w:r>
          </w:p>
        </w:tc>
      </w:tr>
      <w:tr w:rsidR="00FC352B" w:rsidRPr="003533CE" w14:paraId="5FBB7833" w14:textId="77777777" w:rsidTr="00F5010F">
        <w:trPr>
          <w:trHeight w:val="284"/>
        </w:trPr>
        <w:tc>
          <w:tcPr>
            <w:tcW w:w="5678" w:type="dxa"/>
            <w:shd w:val="clear" w:color="auto" w:fill="auto"/>
            <w:vAlign w:val="center"/>
            <w:hideMark/>
          </w:tcPr>
          <w:p w14:paraId="5579BC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Atizapán de Zaragoza</w:t>
            </w:r>
          </w:p>
        </w:tc>
        <w:tc>
          <w:tcPr>
            <w:tcW w:w="1584" w:type="dxa"/>
            <w:shd w:val="clear" w:color="auto" w:fill="auto"/>
            <w:vAlign w:val="center"/>
            <w:hideMark/>
          </w:tcPr>
          <w:p w14:paraId="3A3B986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ACF-023</w:t>
            </w:r>
          </w:p>
        </w:tc>
        <w:tc>
          <w:tcPr>
            <w:tcW w:w="2112" w:type="dxa"/>
            <w:shd w:val="clear" w:color="auto" w:fill="auto"/>
            <w:noWrap/>
            <w:vAlign w:val="center"/>
            <w:hideMark/>
          </w:tcPr>
          <w:p w14:paraId="1B5324E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50</w:t>
            </w:r>
          </w:p>
        </w:tc>
      </w:tr>
      <w:tr w:rsidR="00FC352B" w:rsidRPr="003533CE" w14:paraId="04F0E2C7" w14:textId="77777777" w:rsidTr="00F5010F">
        <w:trPr>
          <w:trHeight w:val="284"/>
        </w:trPr>
        <w:tc>
          <w:tcPr>
            <w:tcW w:w="5678" w:type="dxa"/>
            <w:shd w:val="clear" w:color="auto" w:fill="auto"/>
            <w:vAlign w:val="center"/>
            <w:hideMark/>
          </w:tcPr>
          <w:p w14:paraId="35FF24E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Metepec</w:t>
            </w:r>
          </w:p>
        </w:tc>
        <w:tc>
          <w:tcPr>
            <w:tcW w:w="1584" w:type="dxa"/>
            <w:shd w:val="clear" w:color="auto" w:fill="auto"/>
            <w:vAlign w:val="center"/>
            <w:hideMark/>
          </w:tcPr>
          <w:p w14:paraId="18378CB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ACF-055</w:t>
            </w:r>
          </w:p>
        </w:tc>
        <w:tc>
          <w:tcPr>
            <w:tcW w:w="2112" w:type="dxa"/>
            <w:shd w:val="clear" w:color="auto" w:fill="auto"/>
            <w:noWrap/>
            <w:vAlign w:val="center"/>
            <w:hideMark/>
          </w:tcPr>
          <w:p w14:paraId="261EC17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47</w:t>
            </w:r>
          </w:p>
        </w:tc>
      </w:tr>
      <w:tr w:rsidR="00FC352B" w:rsidRPr="003533CE" w14:paraId="1EA51034" w14:textId="77777777" w:rsidTr="00F5010F">
        <w:trPr>
          <w:trHeight w:val="284"/>
        </w:trPr>
        <w:tc>
          <w:tcPr>
            <w:tcW w:w="5678" w:type="dxa"/>
            <w:shd w:val="clear" w:color="auto" w:fill="auto"/>
            <w:vAlign w:val="center"/>
            <w:hideMark/>
          </w:tcPr>
          <w:p w14:paraId="2838990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Aculco</w:t>
            </w:r>
          </w:p>
        </w:tc>
        <w:tc>
          <w:tcPr>
            <w:tcW w:w="1584" w:type="dxa"/>
            <w:shd w:val="clear" w:color="auto" w:fill="auto"/>
            <w:vAlign w:val="center"/>
            <w:hideMark/>
          </w:tcPr>
          <w:p w14:paraId="1E5365E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ACF-016</w:t>
            </w:r>
          </w:p>
        </w:tc>
        <w:tc>
          <w:tcPr>
            <w:tcW w:w="2112" w:type="dxa"/>
            <w:shd w:val="clear" w:color="auto" w:fill="auto"/>
            <w:noWrap/>
            <w:vAlign w:val="center"/>
            <w:hideMark/>
          </w:tcPr>
          <w:p w14:paraId="0078356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46</w:t>
            </w:r>
          </w:p>
        </w:tc>
      </w:tr>
      <w:tr w:rsidR="00FC352B" w:rsidRPr="003533CE" w14:paraId="4B1756C5" w14:textId="77777777" w:rsidTr="00F5010F">
        <w:trPr>
          <w:trHeight w:val="284"/>
        </w:trPr>
        <w:tc>
          <w:tcPr>
            <w:tcW w:w="5678" w:type="dxa"/>
            <w:shd w:val="clear" w:color="auto" w:fill="auto"/>
            <w:vAlign w:val="center"/>
            <w:hideMark/>
          </w:tcPr>
          <w:p w14:paraId="3D6B4A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Villa Victoria</w:t>
            </w:r>
          </w:p>
        </w:tc>
        <w:tc>
          <w:tcPr>
            <w:tcW w:w="1584" w:type="dxa"/>
            <w:shd w:val="clear" w:color="auto" w:fill="auto"/>
            <w:vAlign w:val="center"/>
            <w:hideMark/>
          </w:tcPr>
          <w:p w14:paraId="580F104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ACF-090</w:t>
            </w:r>
          </w:p>
        </w:tc>
        <w:tc>
          <w:tcPr>
            <w:tcW w:w="2112" w:type="dxa"/>
            <w:shd w:val="clear" w:color="auto" w:fill="auto"/>
            <w:noWrap/>
            <w:vAlign w:val="center"/>
            <w:hideMark/>
          </w:tcPr>
          <w:p w14:paraId="54F160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43</w:t>
            </w:r>
          </w:p>
        </w:tc>
      </w:tr>
      <w:tr w:rsidR="00FC352B" w:rsidRPr="003533CE" w14:paraId="115C3987" w14:textId="77777777" w:rsidTr="00F5010F">
        <w:trPr>
          <w:trHeight w:val="284"/>
        </w:trPr>
        <w:tc>
          <w:tcPr>
            <w:tcW w:w="5678" w:type="dxa"/>
            <w:shd w:val="clear" w:color="auto" w:fill="auto"/>
            <w:vAlign w:val="center"/>
            <w:hideMark/>
          </w:tcPr>
          <w:p w14:paraId="59688F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Acolman</w:t>
            </w:r>
          </w:p>
        </w:tc>
        <w:tc>
          <w:tcPr>
            <w:tcW w:w="1584" w:type="dxa"/>
            <w:shd w:val="clear" w:color="auto" w:fill="auto"/>
            <w:vAlign w:val="center"/>
            <w:hideMark/>
          </w:tcPr>
          <w:p w14:paraId="1B5D681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ACF-015</w:t>
            </w:r>
          </w:p>
        </w:tc>
        <w:tc>
          <w:tcPr>
            <w:tcW w:w="2112" w:type="dxa"/>
            <w:shd w:val="clear" w:color="auto" w:fill="auto"/>
            <w:noWrap/>
            <w:vAlign w:val="center"/>
            <w:hideMark/>
          </w:tcPr>
          <w:p w14:paraId="6970398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42</w:t>
            </w:r>
          </w:p>
        </w:tc>
      </w:tr>
      <w:tr w:rsidR="00FC352B" w:rsidRPr="003533CE" w14:paraId="2BE39203" w14:textId="77777777" w:rsidTr="00F5010F">
        <w:trPr>
          <w:trHeight w:val="284"/>
        </w:trPr>
        <w:tc>
          <w:tcPr>
            <w:tcW w:w="5678" w:type="dxa"/>
            <w:shd w:val="clear" w:color="auto" w:fill="auto"/>
            <w:vAlign w:val="center"/>
            <w:hideMark/>
          </w:tcPr>
          <w:p w14:paraId="1A17B41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Cuautitlán Izcalli</w:t>
            </w:r>
          </w:p>
        </w:tc>
        <w:tc>
          <w:tcPr>
            <w:tcW w:w="1584" w:type="dxa"/>
            <w:shd w:val="clear" w:color="auto" w:fill="auto"/>
            <w:vAlign w:val="center"/>
            <w:hideMark/>
          </w:tcPr>
          <w:p w14:paraId="1A643A6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ACF-094</w:t>
            </w:r>
          </w:p>
        </w:tc>
        <w:tc>
          <w:tcPr>
            <w:tcW w:w="2112" w:type="dxa"/>
            <w:shd w:val="clear" w:color="auto" w:fill="auto"/>
            <w:noWrap/>
            <w:vAlign w:val="center"/>
            <w:hideMark/>
          </w:tcPr>
          <w:p w14:paraId="12218B2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41</w:t>
            </w:r>
          </w:p>
        </w:tc>
      </w:tr>
      <w:tr w:rsidR="00FC352B" w:rsidRPr="003533CE" w14:paraId="255EEA53" w14:textId="77777777" w:rsidTr="00F5010F">
        <w:trPr>
          <w:trHeight w:val="284"/>
        </w:trPr>
        <w:tc>
          <w:tcPr>
            <w:tcW w:w="5678" w:type="dxa"/>
            <w:shd w:val="clear" w:color="auto" w:fill="auto"/>
            <w:vAlign w:val="center"/>
            <w:hideMark/>
          </w:tcPr>
          <w:p w14:paraId="54653DD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Lerma</w:t>
            </w:r>
          </w:p>
        </w:tc>
        <w:tc>
          <w:tcPr>
            <w:tcW w:w="1584" w:type="dxa"/>
            <w:shd w:val="clear" w:color="auto" w:fill="auto"/>
            <w:vAlign w:val="center"/>
            <w:hideMark/>
          </w:tcPr>
          <w:p w14:paraId="4B01C57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ACF-052</w:t>
            </w:r>
          </w:p>
        </w:tc>
        <w:tc>
          <w:tcPr>
            <w:tcW w:w="2112" w:type="dxa"/>
            <w:shd w:val="clear" w:color="auto" w:fill="auto"/>
            <w:noWrap/>
            <w:vAlign w:val="center"/>
            <w:hideMark/>
          </w:tcPr>
          <w:p w14:paraId="1E00F25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40</w:t>
            </w:r>
          </w:p>
        </w:tc>
      </w:tr>
      <w:tr w:rsidR="00FC352B" w:rsidRPr="003533CE" w14:paraId="679077B0" w14:textId="77777777" w:rsidTr="00F5010F">
        <w:trPr>
          <w:trHeight w:val="284"/>
        </w:trPr>
        <w:tc>
          <w:tcPr>
            <w:tcW w:w="5678" w:type="dxa"/>
            <w:shd w:val="clear" w:color="auto" w:fill="auto"/>
            <w:vAlign w:val="center"/>
            <w:hideMark/>
          </w:tcPr>
          <w:p w14:paraId="4550346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Zinacantepec</w:t>
            </w:r>
          </w:p>
        </w:tc>
        <w:tc>
          <w:tcPr>
            <w:tcW w:w="1584" w:type="dxa"/>
            <w:shd w:val="clear" w:color="auto" w:fill="auto"/>
            <w:vAlign w:val="center"/>
            <w:hideMark/>
          </w:tcPr>
          <w:p w14:paraId="30F6A9A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ACF-11</w:t>
            </w:r>
          </w:p>
        </w:tc>
        <w:tc>
          <w:tcPr>
            <w:tcW w:w="2112" w:type="dxa"/>
            <w:shd w:val="clear" w:color="auto" w:fill="auto"/>
            <w:noWrap/>
            <w:vAlign w:val="center"/>
            <w:hideMark/>
          </w:tcPr>
          <w:p w14:paraId="01D871C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40</w:t>
            </w:r>
          </w:p>
        </w:tc>
      </w:tr>
      <w:tr w:rsidR="00FC352B" w:rsidRPr="003533CE" w14:paraId="602100E5" w14:textId="77777777" w:rsidTr="00F5010F">
        <w:trPr>
          <w:trHeight w:val="284"/>
        </w:trPr>
        <w:tc>
          <w:tcPr>
            <w:tcW w:w="5678" w:type="dxa"/>
            <w:shd w:val="clear" w:color="auto" w:fill="auto"/>
            <w:vAlign w:val="center"/>
            <w:hideMark/>
          </w:tcPr>
          <w:p w14:paraId="2C4C89D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Tecámac</w:t>
            </w:r>
          </w:p>
        </w:tc>
        <w:tc>
          <w:tcPr>
            <w:tcW w:w="1584" w:type="dxa"/>
            <w:shd w:val="clear" w:color="auto" w:fill="auto"/>
            <w:vAlign w:val="center"/>
            <w:hideMark/>
          </w:tcPr>
          <w:p w14:paraId="0F509AA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ACF-071</w:t>
            </w:r>
          </w:p>
        </w:tc>
        <w:tc>
          <w:tcPr>
            <w:tcW w:w="2112" w:type="dxa"/>
            <w:shd w:val="clear" w:color="auto" w:fill="auto"/>
            <w:noWrap/>
            <w:vAlign w:val="center"/>
            <w:hideMark/>
          </w:tcPr>
          <w:p w14:paraId="2248DBB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38</w:t>
            </w:r>
          </w:p>
        </w:tc>
      </w:tr>
      <w:tr w:rsidR="00FC352B" w:rsidRPr="003533CE" w14:paraId="54DC2948" w14:textId="77777777" w:rsidTr="00F5010F">
        <w:trPr>
          <w:trHeight w:val="284"/>
        </w:trPr>
        <w:tc>
          <w:tcPr>
            <w:tcW w:w="5678" w:type="dxa"/>
            <w:shd w:val="clear" w:color="auto" w:fill="auto"/>
            <w:vAlign w:val="center"/>
            <w:hideMark/>
          </w:tcPr>
          <w:p w14:paraId="6D2C4B1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Naucalpan de Juárez</w:t>
            </w:r>
          </w:p>
        </w:tc>
        <w:tc>
          <w:tcPr>
            <w:tcW w:w="1584" w:type="dxa"/>
            <w:shd w:val="clear" w:color="auto" w:fill="auto"/>
            <w:vAlign w:val="center"/>
            <w:hideMark/>
          </w:tcPr>
          <w:p w14:paraId="5749EC3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ACF-057</w:t>
            </w:r>
          </w:p>
        </w:tc>
        <w:tc>
          <w:tcPr>
            <w:tcW w:w="2112" w:type="dxa"/>
            <w:shd w:val="clear" w:color="auto" w:fill="auto"/>
            <w:noWrap/>
            <w:vAlign w:val="center"/>
            <w:hideMark/>
          </w:tcPr>
          <w:p w14:paraId="49F8478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w:t>
            </w:r>
          </w:p>
        </w:tc>
      </w:tr>
      <w:tr w:rsidR="00FC352B" w:rsidRPr="003533CE" w14:paraId="4AD8CDF6" w14:textId="77777777" w:rsidTr="00F5010F">
        <w:trPr>
          <w:trHeight w:val="284"/>
        </w:trPr>
        <w:tc>
          <w:tcPr>
            <w:tcW w:w="5678" w:type="dxa"/>
            <w:shd w:val="clear" w:color="auto" w:fill="auto"/>
            <w:vAlign w:val="center"/>
            <w:hideMark/>
          </w:tcPr>
          <w:p w14:paraId="1D288DF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Chicoloapan</w:t>
            </w:r>
          </w:p>
        </w:tc>
        <w:tc>
          <w:tcPr>
            <w:tcW w:w="1584" w:type="dxa"/>
            <w:shd w:val="clear" w:color="auto" w:fill="auto"/>
            <w:vAlign w:val="center"/>
            <w:hideMark/>
          </w:tcPr>
          <w:p w14:paraId="37DA27C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ACF-032</w:t>
            </w:r>
          </w:p>
        </w:tc>
        <w:tc>
          <w:tcPr>
            <w:tcW w:w="2112" w:type="dxa"/>
            <w:shd w:val="clear" w:color="auto" w:fill="auto"/>
            <w:noWrap/>
            <w:vAlign w:val="center"/>
            <w:hideMark/>
          </w:tcPr>
          <w:p w14:paraId="4734ACD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w:t>
            </w:r>
          </w:p>
        </w:tc>
      </w:tr>
      <w:tr w:rsidR="00FC352B" w:rsidRPr="003533CE" w14:paraId="7114B03F" w14:textId="77777777" w:rsidTr="00F5010F">
        <w:trPr>
          <w:trHeight w:val="284"/>
        </w:trPr>
        <w:tc>
          <w:tcPr>
            <w:tcW w:w="5678" w:type="dxa"/>
            <w:shd w:val="clear" w:color="auto" w:fill="auto"/>
            <w:vAlign w:val="center"/>
            <w:hideMark/>
          </w:tcPr>
          <w:p w14:paraId="7A62463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Toluca</w:t>
            </w:r>
          </w:p>
        </w:tc>
        <w:tc>
          <w:tcPr>
            <w:tcW w:w="1584" w:type="dxa"/>
            <w:shd w:val="clear" w:color="auto" w:fill="auto"/>
            <w:vAlign w:val="center"/>
            <w:hideMark/>
          </w:tcPr>
          <w:p w14:paraId="272D4CE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ACF-06</w:t>
            </w:r>
          </w:p>
        </w:tc>
        <w:tc>
          <w:tcPr>
            <w:tcW w:w="2112" w:type="dxa"/>
            <w:shd w:val="clear" w:color="auto" w:fill="auto"/>
            <w:noWrap/>
            <w:vAlign w:val="center"/>
            <w:hideMark/>
          </w:tcPr>
          <w:p w14:paraId="0FEC235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w:t>
            </w:r>
          </w:p>
        </w:tc>
      </w:tr>
      <w:tr w:rsidR="00FC352B" w:rsidRPr="003533CE" w14:paraId="6AA57E09" w14:textId="77777777" w:rsidTr="00F5010F">
        <w:trPr>
          <w:trHeight w:val="284"/>
        </w:trPr>
        <w:tc>
          <w:tcPr>
            <w:tcW w:w="5678" w:type="dxa"/>
            <w:shd w:val="clear" w:color="auto" w:fill="auto"/>
            <w:vAlign w:val="center"/>
            <w:hideMark/>
          </w:tcPr>
          <w:p w14:paraId="41BA537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Tlalnepantla de Baz</w:t>
            </w:r>
          </w:p>
        </w:tc>
        <w:tc>
          <w:tcPr>
            <w:tcW w:w="1584" w:type="dxa"/>
            <w:shd w:val="clear" w:color="auto" w:fill="auto"/>
            <w:vAlign w:val="center"/>
            <w:hideMark/>
          </w:tcPr>
          <w:p w14:paraId="242058A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ACF-104</w:t>
            </w:r>
          </w:p>
        </w:tc>
        <w:tc>
          <w:tcPr>
            <w:tcW w:w="2112" w:type="dxa"/>
            <w:shd w:val="clear" w:color="auto" w:fill="auto"/>
            <w:noWrap/>
            <w:vAlign w:val="center"/>
            <w:hideMark/>
          </w:tcPr>
          <w:p w14:paraId="07F55AB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33</w:t>
            </w:r>
          </w:p>
        </w:tc>
      </w:tr>
      <w:tr w:rsidR="00FC352B" w:rsidRPr="003533CE" w14:paraId="1AA00D72" w14:textId="77777777" w:rsidTr="00F5010F">
        <w:trPr>
          <w:trHeight w:val="284"/>
        </w:trPr>
        <w:tc>
          <w:tcPr>
            <w:tcW w:w="5678" w:type="dxa"/>
            <w:shd w:val="clear" w:color="auto" w:fill="auto"/>
            <w:vAlign w:val="center"/>
            <w:hideMark/>
          </w:tcPr>
          <w:p w14:paraId="69E1068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Chimalhuacán</w:t>
            </w:r>
          </w:p>
        </w:tc>
        <w:tc>
          <w:tcPr>
            <w:tcW w:w="1584" w:type="dxa"/>
            <w:shd w:val="clear" w:color="auto" w:fill="auto"/>
            <w:vAlign w:val="center"/>
            <w:hideMark/>
          </w:tcPr>
          <w:p w14:paraId="78C401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ACF-034</w:t>
            </w:r>
          </w:p>
        </w:tc>
        <w:tc>
          <w:tcPr>
            <w:tcW w:w="2112" w:type="dxa"/>
            <w:shd w:val="clear" w:color="auto" w:fill="auto"/>
            <w:noWrap/>
            <w:vAlign w:val="center"/>
            <w:hideMark/>
          </w:tcPr>
          <w:p w14:paraId="1281DA4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w:t>
            </w:r>
          </w:p>
        </w:tc>
      </w:tr>
      <w:tr w:rsidR="00FC352B" w:rsidRPr="003533CE" w14:paraId="7C3A29EF" w14:textId="77777777" w:rsidTr="00F5010F">
        <w:trPr>
          <w:trHeight w:val="284"/>
        </w:trPr>
        <w:tc>
          <w:tcPr>
            <w:tcW w:w="5678" w:type="dxa"/>
            <w:shd w:val="clear" w:color="auto" w:fill="auto"/>
            <w:vAlign w:val="center"/>
            <w:hideMark/>
          </w:tcPr>
          <w:p w14:paraId="0930899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Tezoyuca</w:t>
            </w:r>
          </w:p>
        </w:tc>
        <w:tc>
          <w:tcPr>
            <w:tcW w:w="1584" w:type="dxa"/>
            <w:shd w:val="clear" w:color="auto" w:fill="auto"/>
            <w:vAlign w:val="center"/>
            <w:hideMark/>
          </w:tcPr>
          <w:p w14:paraId="261BEC2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ACF-081</w:t>
            </w:r>
          </w:p>
        </w:tc>
        <w:tc>
          <w:tcPr>
            <w:tcW w:w="2112" w:type="dxa"/>
            <w:shd w:val="clear" w:color="auto" w:fill="auto"/>
            <w:noWrap/>
            <w:vAlign w:val="center"/>
            <w:hideMark/>
          </w:tcPr>
          <w:p w14:paraId="184077A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w:t>
            </w:r>
          </w:p>
        </w:tc>
      </w:tr>
      <w:tr w:rsidR="00FC352B" w:rsidRPr="003533CE" w14:paraId="18DB97F9" w14:textId="77777777" w:rsidTr="00F5010F">
        <w:trPr>
          <w:trHeight w:val="284"/>
        </w:trPr>
        <w:tc>
          <w:tcPr>
            <w:tcW w:w="5678" w:type="dxa"/>
            <w:shd w:val="clear" w:color="auto" w:fill="auto"/>
            <w:vAlign w:val="center"/>
            <w:hideMark/>
          </w:tcPr>
          <w:p w14:paraId="5E67BCD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Texcoco</w:t>
            </w:r>
          </w:p>
        </w:tc>
        <w:tc>
          <w:tcPr>
            <w:tcW w:w="1584" w:type="dxa"/>
            <w:shd w:val="clear" w:color="auto" w:fill="auto"/>
            <w:vAlign w:val="center"/>
            <w:hideMark/>
          </w:tcPr>
          <w:p w14:paraId="4CC4909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ACF-080</w:t>
            </w:r>
          </w:p>
        </w:tc>
        <w:tc>
          <w:tcPr>
            <w:tcW w:w="2112" w:type="dxa"/>
            <w:shd w:val="clear" w:color="auto" w:fill="auto"/>
            <w:noWrap/>
            <w:vAlign w:val="center"/>
            <w:hideMark/>
          </w:tcPr>
          <w:p w14:paraId="2BEC072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w:t>
            </w:r>
          </w:p>
        </w:tc>
      </w:tr>
      <w:tr w:rsidR="00FC352B" w:rsidRPr="003533CE" w14:paraId="60DA3D4A" w14:textId="77777777" w:rsidTr="00F5010F">
        <w:trPr>
          <w:trHeight w:val="284"/>
        </w:trPr>
        <w:tc>
          <w:tcPr>
            <w:tcW w:w="5678" w:type="dxa"/>
            <w:shd w:val="clear" w:color="auto" w:fill="auto"/>
            <w:vAlign w:val="center"/>
            <w:hideMark/>
          </w:tcPr>
          <w:p w14:paraId="3B61EA6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Tepotzotlán</w:t>
            </w:r>
          </w:p>
        </w:tc>
        <w:tc>
          <w:tcPr>
            <w:tcW w:w="1584" w:type="dxa"/>
            <w:shd w:val="clear" w:color="auto" w:fill="auto"/>
            <w:vAlign w:val="center"/>
            <w:hideMark/>
          </w:tcPr>
          <w:p w14:paraId="366A14B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ACF-079</w:t>
            </w:r>
          </w:p>
        </w:tc>
        <w:tc>
          <w:tcPr>
            <w:tcW w:w="2112" w:type="dxa"/>
            <w:shd w:val="clear" w:color="auto" w:fill="auto"/>
            <w:noWrap/>
            <w:vAlign w:val="center"/>
            <w:hideMark/>
          </w:tcPr>
          <w:p w14:paraId="1EA952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w:t>
            </w:r>
          </w:p>
        </w:tc>
      </w:tr>
      <w:tr w:rsidR="00FC352B" w:rsidRPr="003533CE" w14:paraId="07A19140" w14:textId="77777777" w:rsidTr="00F5010F">
        <w:trPr>
          <w:trHeight w:val="284"/>
        </w:trPr>
        <w:tc>
          <w:tcPr>
            <w:tcW w:w="5678" w:type="dxa"/>
            <w:shd w:val="clear" w:color="auto" w:fill="auto"/>
            <w:vAlign w:val="center"/>
            <w:hideMark/>
          </w:tcPr>
          <w:p w14:paraId="2F6E304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Tecámac</w:t>
            </w:r>
          </w:p>
        </w:tc>
        <w:tc>
          <w:tcPr>
            <w:tcW w:w="1584" w:type="dxa"/>
            <w:shd w:val="clear" w:color="auto" w:fill="auto"/>
            <w:vAlign w:val="center"/>
            <w:hideMark/>
          </w:tcPr>
          <w:p w14:paraId="313ED8F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ACF-101</w:t>
            </w:r>
          </w:p>
        </w:tc>
        <w:tc>
          <w:tcPr>
            <w:tcW w:w="2112" w:type="dxa"/>
            <w:shd w:val="clear" w:color="auto" w:fill="auto"/>
            <w:noWrap/>
            <w:vAlign w:val="center"/>
            <w:hideMark/>
          </w:tcPr>
          <w:p w14:paraId="5315D53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21</w:t>
            </w:r>
          </w:p>
        </w:tc>
      </w:tr>
      <w:tr w:rsidR="00FC352B" w:rsidRPr="003533CE" w14:paraId="76D6B26F" w14:textId="77777777" w:rsidTr="00F5010F">
        <w:trPr>
          <w:trHeight w:val="284"/>
        </w:trPr>
        <w:tc>
          <w:tcPr>
            <w:tcW w:w="5678" w:type="dxa"/>
            <w:shd w:val="clear" w:color="auto" w:fill="auto"/>
            <w:vAlign w:val="center"/>
            <w:hideMark/>
          </w:tcPr>
          <w:p w14:paraId="5C4DF7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Nicolás Romero</w:t>
            </w:r>
          </w:p>
        </w:tc>
        <w:tc>
          <w:tcPr>
            <w:tcW w:w="1584" w:type="dxa"/>
            <w:shd w:val="clear" w:color="auto" w:fill="auto"/>
            <w:vAlign w:val="center"/>
            <w:hideMark/>
          </w:tcPr>
          <w:p w14:paraId="36284C1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ACF-061</w:t>
            </w:r>
          </w:p>
        </w:tc>
        <w:tc>
          <w:tcPr>
            <w:tcW w:w="2112" w:type="dxa"/>
            <w:shd w:val="clear" w:color="auto" w:fill="auto"/>
            <w:noWrap/>
            <w:vAlign w:val="center"/>
            <w:hideMark/>
          </w:tcPr>
          <w:p w14:paraId="42FCC9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w:t>
            </w:r>
          </w:p>
        </w:tc>
      </w:tr>
      <w:tr w:rsidR="00FC352B" w:rsidRPr="003533CE" w14:paraId="6DD792BC" w14:textId="77777777" w:rsidTr="00F5010F">
        <w:trPr>
          <w:trHeight w:val="284"/>
        </w:trPr>
        <w:tc>
          <w:tcPr>
            <w:tcW w:w="5678" w:type="dxa"/>
            <w:shd w:val="clear" w:color="auto" w:fill="auto"/>
            <w:vAlign w:val="center"/>
            <w:hideMark/>
          </w:tcPr>
          <w:p w14:paraId="25883AE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Villa Guerrero</w:t>
            </w:r>
          </w:p>
        </w:tc>
        <w:tc>
          <w:tcPr>
            <w:tcW w:w="1584" w:type="dxa"/>
            <w:shd w:val="clear" w:color="auto" w:fill="auto"/>
            <w:vAlign w:val="center"/>
            <w:hideMark/>
          </w:tcPr>
          <w:p w14:paraId="7649271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ACF-10</w:t>
            </w:r>
          </w:p>
        </w:tc>
        <w:tc>
          <w:tcPr>
            <w:tcW w:w="2112" w:type="dxa"/>
            <w:shd w:val="clear" w:color="auto" w:fill="auto"/>
            <w:noWrap/>
            <w:vAlign w:val="center"/>
            <w:hideMark/>
          </w:tcPr>
          <w:p w14:paraId="6F6E199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20</w:t>
            </w:r>
          </w:p>
        </w:tc>
      </w:tr>
      <w:tr w:rsidR="00FC352B" w:rsidRPr="003533CE" w14:paraId="77ACE062" w14:textId="77777777" w:rsidTr="00F5010F">
        <w:trPr>
          <w:trHeight w:val="284"/>
        </w:trPr>
        <w:tc>
          <w:tcPr>
            <w:tcW w:w="5678" w:type="dxa"/>
            <w:shd w:val="clear" w:color="auto" w:fill="auto"/>
            <w:vAlign w:val="center"/>
            <w:hideMark/>
          </w:tcPr>
          <w:p w14:paraId="0225260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Chicoloapan</w:t>
            </w:r>
          </w:p>
        </w:tc>
        <w:tc>
          <w:tcPr>
            <w:tcW w:w="1584" w:type="dxa"/>
            <w:shd w:val="clear" w:color="auto" w:fill="auto"/>
            <w:vAlign w:val="center"/>
            <w:hideMark/>
          </w:tcPr>
          <w:p w14:paraId="66303AB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ACF-093</w:t>
            </w:r>
          </w:p>
        </w:tc>
        <w:tc>
          <w:tcPr>
            <w:tcW w:w="2112" w:type="dxa"/>
            <w:shd w:val="clear" w:color="auto" w:fill="auto"/>
            <w:noWrap/>
            <w:vAlign w:val="center"/>
            <w:hideMark/>
          </w:tcPr>
          <w:p w14:paraId="6348B74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19</w:t>
            </w:r>
          </w:p>
        </w:tc>
      </w:tr>
      <w:tr w:rsidR="00FC352B" w:rsidRPr="003533CE" w14:paraId="1D93FB27" w14:textId="77777777" w:rsidTr="00F5010F">
        <w:trPr>
          <w:trHeight w:val="284"/>
        </w:trPr>
        <w:tc>
          <w:tcPr>
            <w:tcW w:w="5678" w:type="dxa"/>
            <w:shd w:val="clear" w:color="auto" w:fill="auto"/>
            <w:vAlign w:val="center"/>
            <w:hideMark/>
          </w:tcPr>
          <w:p w14:paraId="3E29008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Nezahualcóyotl</w:t>
            </w:r>
          </w:p>
        </w:tc>
        <w:tc>
          <w:tcPr>
            <w:tcW w:w="1584" w:type="dxa"/>
            <w:shd w:val="clear" w:color="auto" w:fill="auto"/>
            <w:vAlign w:val="center"/>
            <w:hideMark/>
          </w:tcPr>
          <w:p w14:paraId="4605BDF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ACF-059</w:t>
            </w:r>
          </w:p>
        </w:tc>
        <w:tc>
          <w:tcPr>
            <w:tcW w:w="2112" w:type="dxa"/>
            <w:shd w:val="clear" w:color="auto" w:fill="auto"/>
            <w:noWrap/>
            <w:vAlign w:val="center"/>
            <w:hideMark/>
          </w:tcPr>
          <w:p w14:paraId="655589C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18</w:t>
            </w:r>
          </w:p>
        </w:tc>
      </w:tr>
      <w:tr w:rsidR="00FC352B" w:rsidRPr="003533CE" w14:paraId="2EC5FF4C" w14:textId="77777777" w:rsidTr="00F5010F">
        <w:trPr>
          <w:trHeight w:val="284"/>
        </w:trPr>
        <w:tc>
          <w:tcPr>
            <w:tcW w:w="5678" w:type="dxa"/>
            <w:shd w:val="clear" w:color="auto" w:fill="auto"/>
            <w:vAlign w:val="center"/>
            <w:hideMark/>
          </w:tcPr>
          <w:p w14:paraId="5116C8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Tonatico</w:t>
            </w:r>
          </w:p>
        </w:tc>
        <w:tc>
          <w:tcPr>
            <w:tcW w:w="1584" w:type="dxa"/>
            <w:shd w:val="clear" w:color="auto" w:fill="auto"/>
            <w:vAlign w:val="center"/>
            <w:hideMark/>
          </w:tcPr>
          <w:p w14:paraId="7222652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ACF-08</w:t>
            </w:r>
          </w:p>
        </w:tc>
        <w:tc>
          <w:tcPr>
            <w:tcW w:w="2112" w:type="dxa"/>
            <w:shd w:val="clear" w:color="auto" w:fill="auto"/>
            <w:noWrap/>
            <w:vAlign w:val="center"/>
            <w:hideMark/>
          </w:tcPr>
          <w:p w14:paraId="2C9016C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r>
      <w:tr w:rsidR="00FC352B" w:rsidRPr="003533CE" w14:paraId="3BBDA104" w14:textId="77777777" w:rsidTr="00F5010F">
        <w:trPr>
          <w:trHeight w:val="284"/>
        </w:trPr>
        <w:tc>
          <w:tcPr>
            <w:tcW w:w="5678" w:type="dxa"/>
            <w:shd w:val="clear" w:color="auto" w:fill="auto"/>
            <w:vAlign w:val="center"/>
            <w:hideMark/>
          </w:tcPr>
          <w:p w14:paraId="7CDFD2E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San Felipe del Progreso</w:t>
            </w:r>
          </w:p>
        </w:tc>
        <w:tc>
          <w:tcPr>
            <w:tcW w:w="1584" w:type="dxa"/>
            <w:shd w:val="clear" w:color="auto" w:fill="auto"/>
            <w:vAlign w:val="center"/>
            <w:hideMark/>
          </w:tcPr>
          <w:p w14:paraId="31AA24D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ACF-067</w:t>
            </w:r>
          </w:p>
        </w:tc>
        <w:tc>
          <w:tcPr>
            <w:tcW w:w="2112" w:type="dxa"/>
            <w:shd w:val="clear" w:color="auto" w:fill="auto"/>
            <w:noWrap/>
            <w:vAlign w:val="center"/>
            <w:hideMark/>
          </w:tcPr>
          <w:p w14:paraId="6754D00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17</w:t>
            </w:r>
          </w:p>
        </w:tc>
      </w:tr>
      <w:tr w:rsidR="00FC352B" w:rsidRPr="003533CE" w14:paraId="0967D37C" w14:textId="77777777" w:rsidTr="00F5010F">
        <w:trPr>
          <w:trHeight w:val="284"/>
        </w:trPr>
        <w:tc>
          <w:tcPr>
            <w:tcW w:w="5678" w:type="dxa"/>
            <w:shd w:val="clear" w:color="auto" w:fill="auto"/>
            <w:vAlign w:val="center"/>
            <w:hideMark/>
          </w:tcPr>
          <w:p w14:paraId="74D6F5A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Zumpango</w:t>
            </w:r>
          </w:p>
        </w:tc>
        <w:tc>
          <w:tcPr>
            <w:tcW w:w="1584" w:type="dxa"/>
            <w:shd w:val="clear" w:color="auto" w:fill="auto"/>
            <w:vAlign w:val="center"/>
            <w:hideMark/>
          </w:tcPr>
          <w:p w14:paraId="759C359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ACF-092</w:t>
            </w:r>
          </w:p>
        </w:tc>
        <w:tc>
          <w:tcPr>
            <w:tcW w:w="2112" w:type="dxa"/>
            <w:shd w:val="clear" w:color="auto" w:fill="auto"/>
            <w:noWrap/>
            <w:vAlign w:val="center"/>
            <w:hideMark/>
          </w:tcPr>
          <w:p w14:paraId="04C15F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2011E814" w14:textId="77777777" w:rsidTr="00F5010F">
        <w:trPr>
          <w:trHeight w:val="284"/>
        </w:trPr>
        <w:tc>
          <w:tcPr>
            <w:tcW w:w="5678" w:type="dxa"/>
            <w:shd w:val="clear" w:color="auto" w:fill="auto"/>
            <w:vAlign w:val="center"/>
            <w:hideMark/>
          </w:tcPr>
          <w:p w14:paraId="6F28EF2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Cuautitlán</w:t>
            </w:r>
          </w:p>
        </w:tc>
        <w:tc>
          <w:tcPr>
            <w:tcW w:w="1584" w:type="dxa"/>
            <w:shd w:val="clear" w:color="auto" w:fill="auto"/>
            <w:vAlign w:val="center"/>
            <w:hideMark/>
          </w:tcPr>
          <w:p w14:paraId="106B5A0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ACF-039</w:t>
            </w:r>
          </w:p>
        </w:tc>
        <w:tc>
          <w:tcPr>
            <w:tcW w:w="2112" w:type="dxa"/>
            <w:shd w:val="clear" w:color="auto" w:fill="auto"/>
            <w:noWrap/>
            <w:vAlign w:val="center"/>
            <w:hideMark/>
          </w:tcPr>
          <w:p w14:paraId="016879B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43851DF8" w14:textId="77777777" w:rsidTr="00F5010F">
        <w:trPr>
          <w:trHeight w:val="284"/>
        </w:trPr>
        <w:tc>
          <w:tcPr>
            <w:tcW w:w="5678" w:type="dxa"/>
            <w:shd w:val="clear" w:color="auto" w:fill="auto"/>
            <w:vAlign w:val="center"/>
            <w:hideMark/>
          </w:tcPr>
          <w:p w14:paraId="6A00FA2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Atlacomulco</w:t>
            </w:r>
          </w:p>
        </w:tc>
        <w:tc>
          <w:tcPr>
            <w:tcW w:w="1584" w:type="dxa"/>
            <w:shd w:val="clear" w:color="auto" w:fill="auto"/>
            <w:vAlign w:val="center"/>
            <w:hideMark/>
          </w:tcPr>
          <w:p w14:paraId="4289293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ACF-025</w:t>
            </w:r>
          </w:p>
        </w:tc>
        <w:tc>
          <w:tcPr>
            <w:tcW w:w="2112" w:type="dxa"/>
            <w:shd w:val="clear" w:color="auto" w:fill="auto"/>
            <w:noWrap/>
            <w:vAlign w:val="center"/>
            <w:hideMark/>
          </w:tcPr>
          <w:p w14:paraId="22FF9F0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14</w:t>
            </w:r>
          </w:p>
        </w:tc>
      </w:tr>
      <w:tr w:rsidR="00FC352B" w:rsidRPr="003533CE" w14:paraId="76A60FDC" w14:textId="77777777" w:rsidTr="00F5010F">
        <w:trPr>
          <w:trHeight w:val="284"/>
        </w:trPr>
        <w:tc>
          <w:tcPr>
            <w:tcW w:w="5678" w:type="dxa"/>
            <w:shd w:val="clear" w:color="auto" w:fill="auto"/>
            <w:vAlign w:val="center"/>
            <w:hideMark/>
          </w:tcPr>
          <w:p w14:paraId="64DB9D0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Tenancingo</w:t>
            </w:r>
          </w:p>
        </w:tc>
        <w:tc>
          <w:tcPr>
            <w:tcW w:w="1584" w:type="dxa"/>
            <w:shd w:val="clear" w:color="auto" w:fill="auto"/>
            <w:vAlign w:val="center"/>
            <w:hideMark/>
          </w:tcPr>
          <w:p w14:paraId="582482B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ACF-074</w:t>
            </w:r>
          </w:p>
        </w:tc>
        <w:tc>
          <w:tcPr>
            <w:tcW w:w="2112" w:type="dxa"/>
            <w:shd w:val="clear" w:color="auto" w:fill="auto"/>
            <w:noWrap/>
            <w:vAlign w:val="center"/>
            <w:hideMark/>
          </w:tcPr>
          <w:p w14:paraId="0BB6960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13</w:t>
            </w:r>
          </w:p>
        </w:tc>
      </w:tr>
      <w:tr w:rsidR="00FC352B" w:rsidRPr="003533CE" w14:paraId="05A78C44" w14:textId="77777777" w:rsidTr="00F5010F">
        <w:trPr>
          <w:trHeight w:val="284"/>
        </w:trPr>
        <w:tc>
          <w:tcPr>
            <w:tcW w:w="5678" w:type="dxa"/>
            <w:shd w:val="clear" w:color="auto" w:fill="auto"/>
            <w:vAlign w:val="center"/>
            <w:hideMark/>
          </w:tcPr>
          <w:p w14:paraId="5BBB672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Jilotepec</w:t>
            </w:r>
          </w:p>
        </w:tc>
        <w:tc>
          <w:tcPr>
            <w:tcW w:w="1584" w:type="dxa"/>
            <w:shd w:val="clear" w:color="auto" w:fill="auto"/>
            <w:vAlign w:val="center"/>
            <w:hideMark/>
          </w:tcPr>
          <w:p w14:paraId="3F71234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ACF-048</w:t>
            </w:r>
          </w:p>
        </w:tc>
        <w:tc>
          <w:tcPr>
            <w:tcW w:w="2112" w:type="dxa"/>
            <w:shd w:val="clear" w:color="auto" w:fill="auto"/>
            <w:noWrap/>
            <w:vAlign w:val="center"/>
            <w:hideMark/>
          </w:tcPr>
          <w:p w14:paraId="72641C8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w:t>
            </w:r>
          </w:p>
        </w:tc>
      </w:tr>
      <w:tr w:rsidR="00FC352B" w:rsidRPr="003533CE" w14:paraId="5595DAB1" w14:textId="77777777" w:rsidTr="00F5010F">
        <w:trPr>
          <w:trHeight w:val="284"/>
        </w:trPr>
        <w:tc>
          <w:tcPr>
            <w:tcW w:w="5678" w:type="dxa"/>
            <w:shd w:val="clear" w:color="auto" w:fill="auto"/>
            <w:vAlign w:val="center"/>
            <w:hideMark/>
          </w:tcPr>
          <w:p w14:paraId="07BCADC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Acambay de Ruíz Castañeda</w:t>
            </w:r>
          </w:p>
        </w:tc>
        <w:tc>
          <w:tcPr>
            <w:tcW w:w="1584" w:type="dxa"/>
            <w:shd w:val="clear" w:color="auto" w:fill="auto"/>
            <w:vAlign w:val="center"/>
            <w:hideMark/>
          </w:tcPr>
          <w:p w14:paraId="6C62563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ACF-01</w:t>
            </w:r>
          </w:p>
        </w:tc>
        <w:tc>
          <w:tcPr>
            <w:tcW w:w="2112" w:type="dxa"/>
            <w:shd w:val="clear" w:color="auto" w:fill="auto"/>
            <w:noWrap/>
            <w:vAlign w:val="center"/>
            <w:hideMark/>
          </w:tcPr>
          <w:p w14:paraId="1391A5E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w:t>
            </w:r>
          </w:p>
        </w:tc>
      </w:tr>
      <w:tr w:rsidR="00FC352B" w:rsidRPr="003533CE" w14:paraId="164DAF57" w14:textId="77777777" w:rsidTr="00F5010F">
        <w:trPr>
          <w:trHeight w:val="284"/>
        </w:trPr>
        <w:tc>
          <w:tcPr>
            <w:tcW w:w="5678" w:type="dxa"/>
            <w:shd w:val="clear" w:color="auto" w:fill="auto"/>
            <w:vAlign w:val="center"/>
            <w:hideMark/>
          </w:tcPr>
          <w:p w14:paraId="70F3A1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Almoloya del Río</w:t>
            </w:r>
          </w:p>
        </w:tc>
        <w:tc>
          <w:tcPr>
            <w:tcW w:w="1584" w:type="dxa"/>
            <w:shd w:val="clear" w:color="auto" w:fill="auto"/>
            <w:vAlign w:val="center"/>
            <w:hideMark/>
          </w:tcPr>
          <w:p w14:paraId="4D81C67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ACF-03</w:t>
            </w:r>
          </w:p>
        </w:tc>
        <w:tc>
          <w:tcPr>
            <w:tcW w:w="2112" w:type="dxa"/>
            <w:shd w:val="clear" w:color="auto" w:fill="auto"/>
            <w:noWrap/>
            <w:vAlign w:val="center"/>
            <w:hideMark/>
          </w:tcPr>
          <w:p w14:paraId="06A8D70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w:t>
            </w:r>
          </w:p>
        </w:tc>
      </w:tr>
    </w:tbl>
    <w:p w14:paraId="3D4C4BE3" w14:textId="77777777" w:rsidR="00FC352B" w:rsidRPr="003533CE" w:rsidRDefault="00FC352B" w:rsidP="001805A3">
      <w:pPr>
        <w:spacing w:after="0" w:line="240" w:lineRule="auto"/>
        <w:jc w:val="both"/>
        <w:rPr>
          <w:rFonts w:ascii="Times New Roman" w:hAnsi="Times New Roman" w:cs="Times New Roman"/>
          <w:sz w:val="24"/>
          <w:szCs w:val="24"/>
        </w:rPr>
      </w:pPr>
    </w:p>
    <w:p w14:paraId="33080E8B"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La Unidad de Seguimiento del Órgano Superior de Fiscalización, notifica a la Entidad Fiscalizada las acciones determinadas para iniciar el procedimiento de aclaración en cumplimiento a lo establecido en los artículos 53, 53 bis, 54 y 54 bis de la Ley de Fiscalización Superior del Estado de México y Municipios. </w:t>
      </w:r>
    </w:p>
    <w:p w14:paraId="5722C47C" w14:textId="77777777" w:rsidR="00FC352B" w:rsidRPr="003533CE" w:rsidRDefault="00FC352B" w:rsidP="001805A3">
      <w:pPr>
        <w:spacing w:after="0" w:line="240" w:lineRule="auto"/>
        <w:jc w:val="both"/>
        <w:rPr>
          <w:rFonts w:ascii="Times New Roman" w:hAnsi="Times New Roman" w:cs="Times New Roman"/>
          <w:sz w:val="24"/>
          <w:szCs w:val="24"/>
        </w:rPr>
      </w:pPr>
    </w:p>
    <w:p w14:paraId="6BD8A8A7"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Las Auditorías de Inversión Física fiscalizan los procesos de adquisición y contratación, desarrollo de las obras públicas y los servicios relacionados con las mismas, la justificación de las inversiones, el cumplimiento de los estándares de calidad previstos en tiempo y forma. </w:t>
      </w:r>
    </w:p>
    <w:p w14:paraId="71CB062D" w14:textId="77777777" w:rsidR="00FC352B" w:rsidRPr="003533CE" w:rsidRDefault="00FC352B" w:rsidP="001805A3">
      <w:pPr>
        <w:spacing w:after="0" w:line="240" w:lineRule="auto"/>
        <w:jc w:val="both"/>
        <w:rPr>
          <w:rFonts w:ascii="Times New Roman" w:hAnsi="Times New Roman" w:cs="Times New Roman"/>
          <w:sz w:val="24"/>
          <w:szCs w:val="24"/>
        </w:rPr>
      </w:pPr>
    </w:p>
    <w:p w14:paraId="14B8E1C3"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El número de observaciones por entidad fiscalizable derivado de las auditorías de inversión física</w:t>
      </w:r>
      <w:r w:rsidRPr="003533CE">
        <w:rPr>
          <w:rFonts w:ascii="Times New Roman" w:eastAsia="Arial" w:hAnsi="Times New Roman" w:cs="Times New Roman"/>
          <w:sz w:val="24"/>
          <w:szCs w:val="24"/>
          <w:lang w:val="es-ES"/>
        </w:rPr>
        <w:t xml:space="preserve"> </w:t>
      </w:r>
      <w:r w:rsidRPr="003533CE">
        <w:rPr>
          <w:rFonts w:ascii="Times New Roman" w:hAnsi="Times New Roman" w:cs="Times New Roman"/>
          <w:sz w:val="24"/>
          <w:szCs w:val="24"/>
        </w:rPr>
        <w:t>fue:</w:t>
      </w:r>
    </w:p>
    <w:p w14:paraId="13B9C198" w14:textId="77777777" w:rsidR="00FC352B" w:rsidRPr="003533CE" w:rsidRDefault="00FC352B" w:rsidP="001805A3">
      <w:pPr>
        <w:spacing w:after="0" w:line="240" w:lineRule="auto"/>
        <w:jc w:val="center"/>
        <w:rPr>
          <w:rFonts w:ascii="Times New Roman" w:hAnsi="Times New Roman" w:cs="Times New Roman"/>
          <w:sz w:val="24"/>
          <w:szCs w:val="24"/>
        </w:rPr>
      </w:pPr>
    </w:p>
    <w:p w14:paraId="5844B032" w14:textId="77777777" w:rsidR="00FC352B" w:rsidRPr="003533CE" w:rsidRDefault="00FC352B" w:rsidP="001805A3">
      <w:pPr>
        <w:spacing w:after="0" w:line="240" w:lineRule="auto"/>
        <w:jc w:val="center"/>
        <w:rPr>
          <w:rFonts w:ascii="Times New Roman" w:hAnsi="Times New Roman" w:cs="Times New Roman"/>
          <w:sz w:val="24"/>
          <w:szCs w:val="24"/>
        </w:rPr>
      </w:pPr>
    </w:p>
    <w:tbl>
      <w:tblPr>
        <w:tblStyle w:val="Tablaconcuadrcula10"/>
        <w:tblW w:w="946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98"/>
        <w:gridCol w:w="4665"/>
      </w:tblGrid>
      <w:tr w:rsidR="00FC352B" w:rsidRPr="003533CE" w14:paraId="4B6D53E1" w14:textId="77777777" w:rsidTr="00F5010F">
        <w:trPr>
          <w:trHeight w:val="299"/>
        </w:trPr>
        <w:tc>
          <w:tcPr>
            <w:tcW w:w="9463" w:type="dxa"/>
            <w:gridSpan w:val="2"/>
            <w:shd w:val="clear" w:color="auto" w:fill="000000" w:themeFill="text1"/>
            <w:vAlign w:val="center"/>
          </w:tcPr>
          <w:p w14:paraId="5E284F0B"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AUDITORÍAS DE INVERSIÓN FÍSICA</w:t>
            </w:r>
          </w:p>
        </w:tc>
      </w:tr>
      <w:tr w:rsidR="00FC352B" w:rsidRPr="003533CE" w14:paraId="3BDE9333" w14:textId="77777777" w:rsidTr="00F5010F">
        <w:trPr>
          <w:trHeight w:val="299"/>
        </w:trPr>
        <w:tc>
          <w:tcPr>
            <w:tcW w:w="4798" w:type="dxa"/>
            <w:shd w:val="clear" w:color="auto" w:fill="BFBFBF" w:themeFill="background1" w:themeFillShade="BF"/>
            <w:vAlign w:val="center"/>
          </w:tcPr>
          <w:p w14:paraId="3C37B462"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ENTIDAD</w:t>
            </w:r>
          </w:p>
        </w:tc>
        <w:tc>
          <w:tcPr>
            <w:tcW w:w="4665" w:type="dxa"/>
            <w:shd w:val="clear" w:color="auto" w:fill="BFBFBF" w:themeFill="background1" w:themeFillShade="BF"/>
            <w:vAlign w:val="center"/>
          </w:tcPr>
          <w:p w14:paraId="400FDEAE"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RECOMENDACIONES</w:t>
            </w:r>
          </w:p>
        </w:tc>
      </w:tr>
      <w:tr w:rsidR="00FC352B" w:rsidRPr="003533CE" w14:paraId="3AB7E343" w14:textId="77777777" w:rsidTr="00F5010F">
        <w:trPr>
          <w:trHeight w:val="299"/>
        </w:trPr>
        <w:tc>
          <w:tcPr>
            <w:tcW w:w="4798" w:type="dxa"/>
            <w:vAlign w:val="center"/>
          </w:tcPr>
          <w:p w14:paraId="64C1EB22"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Municipios</w:t>
            </w:r>
          </w:p>
        </w:tc>
        <w:tc>
          <w:tcPr>
            <w:tcW w:w="4665" w:type="dxa"/>
            <w:vAlign w:val="center"/>
          </w:tcPr>
          <w:p w14:paraId="7E666EDC"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1,091</w:t>
            </w:r>
          </w:p>
        </w:tc>
      </w:tr>
      <w:tr w:rsidR="00FC352B" w:rsidRPr="003533CE" w14:paraId="7081489A" w14:textId="77777777" w:rsidTr="00F5010F">
        <w:trPr>
          <w:trHeight w:val="299"/>
        </w:trPr>
        <w:tc>
          <w:tcPr>
            <w:tcW w:w="4798" w:type="dxa"/>
            <w:vAlign w:val="center"/>
          </w:tcPr>
          <w:p w14:paraId="3B964633"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Organismos Descentralizados</w:t>
            </w:r>
          </w:p>
        </w:tc>
        <w:tc>
          <w:tcPr>
            <w:tcW w:w="4665" w:type="dxa"/>
            <w:vAlign w:val="center"/>
          </w:tcPr>
          <w:p w14:paraId="0F0FE999" w14:textId="77777777" w:rsidR="00FC352B" w:rsidRPr="003533CE" w:rsidRDefault="00FC352B" w:rsidP="001805A3">
            <w:pPr>
              <w:ind w:left="720"/>
              <w:contextualSpacing/>
              <w:jc w:val="center"/>
              <w:rPr>
                <w:rFonts w:ascii="Times New Roman" w:hAnsi="Times New Roman" w:cs="Times New Roman"/>
                <w:sz w:val="24"/>
                <w:szCs w:val="24"/>
              </w:rPr>
            </w:pPr>
            <w:r w:rsidRPr="003533CE">
              <w:rPr>
                <w:rFonts w:ascii="Times New Roman" w:hAnsi="Times New Roman" w:cs="Times New Roman"/>
                <w:sz w:val="24"/>
                <w:szCs w:val="24"/>
              </w:rPr>
              <w:t>237</w:t>
            </w:r>
          </w:p>
        </w:tc>
      </w:tr>
      <w:tr w:rsidR="00FC352B" w:rsidRPr="003533CE" w14:paraId="69EEF8C9" w14:textId="77777777" w:rsidTr="00F5010F">
        <w:trPr>
          <w:trHeight w:val="286"/>
        </w:trPr>
        <w:tc>
          <w:tcPr>
            <w:tcW w:w="4798" w:type="dxa"/>
            <w:vAlign w:val="center"/>
          </w:tcPr>
          <w:p w14:paraId="2ACB3ABA"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 xml:space="preserve">Total </w:t>
            </w:r>
          </w:p>
        </w:tc>
        <w:tc>
          <w:tcPr>
            <w:tcW w:w="4665" w:type="dxa"/>
            <w:vAlign w:val="center"/>
          </w:tcPr>
          <w:p w14:paraId="5198B1EF" w14:textId="77777777" w:rsidR="00FC352B" w:rsidRPr="003533CE" w:rsidRDefault="00FC352B" w:rsidP="001805A3">
            <w:pPr>
              <w:ind w:left="720"/>
              <w:contextualSpacing/>
              <w:jc w:val="center"/>
              <w:rPr>
                <w:rFonts w:ascii="Times New Roman" w:hAnsi="Times New Roman" w:cs="Times New Roman"/>
                <w:b/>
                <w:sz w:val="24"/>
                <w:szCs w:val="24"/>
              </w:rPr>
            </w:pPr>
            <w:r w:rsidRPr="003533CE">
              <w:rPr>
                <w:rFonts w:ascii="Times New Roman" w:hAnsi="Times New Roman" w:cs="Times New Roman"/>
                <w:b/>
                <w:sz w:val="24"/>
                <w:szCs w:val="24"/>
              </w:rPr>
              <w:t>1,328</w:t>
            </w:r>
          </w:p>
        </w:tc>
      </w:tr>
    </w:tbl>
    <w:p w14:paraId="0FCB247E" w14:textId="77777777" w:rsidR="00FC352B" w:rsidRPr="003533CE" w:rsidRDefault="00FC352B" w:rsidP="001805A3">
      <w:pPr>
        <w:spacing w:after="0" w:line="240" w:lineRule="auto"/>
        <w:jc w:val="both"/>
        <w:rPr>
          <w:rFonts w:ascii="Times New Roman" w:hAnsi="Times New Roman" w:cs="Times New Roman"/>
          <w:sz w:val="24"/>
          <w:szCs w:val="24"/>
        </w:rPr>
      </w:pPr>
    </w:p>
    <w:p w14:paraId="7F43B7B5" w14:textId="77777777" w:rsidR="00FC352B" w:rsidRPr="003533CE" w:rsidRDefault="00FC352B" w:rsidP="001805A3">
      <w:pPr>
        <w:spacing w:after="0" w:line="240" w:lineRule="auto"/>
        <w:jc w:val="both"/>
        <w:rPr>
          <w:rFonts w:ascii="Times New Roman" w:hAnsi="Times New Roman" w:cs="Times New Roman"/>
          <w:sz w:val="24"/>
          <w:szCs w:val="24"/>
        </w:rPr>
      </w:pPr>
    </w:p>
    <w:tbl>
      <w:tblPr>
        <w:tblW w:w="9408"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8"/>
        <w:gridCol w:w="1629"/>
        <w:gridCol w:w="2221"/>
      </w:tblGrid>
      <w:tr w:rsidR="00FC352B" w:rsidRPr="003533CE" w14:paraId="5FBE8518" w14:textId="77777777" w:rsidTr="00F5010F">
        <w:trPr>
          <w:trHeight w:val="343"/>
        </w:trPr>
        <w:tc>
          <w:tcPr>
            <w:tcW w:w="9408" w:type="dxa"/>
            <w:gridSpan w:val="3"/>
            <w:shd w:val="clear" w:color="auto" w:fill="000000" w:themeFill="text1"/>
            <w:vAlign w:val="center"/>
          </w:tcPr>
          <w:p w14:paraId="63EB94F6"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hAnsi="Times New Roman" w:cs="Times New Roman"/>
                <w:b/>
                <w:sz w:val="24"/>
                <w:szCs w:val="24"/>
              </w:rPr>
              <w:t>AUDITORÍAS DE INVERSIÓN FÍSICA</w:t>
            </w:r>
          </w:p>
        </w:tc>
      </w:tr>
      <w:tr w:rsidR="00FC352B" w:rsidRPr="003533CE" w14:paraId="527844AD" w14:textId="77777777" w:rsidTr="00F5010F">
        <w:trPr>
          <w:trHeight w:val="422"/>
        </w:trPr>
        <w:tc>
          <w:tcPr>
            <w:tcW w:w="5645" w:type="dxa"/>
            <w:shd w:val="clear" w:color="auto" w:fill="BFBFBF" w:themeFill="background1" w:themeFillShade="BF"/>
            <w:vAlign w:val="center"/>
            <w:hideMark/>
          </w:tcPr>
          <w:p w14:paraId="2B04E0DB"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ENTIDAD</w:t>
            </w:r>
          </w:p>
        </w:tc>
        <w:tc>
          <w:tcPr>
            <w:tcW w:w="1631" w:type="dxa"/>
            <w:shd w:val="clear" w:color="auto" w:fill="BFBFBF" w:themeFill="background1" w:themeFillShade="BF"/>
            <w:vAlign w:val="center"/>
            <w:hideMark/>
          </w:tcPr>
          <w:p w14:paraId="7533040D"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NÚMERO DE AUDITORÍA</w:t>
            </w:r>
          </w:p>
        </w:tc>
        <w:tc>
          <w:tcPr>
            <w:tcW w:w="2131" w:type="dxa"/>
            <w:shd w:val="clear" w:color="auto" w:fill="BFBFBF" w:themeFill="background1" w:themeFillShade="BF"/>
            <w:vAlign w:val="center"/>
            <w:hideMark/>
          </w:tcPr>
          <w:p w14:paraId="412F6667" w14:textId="77777777" w:rsidR="00FC352B" w:rsidRPr="003533CE" w:rsidRDefault="00FC352B" w:rsidP="001805A3">
            <w:pPr>
              <w:spacing w:after="0" w:line="240" w:lineRule="auto"/>
              <w:jc w:val="center"/>
              <w:rPr>
                <w:rFonts w:ascii="Times New Roman" w:eastAsia="Times New Roman" w:hAnsi="Times New Roman" w:cs="Times New Roman"/>
                <w:b/>
                <w:bCs/>
                <w:sz w:val="24"/>
                <w:szCs w:val="24"/>
                <w:lang w:eastAsia="es-MX"/>
              </w:rPr>
            </w:pPr>
            <w:r w:rsidRPr="003533CE">
              <w:rPr>
                <w:rFonts w:ascii="Times New Roman" w:eastAsia="Times New Roman" w:hAnsi="Times New Roman" w:cs="Times New Roman"/>
                <w:b/>
                <w:bCs/>
                <w:sz w:val="24"/>
                <w:szCs w:val="24"/>
                <w:lang w:eastAsia="es-MX"/>
              </w:rPr>
              <w:t>NÚMERO DE OBSERVACIONES</w:t>
            </w:r>
          </w:p>
        </w:tc>
      </w:tr>
      <w:tr w:rsidR="00FC352B" w:rsidRPr="003533CE" w14:paraId="2D215604" w14:textId="77777777" w:rsidTr="00F5010F">
        <w:trPr>
          <w:trHeight w:val="287"/>
        </w:trPr>
        <w:tc>
          <w:tcPr>
            <w:tcW w:w="5645" w:type="dxa"/>
            <w:shd w:val="clear" w:color="auto" w:fill="auto"/>
            <w:vAlign w:val="center"/>
            <w:hideMark/>
          </w:tcPr>
          <w:p w14:paraId="6AEF70B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Naucalpan</w:t>
            </w:r>
          </w:p>
        </w:tc>
        <w:tc>
          <w:tcPr>
            <w:tcW w:w="1631" w:type="dxa"/>
            <w:shd w:val="clear" w:color="auto" w:fill="auto"/>
            <w:vAlign w:val="center"/>
            <w:hideMark/>
          </w:tcPr>
          <w:p w14:paraId="7EC434C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AIF-099</w:t>
            </w:r>
          </w:p>
        </w:tc>
        <w:tc>
          <w:tcPr>
            <w:tcW w:w="2131" w:type="dxa"/>
            <w:shd w:val="clear" w:color="auto" w:fill="auto"/>
            <w:noWrap/>
            <w:vAlign w:val="center"/>
            <w:hideMark/>
          </w:tcPr>
          <w:p w14:paraId="482ACDA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120</w:t>
            </w:r>
          </w:p>
        </w:tc>
      </w:tr>
      <w:tr w:rsidR="00FC352B" w:rsidRPr="003533CE" w14:paraId="5E56B137" w14:textId="77777777" w:rsidTr="00F5010F">
        <w:trPr>
          <w:trHeight w:val="287"/>
        </w:trPr>
        <w:tc>
          <w:tcPr>
            <w:tcW w:w="5645" w:type="dxa"/>
            <w:shd w:val="clear" w:color="auto" w:fill="auto"/>
            <w:vAlign w:val="center"/>
            <w:hideMark/>
          </w:tcPr>
          <w:p w14:paraId="72EDAE1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Villa de Allende</w:t>
            </w:r>
          </w:p>
        </w:tc>
        <w:tc>
          <w:tcPr>
            <w:tcW w:w="1631" w:type="dxa"/>
            <w:shd w:val="clear" w:color="auto" w:fill="auto"/>
            <w:vAlign w:val="center"/>
            <w:hideMark/>
          </w:tcPr>
          <w:p w14:paraId="233BC17B"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AIF-088</w:t>
            </w:r>
          </w:p>
        </w:tc>
        <w:tc>
          <w:tcPr>
            <w:tcW w:w="2131" w:type="dxa"/>
            <w:shd w:val="clear" w:color="auto" w:fill="auto"/>
            <w:noWrap/>
            <w:vAlign w:val="center"/>
            <w:hideMark/>
          </w:tcPr>
          <w:p w14:paraId="467A568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120</w:t>
            </w:r>
          </w:p>
        </w:tc>
      </w:tr>
      <w:tr w:rsidR="00FC352B" w:rsidRPr="003533CE" w14:paraId="766A14C5" w14:textId="77777777" w:rsidTr="00F5010F">
        <w:trPr>
          <w:trHeight w:val="287"/>
        </w:trPr>
        <w:tc>
          <w:tcPr>
            <w:tcW w:w="5645" w:type="dxa"/>
            <w:shd w:val="clear" w:color="auto" w:fill="auto"/>
            <w:vAlign w:val="center"/>
            <w:hideMark/>
          </w:tcPr>
          <w:p w14:paraId="3ED976F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Metepec</w:t>
            </w:r>
          </w:p>
        </w:tc>
        <w:tc>
          <w:tcPr>
            <w:tcW w:w="1631" w:type="dxa"/>
            <w:shd w:val="clear" w:color="auto" w:fill="auto"/>
            <w:vAlign w:val="center"/>
            <w:hideMark/>
          </w:tcPr>
          <w:p w14:paraId="37B53EA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AIF-056</w:t>
            </w:r>
          </w:p>
        </w:tc>
        <w:tc>
          <w:tcPr>
            <w:tcW w:w="2131" w:type="dxa"/>
            <w:shd w:val="clear" w:color="auto" w:fill="auto"/>
            <w:noWrap/>
            <w:vAlign w:val="center"/>
            <w:hideMark/>
          </w:tcPr>
          <w:p w14:paraId="3F31D94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91</w:t>
            </w:r>
          </w:p>
        </w:tc>
      </w:tr>
      <w:tr w:rsidR="00FC352B" w:rsidRPr="003533CE" w14:paraId="05FA21EB" w14:textId="77777777" w:rsidTr="00F5010F">
        <w:trPr>
          <w:trHeight w:val="287"/>
        </w:trPr>
        <w:tc>
          <w:tcPr>
            <w:tcW w:w="5645" w:type="dxa"/>
            <w:shd w:val="clear" w:color="auto" w:fill="auto"/>
            <w:vAlign w:val="center"/>
            <w:hideMark/>
          </w:tcPr>
          <w:p w14:paraId="5EABB37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Toluca</w:t>
            </w:r>
          </w:p>
        </w:tc>
        <w:tc>
          <w:tcPr>
            <w:tcW w:w="1631" w:type="dxa"/>
            <w:shd w:val="clear" w:color="auto" w:fill="auto"/>
            <w:vAlign w:val="center"/>
            <w:hideMark/>
          </w:tcPr>
          <w:p w14:paraId="7C0FC2D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AIF-007</w:t>
            </w:r>
          </w:p>
        </w:tc>
        <w:tc>
          <w:tcPr>
            <w:tcW w:w="2131" w:type="dxa"/>
            <w:shd w:val="clear" w:color="auto" w:fill="auto"/>
            <w:noWrap/>
            <w:vAlign w:val="center"/>
            <w:hideMark/>
          </w:tcPr>
          <w:p w14:paraId="03B3060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88</w:t>
            </w:r>
          </w:p>
        </w:tc>
      </w:tr>
      <w:tr w:rsidR="00FC352B" w:rsidRPr="003533CE" w14:paraId="2BA0FAA3" w14:textId="77777777" w:rsidTr="00F5010F">
        <w:trPr>
          <w:trHeight w:val="287"/>
        </w:trPr>
        <w:tc>
          <w:tcPr>
            <w:tcW w:w="5645" w:type="dxa"/>
            <w:shd w:val="clear" w:color="auto" w:fill="auto"/>
            <w:vAlign w:val="center"/>
            <w:hideMark/>
          </w:tcPr>
          <w:p w14:paraId="67F3E7C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Ecatepec de Morelos</w:t>
            </w:r>
          </w:p>
        </w:tc>
        <w:tc>
          <w:tcPr>
            <w:tcW w:w="1631" w:type="dxa"/>
            <w:shd w:val="clear" w:color="auto" w:fill="auto"/>
            <w:vAlign w:val="center"/>
            <w:hideMark/>
          </w:tcPr>
          <w:p w14:paraId="130F61A3"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AIF-042</w:t>
            </w:r>
          </w:p>
        </w:tc>
        <w:tc>
          <w:tcPr>
            <w:tcW w:w="2131" w:type="dxa"/>
            <w:shd w:val="clear" w:color="auto" w:fill="auto"/>
            <w:noWrap/>
            <w:vAlign w:val="center"/>
            <w:hideMark/>
          </w:tcPr>
          <w:p w14:paraId="5021615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78</w:t>
            </w:r>
          </w:p>
        </w:tc>
      </w:tr>
      <w:tr w:rsidR="00FC352B" w:rsidRPr="003533CE" w14:paraId="07EE7C4A" w14:textId="77777777" w:rsidTr="00F5010F">
        <w:trPr>
          <w:trHeight w:val="287"/>
        </w:trPr>
        <w:tc>
          <w:tcPr>
            <w:tcW w:w="5645" w:type="dxa"/>
            <w:shd w:val="clear" w:color="auto" w:fill="auto"/>
            <w:vAlign w:val="center"/>
            <w:hideMark/>
          </w:tcPr>
          <w:p w14:paraId="59BC0E7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Tlalnepantla</w:t>
            </w:r>
          </w:p>
        </w:tc>
        <w:tc>
          <w:tcPr>
            <w:tcW w:w="1631" w:type="dxa"/>
            <w:shd w:val="clear" w:color="auto" w:fill="auto"/>
            <w:vAlign w:val="center"/>
            <w:hideMark/>
          </w:tcPr>
          <w:p w14:paraId="1E84B1F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AIF-083</w:t>
            </w:r>
          </w:p>
        </w:tc>
        <w:tc>
          <w:tcPr>
            <w:tcW w:w="2131" w:type="dxa"/>
            <w:shd w:val="clear" w:color="auto" w:fill="auto"/>
            <w:noWrap/>
            <w:vAlign w:val="center"/>
            <w:hideMark/>
          </w:tcPr>
          <w:p w14:paraId="63AD3C4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70</w:t>
            </w:r>
          </w:p>
        </w:tc>
      </w:tr>
      <w:tr w:rsidR="00FC352B" w:rsidRPr="003533CE" w14:paraId="2F774F66" w14:textId="77777777" w:rsidTr="00F5010F">
        <w:trPr>
          <w:trHeight w:val="287"/>
        </w:trPr>
        <w:tc>
          <w:tcPr>
            <w:tcW w:w="5645" w:type="dxa"/>
            <w:shd w:val="clear" w:color="auto" w:fill="auto"/>
            <w:vAlign w:val="center"/>
            <w:hideMark/>
          </w:tcPr>
          <w:p w14:paraId="6322C61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Valle de Chalco</w:t>
            </w:r>
          </w:p>
        </w:tc>
        <w:tc>
          <w:tcPr>
            <w:tcW w:w="1631" w:type="dxa"/>
            <w:shd w:val="clear" w:color="auto" w:fill="auto"/>
            <w:vAlign w:val="center"/>
            <w:hideMark/>
          </w:tcPr>
          <w:p w14:paraId="4816952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AIF-106</w:t>
            </w:r>
          </w:p>
        </w:tc>
        <w:tc>
          <w:tcPr>
            <w:tcW w:w="2131" w:type="dxa"/>
            <w:shd w:val="clear" w:color="auto" w:fill="auto"/>
            <w:noWrap/>
            <w:vAlign w:val="center"/>
            <w:hideMark/>
          </w:tcPr>
          <w:p w14:paraId="256504D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68</w:t>
            </w:r>
          </w:p>
        </w:tc>
      </w:tr>
      <w:tr w:rsidR="00FC352B" w:rsidRPr="003533CE" w14:paraId="05A892A5" w14:textId="77777777" w:rsidTr="00F5010F">
        <w:trPr>
          <w:trHeight w:val="287"/>
        </w:trPr>
        <w:tc>
          <w:tcPr>
            <w:tcW w:w="5645" w:type="dxa"/>
            <w:shd w:val="clear" w:color="auto" w:fill="auto"/>
            <w:vAlign w:val="center"/>
            <w:hideMark/>
          </w:tcPr>
          <w:p w14:paraId="0F2DC4B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Lerma</w:t>
            </w:r>
          </w:p>
        </w:tc>
        <w:tc>
          <w:tcPr>
            <w:tcW w:w="1631" w:type="dxa"/>
            <w:shd w:val="clear" w:color="auto" w:fill="auto"/>
            <w:vAlign w:val="center"/>
            <w:hideMark/>
          </w:tcPr>
          <w:p w14:paraId="69E1417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AIF-053</w:t>
            </w:r>
          </w:p>
        </w:tc>
        <w:tc>
          <w:tcPr>
            <w:tcW w:w="2131" w:type="dxa"/>
            <w:shd w:val="clear" w:color="auto" w:fill="auto"/>
            <w:noWrap/>
            <w:vAlign w:val="center"/>
            <w:hideMark/>
          </w:tcPr>
          <w:p w14:paraId="0199D5B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59</w:t>
            </w:r>
          </w:p>
        </w:tc>
      </w:tr>
      <w:tr w:rsidR="00FC352B" w:rsidRPr="003533CE" w14:paraId="50824263" w14:textId="77777777" w:rsidTr="00F5010F">
        <w:trPr>
          <w:trHeight w:val="287"/>
        </w:trPr>
        <w:tc>
          <w:tcPr>
            <w:tcW w:w="5645" w:type="dxa"/>
            <w:shd w:val="clear" w:color="auto" w:fill="auto"/>
            <w:vAlign w:val="center"/>
            <w:hideMark/>
          </w:tcPr>
          <w:p w14:paraId="2F0E6A2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Tonatico</w:t>
            </w:r>
          </w:p>
        </w:tc>
        <w:tc>
          <w:tcPr>
            <w:tcW w:w="1631" w:type="dxa"/>
            <w:shd w:val="clear" w:color="auto" w:fill="auto"/>
            <w:vAlign w:val="center"/>
            <w:hideMark/>
          </w:tcPr>
          <w:p w14:paraId="570B57E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AIF-009</w:t>
            </w:r>
          </w:p>
        </w:tc>
        <w:tc>
          <w:tcPr>
            <w:tcW w:w="2131" w:type="dxa"/>
            <w:shd w:val="clear" w:color="auto" w:fill="auto"/>
            <w:noWrap/>
            <w:vAlign w:val="center"/>
            <w:hideMark/>
          </w:tcPr>
          <w:p w14:paraId="6939266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55</w:t>
            </w:r>
          </w:p>
        </w:tc>
      </w:tr>
      <w:tr w:rsidR="00FC352B" w:rsidRPr="003533CE" w14:paraId="43FFC244" w14:textId="77777777" w:rsidTr="00F5010F">
        <w:trPr>
          <w:trHeight w:val="287"/>
        </w:trPr>
        <w:tc>
          <w:tcPr>
            <w:tcW w:w="5645" w:type="dxa"/>
            <w:shd w:val="clear" w:color="auto" w:fill="auto"/>
            <w:vAlign w:val="center"/>
            <w:hideMark/>
          </w:tcPr>
          <w:p w14:paraId="3039A01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Acambay</w:t>
            </w:r>
          </w:p>
        </w:tc>
        <w:tc>
          <w:tcPr>
            <w:tcW w:w="1631" w:type="dxa"/>
            <w:shd w:val="clear" w:color="auto" w:fill="auto"/>
            <w:vAlign w:val="center"/>
            <w:hideMark/>
          </w:tcPr>
          <w:p w14:paraId="2DBE66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AIF-002</w:t>
            </w:r>
          </w:p>
        </w:tc>
        <w:tc>
          <w:tcPr>
            <w:tcW w:w="2131" w:type="dxa"/>
            <w:shd w:val="clear" w:color="auto" w:fill="auto"/>
            <w:noWrap/>
            <w:vAlign w:val="center"/>
            <w:hideMark/>
          </w:tcPr>
          <w:p w14:paraId="7C682FD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53</w:t>
            </w:r>
          </w:p>
        </w:tc>
      </w:tr>
      <w:tr w:rsidR="00FC352B" w:rsidRPr="003533CE" w14:paraId="67B47DB4" w14:textId="77777777" w:rsidTr="00F5010F">
        <w:trPr>
          <w:trHeight w:val="287"/>
        </w:trPr>
        <w:tc>
          <w:tcPr>
            <w:tcW w:w="5645" w:type="dxa"/>
            <w:shd w:val="clear" w:color="auto" w:fill="auto"/>
            <w:vAlign w:val="center"/>
            <w:hideMark/>
          </w:tcPr>
          <w:p w14:paraId="45CC740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Hueypoxtla</w:t>
            </w:r>
          </w:p>
        </w:tc>
        <w:tc>
          <w:tcPr>
            <w:tcW w:w="1631" w:type="dxa"/>
            <w:shd w:val="clear" w:color="auto" w:fill="auto"/>
            <w:vAlign w:val="center"/>
            <w:hideMark/>
          </w:tcPr>
          <w:p w14:paraId="4F8D369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AIF-044</w:t>
            </w:r>
          </w:p>
        </w:tc>
        <w:tc>
          <w:tcPr>
            <w:tcW w:w="2131" w:type="dxa"/>
            <w:shd w:val="clear" w:color="auto" w:fill="auto"/>
            <w:noWrap/>
            <w:vAlign w:val="center"/>
            <w:hideMark/>
          </w:tcPr>
          <w:p w14:paraId="77753D1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46</w:t>
            </w:r>
          </w:p>
        </w:tc>
      </w:tr>
      <w:tr w:rsidR="00FC352B" w:rsidRPr="003533CE" w14:paraId="37A556BA" w14:textId="77777777" w:rsidTr="00F5010F">
        <w:trPr>
          <w:trHeight w:val="287"/>
        </w:trPr>
        <w:tc>
          <w:tcPr>
            <w:tcW w:w="5645" w:type="dxa"/>
            <w:shd w:val="clear" w:color="auto" w:fill="auto"/>
            <w:vAlign w:val="center"/>
            <w:hideMark/>
          </w:tcPr>
          <w:p w14:paraId="12475C0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lastRenderedPageBreak/>
              <w:t>Nezahualcóyotl</w:t>
            </w:r>
          </w:p>
        </w:tc>
        <w:tc>
          <w:tcPr>
            <w:tcW w:w="1631" w:type="dxa"/>
            <w:shd w:val="clear" w:color="auto" w:fill="auto"/>
            <w:vAlign w:val="center"/>
            <w:hideMark/>
          </w:tcPr>
          <w:p w14:paraId="56A13E4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AIF-060</w:t>
            </w:r>
          </w:p>
        </w:tc>
        <w:tc>
          <w:tcPr>
            <w:tcW w:w="2131" w:type="dxa"/>
            <w:shd w:val="clear" w:color="auto" w:fill="auto"/>
            <w:noWrap/>
            <w:vAlign w:val="center"/>
            <w:hideMark/>
          </w:tcPr>
          <w:p w14:paraId="02DEC7D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45</w:t>
            </w:r>
          </w:p>
        </w:tc>
      </w:tr>
      <w:tr w:rsidR="00FC352B" w:rsidRPr="003533CE" w14:paraId="7645B712" w14:textId="77777777" w:rsidTr="00F5010F">
        <w:trPr>
          <w:trHeight w:val="287"/>
        </w:trPr>
        <w:tc>
          <w:tcPr>
            <w:tcW w:w="5645" w:type="dxa"/>
            <w:shd w:val="clear" w:color="auto" w:fill="auto"/>
            <w:vAlign w:val="center"/>
            <w:hideMark/>
          </w:tcPr>
          <w:p w14:paraId="5CFCEC5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Huehuetoca</w:t>
            </w:r>
          </w:p>
        </w:tc>
        <w:tc>
          <w:tcPr>
            <w:tcW w:w="1631" w:type="dxa"/>
            <w:shd w:val="clear" w:color="auto" w:fill="auto"/>
            <w:vAlign w:val="center"/>
            <w:hideMark/>
          </w:tcPr>
          <w:p w14:paraId="6E02F2F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AIF-043</w:t>
            </w:r>
          </w:p>
        </w:tc>
        <w:tc>
          <w:tcPr>
            <w:tcW w:w="2131" w:type="dxa"/>
            <w:shd w:val="clear" w:color="auto" w:fill="auto"/>
            <w:noWrap/>
            <w:vAlign w:val="center"/>
            <w:hideMark/>
          </w:tcPr>
          <w:p w14:paraId="022F93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44</w:t>
            </w:r>
          </w:p>
        </w:tc>
      </w:tr>
      <w:tr w:rsidR="00FC352B" w:rsidRPr="003533CE" w14:paraId="72169D03" w14:textId="77777777" w:rsidTr="00F5010F">
        <w:trPr>
          <w:trHeight w:val="287"/>
        </w:trPr>
        <w:tc>
          <w:tcPr>
            <w:tcW w:w="5645" w:type="dxa"/>
            <w:shd w:val="clear" w:color="auto" w:fill="auto"/>
            <w:vAlign w:val="center"/>
            <w:hideMark/>
          </w:tcPr>
          <w:p w14:paraId="6B8D360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Ocoyoacac</w:t>
            </w:r>
          </w:p>
        </w:tc>
        <w:tc>
          <w:tcPr>
            <w:tcW w:w="1631" w:type="dxa"/>
            <w:shd w:val="clear" w:color="auto" w:fill="auto"/>
            <w:vAlign w:val="center"/>
            <w:hideMark/>
          </w:tcPr>
          <w:p w14:paraId="235FCC6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AIF-005</w:t>
            </w:r>
          </w:p>
        </w:tc>
        <w:tc>
          <w:tcPr>
            <w:tcW w:w="2131" w:type="dxa"/>
            <w:shd w:val="clear" w:color="auto" w:fill="auto"/>
            <w:noWrap/>
            <w:vAlign w:val="center"/>
            <w:hideMark/>
          </w:tcPr>
          <w:p w14:paraId="2D31FF2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42</w:t>
            </w:r>
          </w:p>
        </w:tc>
      </w:tr>
      <w:tr w:rsidR="00FC352B" w:rsidRPr="003533CE" w14:paraId="621266D3" w14:textId="77777777" w:rsidTr="00F5010F">
        <w:trPr>
          <w:trHeight w:val="287"/>
        </w:trPr>
        <w:tc>
          <w:tcPr>
            <w:tcW w:w="5645" w:type="dxa"/>
            <w:shd w:val="clear" w:color="auto" w:fill="auto"/>
            <w:vAlign w:val="center"/>
            <w:hideMark/>
          </w:tcPr>
          <w:p w14:paraId="6892631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Polotitlán</w:t>
            </w:r>
          </w:p>
        </w:tc>
        <w:tc>
          <w:tcPr>
            <w:tcW w:w="1631" w:type="dxa"/>
            <w:shd w:val="clear" w:color="auto" w:fill="auto"/>
            <w:vAlign w:val="center"/>
            <w:hideMark/>
          </w:tcPr>
          <w:p w14:paraId="52F14672"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AIF-065</w:t>
            </w:r>
          </w:p>
        </w:tc>
        <w:tc>
          <w:tcPr>
            <w:tcW w:w="2131" w:type="dxa"/>
            <w:shd w:val="clear" w:color="auto" w:fill="auto"/>
            <w:noWrap/>
            <w:vAlign w:val="center"/>
            <w:hideMark/>
          </w:tcPr>
          <w:p w14:paraId="0D28675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41</w:t>
            </w:r>
          </w:p>
        </w:tc>
      </w:tr>
      <w:tr w:rsidR="00FC352B" w:rsidRPr="003533CE" w14:paraId="41542E6C" w14:textId="77777777" w:rsidTr="00F5010F">
        <w:trPr>
          <w:trHeight w:val="287"/>
        </w:trPr>
        <w:tc>
          <w:tcPr>
            <w:tcW w:w="5645" w:type="dxa"/>
            <w:shd w:val="clear" w:color="auto" w:fill="auto"/>
            <w:vAlign w:val="center"/>
            <w:hideMark/>
          </w:tcPr>
          <w:p w14:paraId="76FF992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Coacalco</w:t>
            </w:r>
          </w:p>
        </w:tc>
        <w:tc>
          <w:tcPr>
            <w:tcW w:w="1631" w:type="dxa"/>
            <w:shd w:val="clear" w:color="auto" w:fill="auto"/>
            <w:vAlign w:val="center"/>
            <w:hideMark/>
          </w:tcPr>
          <w:p w14:paraId="46A3213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AIF-036</w:t>
            </w:r>
          </w:p>
        </w:tc>
        <w:tc>
          <w:tcPr>
            <w:tcW w:w="2131" w:type="dxa"/>
            <w:shd w:val="clear" w:color="auto" w:fill="auto"/>
            <w:noWrap/>
            <w:vAlign w:val="center"/>
            <w:hideMark/>
          </w:tcPr>
          <w:p w14:paraId="7B3F2AA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40</w:t>
            </w:r>
          </w:p>
        </w:tc>
      </w:tr>
      <w:tr w:rsidR="00FC352B" w:rsidRPr="003533CE" w14:paraId="35A52CE8" w14:textId="77777777" w:rsidTr="00F5010F">
        <w:trPr>
          <w:trHeight w:val="287"/>
        </w:trPr>
        <w:tc>
          <w:tcPr>
            <w:tcW w:w="5645" w:type="dxa"/>
            <w:shd w:val="clear" w:color="auto" w:fill="auto"/>
            <w:vAlign w:val="center"/>
            <w:hideMark/>
          </w:tcPr>
          <w:p w14:paraId="5585B27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Toluca</w:t>
            </w:r>
          </w:p>
        </w:tc>
        <w:tc>
          <w:tcPr>
            <w:tcW w:w="1631" w:type="dxa"/>
            <w:shd w:val="clear" w:color="auto" w:fill="auto"/>
            <w:vAlign w:val="center"/>
            <w:hideMark/>
          </w:tcPr>
          <w:p w14:paraId="051D234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AIF-105</w:t>
            </w:r>
          </w:p>
        </w:tc>
        <w:tc>
          <w:tcPr>
            <w:tcW w:w="2131" w:type="dxa"/>
            <w:shd w:val="clear" w:color="auto" w:fill="auto"/>
            <w:noWrap/>
            <w:vAlign w:val="center"/>
            <w:hideMark/>
          </w:tcPr>
          <w:p w14:paraId="49E01C2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39</w:t>
            </w:r>
          </w:p>
        </w:tc>
      </w:tr>
      <w:tr w:rsidR="00FC352B" w:rsidRPr="003533CE" w14:paraId="76163BF4" w14:textId="77777777" w:rsidTr="00F5010F">
        <w:trPr>
          <w:trHeight w:val="287"/>
        </w:trPr>
        <w:tc>
          <w:tcPr>
            <w:tcW w:w="5645" w:type="dxa"/>
            <w:shd w:val="clear" w:color="auto" w:fill="auto"/>
            <w:vAlign w:val="center"/>
            <w:hideMark/>
          </w:tcPr>
          <w:p w14:paraId="1CB89C3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Atizapán de Zaragoza</w:t>
            </w:r>
          </w:p>
        </w:tc>
        <w:tc>
          <w:tcPr>
            <w:tcW w:w="1631" w:type="dxa"/>
            <w:shd w:val="clear" w:color="auto" w:fill="auto"/>
            <w:vAlign w:val="center"/>
            <w:hideMark/>
          </w:tcPr>
          <w:p w14:paraId="714DE54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AIF-024</w:t>
            </w:r>
          </w:p>
        </w:tc>
        <w:tc>
          <w:tcPr>
            <w:tcW w:w="2131" w:type="dxa"/>
            <w:shd w:val="clear" w:color="auto" w:fill="auto"/>
            <w:noWrap/>
            <w:vAlign w:val="center"/>
            <w:hideMark/>
          </w:tcPr>
          <w:p w14:paraId="5463072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37</w:t>
            </w:r>
          </w:p>
        </w:tc>
      </w:tr>
      <w:tr w:rsidR="00FC352B" w:rsidRPr="003533CE" w14:paraId="6F7C2450" w14:textId="77777777" w:rsidTr="00F5010F">
        <w:trPr>
          <w:trHeight w:val="287"/>
        </w:trPr>
        <w:tc>
          <w:tcPr>
            <w:tcW w:w="5645" w:type="dxa"/>
            <w:shd w:val="clear" w:color="auto" w:fill="auto"/>
            <w:vAlign w:val="center"/>
            <w:hideMark/>
          </w:tcPr>
          <w:p w14:paraId="4E07093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San Mateo Atenco</w:t>
            </w:r>
          </w:p>
        </w:tc>
        <w:tc>
          <w:tcPr>
            <w:tcW w:w="1631" w:type="dxa"/>
            <w:shd w:val="clear" w:color="auto" w:fill="auto"/>
            <w:vAlign w:val="center"/>
            <w:hideMark/>
          </w:tcPr>
          <w:p w14:paraId="7EF922F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AIF-070</w:t>
            </w:r>
          </w:p>
        </w:tc>
        <w:tc>
          <w:tcPr>
            <w:tcW w:w="2131" w:type="dxa"/>
            <w:shd w:val="clear" w:color="auto" w:fill="auto"/>
            <w:noWrap/>
            <w:vAlign w:val="center"/>
            <w:hideMark/>
          </w:tcPr>
          <w:p w14:paraId="36BF99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36</w:t>
            </w:r>
          </w:p>
        </w:tc>
      </w:tr>
      <w:tr w:rsidR="00FC352B" w:rsidRPr="003533CE" w14:paraId="7DECC407" w14:textId="77777777" w:rsidTr="00F5010F">
        <w:trPr>
          <w:trHeight w:val="287"/>
        </w:trPr>
        <w:tc>
          <w:tcPr>
            <w:tcW w:w="5645" w:type="dxa"/>
            <w:shd w:val="clear" w:color="auto" w:fill="auto"/>
            <w:vAlign w:val="center"/>
            <w:hideMark/>
          </w:tcPr>
          <w:p w14:paraId="0889FEE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Zinacantepec</w:t>
            </w:r>
          </w:p>
        </w:tc>
        <w:tc>
          <w:tcPr>
            <w:tcW w:w="1631" w:type="dxa"/>
            <w:shd w:val="clear" w:color="auto" w:fill="auto"/>
            <w:vAlign w:val="center"/>
            <w:hideMark/>
          </w:tcPr>
          <w:p w14:paraId="3104EF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AIF-012</w:t>
            </w:r>
          </w:p>
        </w:tc>
        <w:tc>
          <w:tcPr>
            <w:tcW w:w="2131" w:type="dxa"/>
            <w:shd w:val="clear" w:color="auto" w:fill="auto"/>
            <w:noWrap/>
            <w:vAlign w:val="center"/>
            <w:hideMark/>
          </w:tcPr>
          <w:p w14:paraId="2559B7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31</w:t>
            </w:r>
          </w:p>
        </w:tc>
      </w:tr>
      <w:tr w:rsidR="00FC352B" w:rsidRPr="003533CE" w14:paraId="4EC37614" w14:textId="77777777" w:rsidTr="00F5010F">
        <w:trPr>
          <w:trHeight w:val="287"/>
        </w:trPr>
        <w:tc>
          <w:tcPr>
            <w:tcW w:w="5645" w:type="dxa"/>
            <w:shd w:val="clear" w:color="auto" w:fill="auto"/>
            <w:vAlign w:val="center"/>
            <w:hideMark/>
          </w:tcPr>
          <w:p w14:paraId="7F294636"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La Paz</w:t>
            </w:r>
          </w:p>
        </w:tc>
        <w:tc>
          <w:tcPr>
            <w:tcW w:w="1631" w:type="dxa"/>
            <w:shd w:val="clear" w:color="auto" w:fill="auto"/>
            <w:vAlign w:val="center"/>
            <w:hideMark/>
          </w:tcPr>
          <w:p w14:paraId="6D77879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AIF-051</w:t>
            </w:r>
          </w:p>
        </w:tc>
        <w:tc>
          <w:tcPr>
            <w:tcW w:w="2131" w:type="dxa"/>
            <w:shd w:val="clear" w:color="auto" w:fill="auto"/>
            <w:noWrap/>
            <w:vAlign w:val="center"/>
            <w:hideMark/>
          </w:tcPr>
          <w:p w14:paraId="1D9A97E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27</w:t>
            </w:r>
          </w:p>
        </w:tc>
      </w:tr>
      <w:tr w:rsidR="00FC352B" w:rsidRPr="003533CE" w14:paraId="304CD7BD" w14:textId="77777777" w:rsidTr="00F5010F">
        <w:trPr>
          <w:trHeight w:val="287"/>
        </w:trPr>
        <w:tc>
          <w:tcPr>
            <w:tcW w:w="5645" w:type="dxa"/>
            <w:shd w:val="clear" w:color="auto" w:fill="auto"/>
            <w:vAlign w:val="center"/>
            <w:hideMark/>
          </w:tcPr>
          <w:p w14:paraId="3B95B754"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Valle de Chalco</w:t>
            </w:r>
          </w:p>
        </w:tc>
        <w:tc>
          <w:tcPr>
            <w:tcW w:w="1631" w:type="dxa"/>
            <w:shd w:val="clear" w:color="auto" w:fill="auto"/>
            <w:vAlign w:val="center"/>
            <w:hideMark/>
          </w:tcPr>
          <w:p w14:paraId="79A6F817"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AIF-087</w:t>
            </w:r>
          </w:p>
        </w:tc>
        <w:tc>
          <w:tcPr>
            <w:tcW w:w="2131" w:type="dxa"/>
            <w:shd w:val="clear" w:color="auto" w:fill="auto"/>
            <w:noWrap/>
            <w:vAlign w:val="center"/>
            <w:hideMark/>
          </w:tcPr>
          <w:p w14:paraId="15887DBF"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w:t>
            </w:r>
          </w:p>
        </w:tc>
      </w:tr>
      <w:tr w:rsidR="00FC352B" w:rsidRPr="003533CE" w14:paraId="32688E64" w14:textId="77777777" w:rsidTr="00F5010F">
        <w:trPr>
          <w:trHeight w:val="287"/>
        </w:trPr>
        <w:tc>
          <w:tcPr>
            <w:tcW w:w="5645" w:type="dxa"/>
            <w:shd w:val="clear" w:color="auto" w:fill="auto"/>
            <w:vAlign w:val="center"/>
            <w:hideMark/>
          </w:tcPr>
          <w:p w14:paraId="0EFD2EDA"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Ixtlahuaca</w:t>
            </w:r>
          </w:p>
        </w:tc>
        <w:tc>
          <w:tcPr>
            <w:tcW w:w="1631" w:type="dxa"/>
            <w:shd w:val="clear" w:color="auto" w:fill="auto"/>
            <w:vAlign w:val="center"/>
            <w:hideMark/>
          </w:tcPr>
          <w:p w14:paraId="21FB15B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AIF-004</w:t>
            </w:r>
          </w:p>
        </w:tc>
        <w:tc>
          <w:tcPr>
            <w:tcW w:w="2131" w:type="dxa"/>
            <w:shd w:val="clear" w:color="auto" w:fill="auto"/>
            <w:noWrap/>
            <w:vAlign w:val="center"/>
            <w:hideMark/>
          </w:tcPr>
          <w:p w14:paraId="387D1A5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25</w:t>
            </w:r>
          </w:p>
        </w:tc>
      </w:tr>
      <w:tr w:rsidR="00FC352B" w:rsidRPr="003533CE" w14:paraId="06A52F14" w14:textId="77777777" w:rsidTr="00F5010F">
        <w:trPr>
          <w:trHeight w:val="287"/>
        </w:trPr>
        <w:tc>
          <w:tcPr>
            <w:tcW w:w="5645" w:type="dxa"/>
            <w:shd w:val="clear" w:color="auto" w:fill="auto"/>
            <w:vAlign w:val="center"/>
            <w:hideMark/>
          </w:tcPr>
          <w:p w14:paraId="702B65CC"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Almoloya de Juárez</w:t>
            </w:r>
          </w:p>
        </w:tc>
        <w:tc>
          <w:tcPr>
            <w:tcW w:w="1631" w:type="dxa"/>
            <w:shd w:val="clear" w:color="auto" w:fill="auto"/>
            <w:vAlign w:val="center"/>
            <w:hideMark/>
          </w:tcPr>
          <w:p w14:paraId="4BED2A4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AIF-017</w:t>
            </w:r>
          </w:p>
        </w:tc>
        <w:tc>
          <w:tcPr>
            <w:tcW w:w="2131" w:type="dxa"/>
            <w:shd w:val="clear" w:color="auto" w:fill="auto"/>
            <w:noWrap/>
            <w:vAlign w:val="center"/>
            <w:hideMark/>
          </w:tcPr>
          <w:p w14:paraId="647C1101"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23</w:t>
            </w:r>
          </w:p>
        </w:tc>
      </w:tr>
      <w:tr w:rsidR="00FC352B" w:rsidRPr="003533CE" w14:paraId="48932A61" w14:textId="77777777" w:rsidTr="00F5010F">
        <w:trPr>
          <w:trHeight w:val="287"/>
        </w:trPr>
        <w:tc>
          <w:tcPr>
            <w:tcW w:w="5645" w:type="dxa"/>
            <w:shd w:val="clear" w:color="auto" w:fill="auto"/>
            <w:vAlign w:val="center"/>
            <w:hideMark/>
          </w:tcPr>
          <w:p w14:paraId="0A0BD255"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Cuautitlán Izcalli</w:t>
            </w:r>
          </w:p>
        </w:tc>
        <w:tc>
          <w:tcPr>
            <w:tcW w:w="1631" w:type="dxa"/>
            <w:shd w:val="clear" w:color="auto" w:fill="auto"/>
            <w:vAlign w:val="center"/>
            <w:hideMark/>
          </w:tcPr>
          <w:p w14:paraId="0290C5F9"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AIF-040</w:t>
            </w:r>
          </w:p>
        </w:tc>
        <w:tc>
          <w:tcPr>
            <w:tcW w:w="2131" w:type="dxa"/>
            <w:shd w:val="clear" w:color="auto" w:fill="auto"/>
            <w:noWrap/>
            <w:vAlign w:val="center"/>
            <w:hideMark/>
          </w:tcPr>
          <w:p w14:paraId="070792B0"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15</w:t>
            </w:r>
          </w:p>
        </w:tc>
      </w:tr>
      <w:tr w:rsidR="00FC352B" w:rsidRPr="003533CE" w14:paraId="58F6BF96" w14:textId="77777777" w:rsidTr="00F5010F">
        <w:trPr>
          <w:trHeight w:val="287"/>
        </w:trPr>
        <w:tc>
          <w:tcPr>
            <w:tcW w:w="5645" w:type="dxa"/>
            <w:shd w:val="clear" w:color="auto" w:fill="auto"/>
            <w:vAlign w:val="center"/>
            <w:hideMark/>
          </w:tcPr>
          <w:p w14:paraId="50CD9DCD"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Organismo Descentralizado Operador de Agua de Ixtapaluca</w:t>
            </w:r>
          </w:p>
        </w:tc>
        <w:tc>
          <w:tcPr>
            <w:tcW w:w="1631" w:type="dxa"/>
            <w:shd w:val="clear" w:color="auto" w:fill="auto"/>
            <w:vAlign w:val="center"/>
            <w:hideMark/>
          </w:tcPr>
          <w:p w14:paraId="7B2B9278"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AIF-096</w:t>
            </w:r>
          </w:p>
        </w:tc>
        <w:tc>
          <w:tcPr>
            <w:tcW w:w="2131" w:type="dxa"/>
            <w:shd w:val="clear" w:color="auto" w:fill="auto"/>
            <w:noWrap/>
            <w:vAlign w:val="center"/>
            <w:hideMark/>
          </w:tcPr>
          <w:p w14:paraId="519EECFE" w14:textId="77777777" w:rsidR="00FC352B" w:rsidRPr="003533CE" w:rsidRDefault="00FC352B" w:rsidP="001805A3">
            <w:pPr>
              <w:spacing w:after="0" w:line="240" w:lineRule="auto"/>
              <w:jc w:val="center"/>
              <w:rPr>
                <w:rFonts w:ascii="Times New Roman" w:eastAsia="Times New Roman" w:hAnsi="Times New Roman" w:cs="Times New Roman"/>
                <w:sz w:val="24"/>
                <w:szCs w:val="24"/>
                <w:lang w:eastAsia="es-MX"/>
              </w:rPr>
            </w:pPr>
            <w:r w:rsidRPr="003533CE">
              <w:rPr>
                <w:rFonts w:ascii="Times New Roman" w:eastAsia="Times New Roman" w:hAnsi="Times New Roman" w:cs="Times New Roman"/>
                <w:sz w:val="24"/>
                <w:szCs w:val="24"/>
                <w:lang w:eastAsia="es-MX"/>
              </w:rPr>
              <w:t>10</w:t>
            </w:r>
          </w:p>
        </w:tc>
      </w:tr>
    </w:tbl>
    <w:p w14:paraId="0D20CC3D" w14:textId="77777777" w:rsidR="00FC352B" w:rsidRPr="003533CE" w:rsidRDefault="00FC352B" w:rsidP="001805A3">
      <w:pPr>
        <w:spacing w:after="0" w:line="240" w:lineRule="auto"/>
        <w:jc w:val="both"/>
        <w:rPr>
          <w:rFonts w:ascii="Times New Roman" w:hAnsi="Times New Roman" w:cs="Times New Roman"/>
          <w:sz w:val="24"/>
          <w:szCs w:val="24"/>
        </w:rPr>
      </w:pPr>
    </w:p>
    <w:p w14:paraId="3E480578"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 xml:space="preserve">La Unidad de Seguimiento del Órgano Superior de Fiscalización, notifica a la Entidad Fiscalizada las acciones determinadas para iniciar el procedimiento de aclaración en cumplimiento a lo establecido en los artículos 53, 53 bis, 54 y 54 bis de la Ley de Fiscalización Superior del Estado de México y Municipios. </w:t>
      </w:r>
    </w:p>
    <w:p w14:paraId="6C06A71B" w14:textId="77777777" w:rsidR="00FC352B" w:rsidRPr="003533CE" w:rsidRDefault="00FC352B" w:rsidP="001805A3">
      <w:pPr>
        <w:spacing w:after="0" w:line="240" w:lineRule="auto"/>
        <w:jc w:val="both"/>
        <w:rPr>
          <w:rFonts w:ascii="Times New Roman" w:hAnsi="Times New Roman" w:cs="Times New Roman"/>
          <w:sz w:val="24"/>
          <w:szCs w:val="24"/>
        </w:rPr>
      </w:pPr>
    </w:p>
    <w:p w14:paraId="5645A0D5" w14:textId="77777777" w:rsidR="00FC352B" w:rsidRPr="003533CE" w:rsidRDefault="00FC352B" w:rsidP="001805A3">
      <w:pPr>
        <w:spacing w:after="0" w:line="240" w:lineRule="auto"/>
        <w:jc w:val="both"/>
        <w:rPr>
          <w:rFonts w:ascii="Times New Roman" w:hAnsi="Times New Roman" w:cs="Times New Roman"/>
          <w:bCs/>
          <w:sz w:val="24"/>
          <w:szCs w:val="24"/>
        </w:rPr>
      </w:pPr>
      <w:r w:rsidRPr="003533CE">
        <w:rPr>
          <w:rFonts w:ascii="Times New Roman" w:hAnsi="Times New Roman" w:cs="Times New Roman"/>
          <w:bCs/>
          <w:sz w:val="24"/>
          <w:szCs w:val="24"/>
        </w:rPr>
        <w:t>En resumen, más allá de la dictaminación de las cuentas públicas, dado que es una opinión y determinación política fundada y razonada de la “LXI” Legislatura Mexiquense, los resultados de la fiscalización continuarán con los cauces y plazos establecidos en Ley de Fiscalización Superior del Estado de México.</w:t>
      </w:r>
    </w:p>
    <w:p w14:paraId="4837E61E"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p>
    <w:p w14:paraId="2383E577" w14:textId="77777777" w:rsidR="00FC352B" w:rsidRPr="003533CE" w:rsidRDefault="00FC352B" w:rsidP="001805A3">
      <w:pPr>
        <w:spacing w:after="0" w:line="240" w:lineRule="auto"/>
        <w:jc w:val="both"/>
        <w:rPr>
          <w:rFonts w:ascii="Times New Roman" w:eastAsia="Arial" w:hAnsi="Times New Roman" w:cs="Times New Roman"/>
          <w:sz w:val="24"/>
          <w:szCs w:val="24"/>
          <w:lang w:val="es-ES"/>
        </w:rPr>
      </w:pPr>
      <w:r w:rsidRPr="003533CE">
        <w:rPr>
          <w:rFonts w:ascii="Times New Roman" w:hAnsi="Times New Roman" w:cs="Times New Roman"/>
          <w:sz w:val="24"/>
          <w:szCs w:val="24"/>
        </w:rPr>
        <w:t>Por lo anteriormente expuesto, los integrantes de la Comisión Legislativa de Vigilancia del Órgano Superior de Fiscalización nos permitimos emitir los siguientes:</w:t>
      </w:r>
    </w:p>
    <w:p w14:paraId="1606D489" w14:textId="77777777" w:rsidR="00FC352B" w:rsidRPr="003533CE" w:rsidRDefault="00FC352B" w:rsidP="001805A3">
      <w:pPr>
        <w:spacing w:after="0" w:line="240" w:lineRule="auto"/>
        <w:jc w:val="both"/>
        <w:rPr>
          <w:rFonts w:ascii="Times New Roman" w:eastAsia="Arial" w:hAnsi="Times New Roman" w:cs="Times New Roman"/>
          <w:b/>
          <w:bCs/>
          <w:sz w:val="24"/>
          <w:szCs w:val="24"/>
          <w:lang w:val="es-ES"/>
        </w:rPr>
      </w:pPr>
    </w:p>
    <w:p w14:paraId="1F143821" w14:textId="77777777" w:rsidR="00FC352B" w:rsidRPr="003533CE" w:rsidRDefault="00FC352B" w:rsidP="001805A3">
      <w:pPr>
        <w:spacing w:after="0" w:line="240" w:lineRule="auto"/>
        <w:jc w:val="center"/>
        <w:rPr>
          <w:rFonts w:ascii="Times New Roman" w:eastAsia="Arial" w:hAnsi="Times New Roman" w:cs="Times New Roman"/>
          <w:sz w:val="24"/>
          <w:szCs w:val="24"/>
          <w:lang w:val="es-ES"/>
        </w:rPr>
      </w:pPr>
      <w:r w:rsidRPr="003533CE">
        <w:rPr>
          <w:rFonts w:ascii="Times New Roman" w:eastAsia="Arial" w:hAnsi="Times New Roman" w:cs="Times New Roman"/>
          <w:b/>
          <w:bCs/>
          <w:sz w:val="24"/>
          <w:szCs w:val="24"/>
          <w:lang w:val="es-ES"/>
        </w:rPr>
        <w:t>RESOLUTIVOS</w:t>
      </w:r>
    </w:p>
    <w:p w14:paraId="65BA11D8" w14:textId="77777777" w:rsidR="00FC352B" w:rsidRPr="003533CE" w:rsidRDefault="00FC352B" w:rsidP="001805A3">
      <w:pPr>
        <w:spacing w:after="0" w:line="240" w:lineRule="auto"/>
        <w:jc w:val="center"/>
        <w:rPr>
          <w:rFonts w:ascii="Times New Roman" w:eastAsia="Arial" w:hAnsi="Times New Roman" w:cs="Times New Roman"/>
          <w:sz w:val="24"/>
          <w:szCs w:val="24"/>
          <w:lang w:val="es-ES"/>
        </w:rPr>
      </w:pPr>
    </w:p>
    <w:p w14:paraId="2E4B6CBA"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533CE">
        <w:rPr>
          <w:rFonts w:ascii="Times New Roman" w:eastAsia="Arial MT" w:hAnsi="Times New Roman" w:cs="Times New Roman"/>
          <w:b/>
          <w:sz w:val="24"/>
          <w:szCs w:val="24"/>
          <w:lang w:val="es-ES"/>
        </w:rPr>
        <w:t xml:space="preserve">ARTÍCULO PRIMERO.- </w:t>
      </w:r>
      <w:bookmarkStart w:id="20" w:name="_Hlk120177480"/>
      <w:r w:rsidRPr="003533CE">
        <w:rPr>
          <w:rFonts w:ascii="Times New Roman" w:eastAsia="Arial MT" w:hAnsi="Times New Roman" w:cs="Times New Roman"/>
          <w:sz w:val="24"/>
          <w:szCs w:val="24"/>
          <w:lang w:val="es-ES"/>
        </w:rPr>
        <w:t>Las “</w:t>
      </w:r>
      <w:bookmarkStart w:id="21" w:name="_Hlk151552156"/>
      <w:r w:rsidRPr="003533CE">
        <w:rPr>
          <w:rFonts w:ascii="Times New Roman" w:eastAsia="Arial MT" w:hAnsi="Times New Roman" w:cs="Times New Roman"/>
          <w:sz w:val="24"/>
          <w:szCs w:val="24"/>
          <w:lang w:val="es-ES"/>
        </w:rPr>
        <w:t xml:space="preserve">Cuentas Públicas del Ejercicio Fiscal 2022, </w:t>
      </w:r>
      <w:bookmarkStart w:id="22" w:name="_Hlk120048563"/>
      <w:r w:rsidRPr="003533CE">
        <w:rPr>
          <w:rFonts w:ascii="Times New Roman" w:eastAsia="Arial MT" w:hAnsi="Times New Roman" w:cs="Times New Roman"/>
          <w:bCs/>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(MAVICI)</w:t>
      </w:r>
      <w:bookmarkEnd w:id="21"/>
      <w:r w:rsidRPr="003533CE">
        <w:rPr>
          <w:rFonts w:ascii="Times New Roman" w:eastAsia="Arial MT" w:hAnsi="Times New Roman" w:cs="Times New Roman"/>
          <w:bCs/>
          <w:sz w:val="24"/>
          <w:szCs w:val="24"/>
        </w:rPr>
        <w:t>”,</w:t>
      </w:r>
      <w:r w:rsidRPr="003533CE">
        <w:rPr>
          <w:rFonts w:ascii="Times New Roman" w:eastAsia="Arial MT" w:hAnsi="Times New Roman" w:cs="Times New Roman"/>
          <w:sz w:val="24"/>
          <w:szCs w:val="24"/>
        </w:rPr>
        <w:t xml:space="preserve"> </w:t>
      </w:r>
      <w:bookmarkEnd w:id="22"/>
      <w:r w:rsidRPr="003533CE">
        <w:rPr>
          <w:rFonts w:ascii="Times New Roman" w:eastAsia="Arial MT" w:hAnsi="Times New Roman" w:cs="Times New Roman"/>
          <w:sz w:val="24"/>
          <w:szCs w:val="24"/>
          <w:lang w:val="es-ES"/>
        </w:rPr>
        <w:t>se integraron y presentaron en cumplimiento de los mandatos constitucionales y legales aplicables.</w:t>
      </w:r>
      <w:r w:rsidRPr="003533CE">
        <w:rPr>
          <w:rFonts w:ascii="Times New Roman" w:hAnsi="Times New Roman" w:cs="Times New Roman"/>
          <w:sz w:val="24"/>
          <w:szCs w:val="24"/>
        </w:rPr>
        <w:t xml:space="preserve"> </w:t>
      </w:r>
    </w:p>
    <w:p w14:paraId="1E96EC92"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1EFE5E14"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3533CE">
        <w:rPr>
          <w:rFonts w:ascii="Times New Roman" w:eastAsia="Arial MT" w:hAnsi="Times New Roman" w:cs="Times New Roman"/>
          <w:b/>
          <w:sz w:val="24"/>
          <w:szCs w:val="24"/>
          <w:lang w:val="es-ES"/>
        </w:rPr>
        <w:t>ARTÍCULO SEGUNDO.-</w:t>
      </w:r>
      <w:r w:rsidRPr="003533CE">
        <w:rPr>
          <w:rFonts w:ascii="Times New Roman" w:eastAsia="Arial MT" w:hAnsi="Times New Roman" w:cs="Times New Roman"/>
          <w:sz w:val="24"/>
          <w:szCs w:val="24"/>
          <w:lang w:val="es-ES"/>
        </w:rPr>
        <w:t xml:space="preserve"> </w:t>
      </w:r>
      <w:r w:rsidRPr="003533CE">
        <w:rPr>
          <w:rFonts w:ascii="Times New Roman" w:eastAsia="Arial MT" w:hAnsi="Times New Roman" w:cs="Times New Roman"/>
          <w:bCs/>
          <w:sz w:val="24"/>
          <w:szCs w:val="24"/>
        </w:rPr>
        <w:t>Se tienen por fiscalizadas, revisadas, analizadas y discutidas por esta Comisión, auxiliada por el Órgano Superior de Fiscalización del Estado de México, las “</w:t>
      </w:r>
      <w:r w:rsidRPr="003533CE">
        <w:rPr>
          <w:rFonts w:ascii="Times New Roman" w:eastAsia="Arial MT" w:hAnsi="Times New Roman" w:cs="Times New Roman"/>
          <w:sz w:val="24"/>
          <w:szCs w:val="24"/>
          <w:lang w:val="es-ES"/>
        </w:rPr>
        <w:t xml:space="preserve">Cuentas Públicas del Ejercicio Fiscal 2022, </w:t>
      </w:r>
      <w:r w:rsidRPr="003533CE">
        <w:rPr>
          <w:rFonts w:ascii="Times New Roman" w:eastAsia="Arial MT" w:hAnsi="Times New Roman" w:cs="Times New Roman"/>
          <w:bCs/>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(MAVICI)”.</w:t>
      </w:r>
    </w:p>
    <w:bookmarkEnd w:id="20"/>
    <w:p w14:paraId="1F6BF238" w14:textId="77777777" w:rsidR="00FC352B" w:rsidRPr="003533CE" w:rsidRDefault="00FC352B" w:rsidP="001805A3">
      <w:pPr>
        <w:widowControl w:val="0"/>
        <w:autoSpaceDE w:val="0"/>
        <w:autoSpaceDN w:val="0"/>
        <w:spacing w:after="0" w:line="240" w:lineRule="auto"/>
        <w:jc w:val="both"/>
        <w:rPr>
          <w:rFonts w:ascii="Times New Roman" w:eastAsia="Arial" w:hAnsi="Times New Roman" w:cs="Times New Roman"/>
          <w:sz w:val="24"/>
          <w:szCs w:val="24"/>
          <w:lang w:val="es-ES"/>
        </w:rPr>
      </w:pPr>
    </w:p>
    <w:p w14:paraId="0B3816BA"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sz w:val="24"/>
          <w:szCs w:val="24"/>
        </w:rPr>
      </w:pPr>
      <w:r w:rsidRPr="003533CE">
        <w:rPr>
          <w:rFonts w:ascii="Times New Roman" w:eastAsia="Arial MT" w:hAnsi="Times New Roman" w:cs="Times New Roman"/>
          <w:b/>
          <w:sz w:val="24"/>
          <w:szCs w:val="24"/>
          <w:lang w:val="es-ES"/>
        </w:rPr>
        <w:t xml:space="preserve">ARTÍCULO TERCERO.- </w:t>
      </w:r>
      <w:r w:rsidRPr="003533CE">
        <w:rPr>
          <w:rFonts w:ascii="Times New Roman" w:eastAsia="Arial MT" w:hAnsi="Times New Roman" w:cs="Times New Roman"/>
          <w:sz w:val="24"/>
          <w:szCs w:val="24"/>
        </w:rPr>
        <w:t xml:space="preserve">La Comisión Legislativa de Vigilancia del Órgano Superior de Fiscalización recomienda al Pleno </w:t>
      </w:r>
      <w:r w:rsidRPr="003533CE">
        <w:rPr>
          <w:rFonts w:ascii="Times New Roman" w:eastAsia="Arial MT" w:hAnsi="Times New Roman" w:cs="Times New Roman"/>
          <w:bCs/>
          <w:sz w:val="24"/>
          <w:szCs w:val="24"/>
        </w:rPr>
        <w:t>calificar y aprobar</w:t>
      </w:r>
      <w:r w:rsidRPr="003533CE">
        <w:rPr>
          <w:rFonts w:ascii="Times New Roman" w:eastAsia="Arial MT" w:hAnsi="Times New Roman" w:cs="Times New Roman"/>
          <w:sz w:val="24"/>
          <w:szCs w:val="24"/>
        </w:rPr>
        <w:t>, en lo general y en lo particular,</w:t>
      </w:r>
      <w:r w:rsidRPr="003533CE">
        <w:rPr>
          <w:rFonts w:ascii="Times New Roman" w:eastAsia="Arial MT" w:hAnsi="Times New Roman" w:cs="Times New Roman"/>
          <w:bCs/>
          <w:sz w:val="24"/>
          <w:szCs w:val="24"/>
        </w:rPr>
        <w:t xml:space="preserve"> </w:t>
      </w:r>
      <w:r w:rsidRPr="003533CE">
        <w:rPr>
          <w:rFonts w:ascii="Times New Roman" w:eastAsia="Arial MT" w:hAnsi="Times New Roman" w:cs="Times New Roman"/>
          <w:sz w:val="24"/>
          <w:szCs w:val="24"/>
        </w:rPr>
        <w:t xml:space="preserve">las </w:t>
      </w:r>
      <w:r w:rsidRPr="003533CE">
        <w:rPr>
          <w:rFonts w:ascii="Times New Roman" w:eastAsia="Arial MT" w:hAnsi="Times New Roman" w:cs="Times New Roman"/>
          <w:bCs/>
          <w:sz w:val="24"/>
          <w:szCs w:val="24"/>
        </w:rPr>
        <w:t>“</w:t>
      </w:r>
      <w:r w:rsidRPr="003533CE">
        <w:rPr>
          <w:rFonts w:ascii="Times New Roman" w:eastAsia="Arial MT" w:hAnsi="Times New Roman" w:cs="Times New Roman"/>
          <w:sz w:val="24"/>
          <w:szCs w:val="24"/>
          <w:lang w:val="es-ES"/>
        </w:rPr>
        <w:t xml:space="preserve">Cuentas Públicas del Ejercicio Fiscal 2022, </w:t>
      </w:r>
      <w:r w:rsidRPr="003533CE">
        <w:rPr>
          <w:rFonts w:ascii="Times New Roman" w:eastAsia="Arial MT" w:hAnsi="Times New Roman" w:cs="Times New Roman"/>
          <w:bCs/>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(MAVICI)",</w:t>
      </w:r>
      <w:r w:rsidRPr="003533CE">
        <w:rPr>
          <w:rFonts w:ascii="Times New Roman" w:eastAsia="Arial MT" w:hAnsi="Times New Roman" w:cs="Times New Roman"/>
          <w:bCs/>
          <w:color w:val="FF0000"/>
          <w:sz w:val="24"/>
          <w:szCs w:val="24"/>
        </w:rPr>
        <w:t xml:space="preserve"> </w:t>
      </w:r>
      <w:r w:rsidRPr="003533CE">
        <w:rPr>
          <w:rFonts w:ascii="Times New Roman" w:eastAsia="Arial MT" w:hAnsi="Times New Roman" w:cs="Times New Roman"/>
          <w:bCs/>
          <w:sz w:val="24"/>
          <w:szCs w:val="24"/>
        </w:rPr>
        <w:t>dado que las entidades fiscalizadas ejercieron los recursos bajo los criterios y normas del gasto.</w:t>
      </w:r>
      <w:r w:rsidRPr="003533CE">
        <w:rPr>
          <w:rFonts w:ascii="Times New Roman" w:eastAsia="Arial MT" w:hAnsi="Times New Roman" w:cs="Times New Roman"/>
          <w:sz w:val="24"/>
          <w:szCs w:val="24"/>
        </w:rPr>
        <w:t xml:space="preserve"> La aprobación de las Cuentas Públicas no suspende el trámite de las acciones promovidas por el Órgano Superior de Fiscalización del Estado de México.</w:t>
      </w:r>
    </w:p>
    <w:p w14:paraId="01CCA2E2"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2916C41"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533CE">
        <w:rPr>
          <w:rFonts w:ascii="Times New Roman" w:eastAsia="Arial MT" w:hAnsi="Times New Roman" w:cs="Times New Roman"/>
          <w:b/>
          <w:sz w:val="24"/>
          <w:szCs w:val="24"/>
          <w:lang w:val="es-ES"/>
        </w:rPr>
        <w:t xml:space="preserve">ARTÍCULO CUARTO.- </w:t>
      </w:r>
      <w:r w:rsidRPr="003533CE">
        <w:rPr>
          <w:rFonts w:ascii="Times New Roman" w:eastAsia="Arial MT" w:hAnsi="Times New Roman" w:cs="Times New Roman"/>
          <w:sz w:val="24"/>
          <w:szCs w:val="24"/>
          <w:lang w:val="es-ES"/>
        </w:rPr>
        <w:t>En el proceso de seguimiento establecido en la Ley de Fiscalización Superior del Estado de México, el Órgano Superior de Fiscalización del Estado de México deberá:</w:t>
      </w:r>
    </w:p>
    <w:p w14:paraId="3FF2BD47"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E541818"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bCs/>
          <w:sz w:val="24"/>
          <w:szCs w:val="24"/>
          <w:lang w:val="es-ES"/>
        </w:rPr>
      </w:pPr>
      <w:bookmarkStart w:id="23" w:name="_Hlk120190339"/>
      <w:r w:rsidRPr="003533CE">
        <w:rPr>
          <w:rFonts w:ascii="Times New Roman" w:eastAsia="Arial MT" w:hAnsi="Times New Roman" w:cs="Times New Roman"/>
          <w:sz w:val="24"/>
          <w:szCs w:val="24"/>
          <w:lang w:val="es-ES"/>
        </w:rPr>
        <w:t xml:space="preserve">Informar trimestralmente, ante la Comisión Legislativa de Vigilancia del Órgano Superior de Fiscalización, los avances en la etapa de aclaración de las observaciones promovidas a </w:t>
      </w:r>
      <w:bookmarkStart w:id="24" w:name="_Hlk120048854"/>
      <w:r w:rsidRPr="003533CE">
        <w:rPr>
          <w:rFonts w:ascii="Times New Roman" w:eastAsia="Arial MT" w:hAnsi="Times New Roman" w:cs="Times New Roman"/>
          <w:bCs/>
          <w:sz w:val="24"/>
          <w:szCs w:val="24"/>
        </w:rPr>
        <w:t>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(MAVICI)</w:t>
      </w:r>
      <w:r w:rsidRPr="003533CE">
        <w:rPr>
          <w:rFonts w:ascii="Times New Roman" w:eastAsia="Arial MT" w:hAnsi="Times New Roman" w:cs="Times New Roman"/>
          <w:bCs/>
          <w:sz w:val="24"/>
          <w:szCs w:val="24"/>
          <w:lang w:val="es-ES"/>
        </w:rPr>
        <w:t>.</w:t>
      </w:r>
      <w:bookmarkEnd w:id="24"/>
    </w:p>
    <w:bookmarkEnd w:id="23"/>
    <w:p w14:paraId="5B2D3F9C" w14:textId="77777777" w:rsidR="00FC352B" w:rsidRPr="003533CE" w:rsidRDefault="00FC352B" w:rsidP="001805A3">
      <w:pPr>
        <w:widowControl w:val="0"/>
        <w:autoSpaceDE w:val="0"/>
        <w:autoSpaceDN w:val="0"/>
        <w:spacing w:after="0" w:line="240" w:lineRule="auto"/>
        <w:rPr>
          <w:rFonts w:ascii="Times New Roman" w:eastAsia="Arial MT" w:hAnsi="Times New Roman" w:cs="Times New Roman"/>
          <w:sz w:val="24"/>
          <w:szCs w:val="24"/>
          <w:lang w:val="es-ES"/>
        </w:rPr>
      </w:pPr>
    </w:p>
    <w:p w14:paraId="4DEFD185"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sz w:val="24"/>
          <w:szCs w:val="24"/>
        </w:rPr>
      </w:pPr>
      <w:r w:rsidRPr="003533CE">
        <w:rPr>
          <w:rFonts w:ascii="Times New Roman" w:eastAsia="Arial MT" w:hAnsi="Times New Roman" w:cs="Times New Roman"/>
          <w:b/>
          <w:sz w:val="24"/>
          <w:szCs w:val="24"/>
          <w:lang w:val="es-ES"/>
        </w:rPr>
        <w:t xml:space="preserve">ARTÍCULO QUINTO.- </w:t>
      </w:r>
      <w:r w:rsidRPr="003533CE">
        <w:rPr>
          <w:rFonts w:ascii="Times New Roman" w:eastAsia="Arial MT" w:hAnsi="Times New Roman" w:cs="Times New Roman"/>
          <w:sz w:val="24"/>
          <w:szCs w:val="24"/>
        </w:rPr>
        <w:t>Se recomienda al Órgano Superior de Fiscalización del Estado de México revisar la viabilidad de incluir en los indicadores de la Metodología para la selección del Programa Anual de Auditorías correspondientes al ejercicio fiscal 2023, a aquellos entes que durante los últimos tres años no han sido objeto de revisión por parte del Órgano Superior de Fiscalización del Estado de México.</w:t>
      </w:r>
    </w:p>
    <w:p w14:paraId="0445BCE1"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sz w:val="24"/>
          <w:szCs w:val="24"/>
        </w:rPr>
      </w:pPr>
    </w:p>
    <w:p w14:paraId="026BA3E3" w14:textId="77777777" w:rsidR="00FC352B" w:rsidRPr="003533CE" w:rsidRDefault="00FC352B" w:rsidP="001805A3">
      <w:pPr>
        <w:spacing w:after="0" w:line="240" w:lineRule="auto"/>
        <w:jc w:val="both"/>
        <w:rPr>
          <w:rFonts w:ascii="Times New Roman" w:eastAsia="Arial" w:hAnsi="Times New Roman" w:cs="Times New Roman"/>
          <w:color w:val="000000"/>
          <w:sz w:val="24"/>
          <w:szCs w:val="24"/>
          <w:lang w:val="es-ES" w:eastAsia="es-MX"/>
        </w:rPr>
      </w:pPr>
      <w:r w:rsidRPr="003533CE">
        <w:rPr>
          <w:rFonts w:ascii="Times New Roman" w:eastAsia="Arial" w:hAnsi="Times New Roman" w:cs="Times New Roman"/>
          <w:b/>
          <w:color w:val="000000"/>
          <w:sz w:val="24"/>
          <w:szCs w:val="24"/>
          <w:lang w:eastAsia="es-MX"/>
        </w:rPr>
        <w:t xml:space="preserve">ARTÍCULO SEXTO.- </w:t>
      </w:r>
      <w:r w:rsidRPr="003533CE">
        <w:rPr>
          <w:rFonts w:ascii="Times New Roman" w:eastAsia="Arial" w:hAnsi="Times New Roman" w:cs="Times New Roman"/>
          <w:color w:val="000000"/>
          <w:sz w:val="24"/>
          <w:szCs w:val="24"/>
          <w:lang w:val="es-ES" w:eastAsia="es-MX"/>
        </w:rPr>
        <w:t>En el proceso de seguimiento establecido en la Ley de Fiscalización Superior del Estado de México, el Órgano Superior de Fiscalización del Estado de México deberá informar trimestralmente, ante la Comisión Legislativa de Vigilancia del Órgano Superior de Fiscalización, los avances que se tengan de las Auditorías Especiales.</w:t>
      </w:r>
    </w:p>
    <w:p w14:paraId="767AEC04" w14:textId="77777777" w:rsidR="00FC352B" w:rsidRPr="003533CE" w:rsidRDefault="00FC352B" w:rsidP="001805A3">
      <w:pPr>
        <w:spacing w:after="0" w:line="240" w:lineRule="auto"/>
        <w:jc w:val="both"/>
        <w:rPr>
          <w:rFonts w:ascii="Times New Roman" w:eastAsia="Arial" w:hAnsi="Times New Roman" w:cs="Times New Roman"/>
          <w:color w:val="000000"/>
          <w:sz w:val="24"/>
          <w:szCs w:val="24"/>
          <w:lang w:val="es-ES" w:eastAsia="es-MX"/>
        </w:rPr>
      </w:pPr>
    </w:p>
    <w:p w14:paraId="64BD4A44" w14:textId="77777777" w:rsidR="00FC352B" w:rsidRPr="003533CE" w:rsidRDefault="00FC352B" w:rsidP="001805A3">
      <w:pPr>
        <w:spacing w:after="0" w:line="240" w:lineRule="auto"/>
        <w:jc w:val="both"/>
        <w:rPr>
          <w:rFonts w:ascii="Times New Roman" w:eastAsia="Arial" w:hAnsi="Times New Roman" w:cs="Times New Roman"/>
          <w:b/>
          <w:color w:val="000000"/>
          <w:sz w:val="24"/>
          <w:szCs w:val="24"/>
          <w:lang w:eastAsia="es-MX"/>
        </w:rPr>
      </w:pPr>
      <w:r w:rsidRPr="003533CE">
        <w:rPr>
          <w:rFonts w:ascii="Times New Roman" w:eastAsia="Arial" w:hAnsi="Times New Roman" w:cs="Times New Roman"/>
          <w:color w:val="000000"/>
          <w:sz w:val="24"/>
          <w:szCs w:val="24"/>
          <w:lang w:eastAsia="es-MX"/>
        </w:rPr>
        <w:t>En términos de lo establecido por el artículo 31 fracción V de la Ley de Fiscalización Superior del Estado de México, se solicita respetuosamente al Órgano Superior de Fiscalización del Estado de México, de cabal cumplimiento a los Acuerdos relativos a las Auditorías Especiales emitidos por la Comisión Legislativa de Vigilancia del Órgano Superior de Fiscalización, respecto del objeto y ejercicios fiscales señalados, a fin de dar respuesta a las solicitudes ciudadanas.</w:t>
      </w:r>
    </w:p>
    <w:p w14:paraId="4CD70A5D" w14:textId="77777777" w:rsidR="00FC352B" w:rsidRPr="003533CE" w:rsidRDefault="00FC352B" w:rsidP="001805A3">
      <w:pPr>
        <w:spacing w:after="0" w:line="240" w:lineRule="auto"/>
        <w:jc w:val="both"/>
        <w:rPr>
          <w:rFonts w:ascii="Times New Roman" w:eastAsia="Arial" w:hAnsi="Times New Roman" w:cs="Times New Roman"/>
          <w:b/>
          <w:color w:val="000000"/>
          <w:sz w:val="24"/>
          <w:szCs w:val="24"/>
          <w:lang w:eastAsia="es-MX"/>
        </w:rPr>
      </w:pPr>
    </w:p>
    <w:p w14:paraId="70B56EB2" w14:textId="77777777" w:rsidR="00FC352B" w:rsidRPr="003533CE" w:rsidRDefault="00FC352B" w:rsidP="001805A3">
      <w:pPr>
        <w:spacing w:after="0" w:line="240" w:lineRule="auto"/>
        <w:jc w:val="both"/>
        <w:rPr>
          <w:rFonts w:ascii="Times New Roman" w:eastAsia="Arial" w:hAnsi="Times New Roman" w:cs="Times New Roman"/>
          <w:b/>
          <w:color w:val="000000"/>
          <w:sz w:val="24"/>
          <w:szCs w:val="24"/>
          <w:lang w:eastAsia="es-MX"/>
        </w:rPr>
      </w:pPr>
      <w:r w:rsidRPr="003533CE">
        <w:rPr>
          <w:rFonts w:ascii="Times New Roman" w:eastAsia="Arial" w:hAnsi="Times New Roman" w:cs="Times New Roman"/>
          <w:b/>
          <w:color w:val="000000"/>
          <w:sz w:val="24"/>
          <w:szCs w:val="24"/>
          <w:lang w:eastAsia="es-MX"/>
        </w:rPr>
        <w:t xml:space="preserve">ARTÍCULO SÉPTIMO.- </w:t>
      </w:r>
      <w:bookmarkStart w:id="25" w:name="_Hlk151987400"/>
      <w:r w:rsidRPr="003533CE">
        <w:rPr>
          <w:rFonts w:ascii="Times New Roman" w:eastAsia="Arial" w:hAnsi="Times New Roman" w:cs="Times New Roman"/>
          <w:color w:val="000000"/>
          <w:sz w:val="24"/>
          <w:szCs w:val="24"/>
          <w:lang w:eastAsia="es-MX"/>
        </w:rPr>
        <w:t xml:space="preserve">Se instruye que la Comisión Legislativa de Vigilancia del Órgano Superior de Fiscalización junto con la Junta de Coordinación Política den </w:t>
      </w:r>
      <w:bookmarkEnd w:id="25"/>
      <w:r w:rsidRPr="003533CE">
        <w:rPr>
          <w:rFonts w:ascii="Times New Roman" w:eastAsia="Arial" w:hAnsi="Times New Roman" w:cs="Times New Roman"/>
          <w:color w:val="000000"/>
          <w:sz w:val="24"/>
          <w:szCs w:val="24"/>
          <w:lang w:eastAsia="es-MX"/>
        </w:rPr>
        <w:t xml:space="preserve">seguimiento al Decreto Número 85 de la “LX” Legislatura, publicado en el Periódico Oficial “Gaceta de Gobierno”, para constituir la Unidad Técnica de Evaluación y Control de la Comisión Legislativa de Vigilancia del Órgano Superior de Fiscalización, y que dicha unidad cumpla con sus atribuciones establecidas en el artículo 31 </w:t>
      </w:r>
      <w:proofErr w:type="spellStart"/>
      <w:r w:rsidRPr="003533CE">
        <w:rPr>
          <w:rFonts w:ascii="Times New Roman" w:eastAsia="Arial" w:hAnsi="Times New Roman" w:cs="Times New Roman"/>
          <w:color w:val="000000"/>
          <w:sz w:val="24"/>
          <w:szCs w:val="24"/>
          <w:lang w:eastAsia="es-MX"/>
        </w:rPr>
        <w:t>sexies</w:t>
      </w:r>
      <w:proofErr w:type="spellEnd"/>
      <w:r w:rsidRPr="003533CE">
        <w:rPr>
          <w:rFonts w:ascii="Times New Roman" w:eastAsia="Arial" w:hAnsi="Times New Roman" w:cs="Times New Roman"/>
          <w:color w:val="000000"/>
          <w:sz w:val="24"/>
          <w:szCs w:val="24"/>
          <w:lang w:eastAsia="es-MX"/>
        </w:rPr>
        <w:t xml:space="preserve"> de la Ley de Fiscalización Superior del Estado de México, auxiliando a la Comisión en la elaboración de los análisis y las conclusiones del Informe de Resultados de las cuentas públicas y demás documentos que le envíe el Órgano Superior; así como, vigilar que el </w:t>
      </w:r>
      <w:r w:rsidRPr="003533CE">
        <w:rPr>
          <w:rFonts w:ascii="Times New Roman" w:eastAsia="Arial" w:hAnsi="Times New Roman" w:cs="Times New Roman"/>
          <w:color w:val="000000"/>
          <w:sz w:val="24"/>
          <w:szCs w:val="24"/>
          <w:lang w:eastAsia="es-MX"/>
        </w:rPr>
        <w:lastRenderedPageBreak/>
        <w:t>desempeño de los servidores públicos del Órgano Superior esté apegado a la Ley y demás disposiciones aplicables.</w:t>
      </w:r>
    </w:p>
    <w:p w14:paraId="7B64857E"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sz w:val="24"/>
          <w:szCs w:val="24"/>
        </w:rPr>
      </w:pPr>
    </w:p>
    <w:p w14:paraId="5A622317"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b/>
          <w:sz w:val="24"/>
          <w:szCs w:val="24"/>
        </w:rPr>
        <w:t xml:space="preserve">ARTÍCULO OCTAVO.- </w:t>
      </w:r>
      <w:r w:rsidRPr="003533CE">
        <w:rPr>
          <w:rFonts w:ascii="Times New Roman" w:hAnsi="Times New Roman" w:cs="Times New Roman"/>
          <w:sz w:val="24"/>
          <w:szCs w:val="24"/>
        </w:rPr>
        <w:t xml:space="preserve">Se exhorta a los Ayuntamientos del Estado de México poner en operación aquellos </w:t>
      </w:r>
      <w:r w:rsidRPr="003533CE">
        <w:rPr>
          <w:rFonts w:ascii="Times New Roman" w:eastAsia="Arial MT" w:hAnsi="Times New Roman" w:cs="Times New Roman"/>
          <w:bCs/>
          <w:sz w:val="24"/>
          <w:szCs w:val="24"/>
        </w:rPr>
        <w:t>Organismos Descentralizados Operadores de Agua</w:t>
      </w:r>
      <w:r w:rsidRPr="003533CE">
        <w:rPr>
          <w:rFonts w:ascii="Times New Roman" w:hAnsi="Times New Roman" w:cs="Times New Roman"/>
          <w:sz w:val="24"/>
          <w:szCs w:val="24"/>
        </w:rPr>
        <w:t xml:space="preserve">; Institutos Municipales de Cultura Física y Deporte; </w:t>
      </w:r>
      <w:r w:rsidRPr="003533CE">
        <w:rPr>
          <w:rFonts w:ascii="Times New Roman" w:eastAsia="Arial MT" w:hAnsi="Times New Roman" w:cs="Times New Roman"/>
          <w:bCs/>
          <w:sz w:val="24"/>
          <w:szCs w:val="24"/>
        </w:rPr>
        <w:t>Instituto Municipal de Planeación de Valle de Bravo</w:t>
      </w:r>
      <w:r w:rsidRPr="003533CE">
        <w:rPr>
          <w:rFonts w:ascii="Times New Roman" w:hAnsi="Times New Roman" w:cs="Times New Roman"/>
          <w:sz w:val="24"/>
          <w:szCs w:val="24"/>
        </w:rPr>
        <w:t xml:space="preserve"> </w:t>
      </w:r>
      <w:r w:rsidRPr="003533CE">
        <w:rPr>
          <w:rFonts w:ascii="Times New Roman" w:eastAsia="Arial MT" w:hAnsi="Times New Roman" w:cs="Times New Roman"/>
          <w:bCs/>
          <w:sz w:val="24"/>
          <w:szCs w:val="24"/>
        </w:rPr>
        <w:t xml:space="preserve">y Universidad de Naucalpan de Juárez, </w:t>
      </w:r>
      <w:r w:rsidRPr="003533CE">
        <w:rPr>
          <w:rFonts w:ascii="Times New Roman" w:hAnsi="Times New Roman" w:cs="Times New Roman"/>
          <w:sz w:val="24"/>
          <w:szCs w:val="24"/>
        </w:rPr>
        <w:t xml:space="preserve">que fueron creados y no operan; en caso de no contar con capacidad financiera para su operación, se deberá informar, justificar, fundar y motivar a la Legislatura. </w:t>
      </w:r>
    </w:p>
    <w:p w14:paraId="01E90DFD" w14:textId="77777777" w:rsidR="00FC352B" w:rsidRPr="003533CE" w:rsidRDefault="00FC352B" w:rsidP="001805A3">
      <w:pPr>
        <w:spacing w:after="0" w:line="240" w:lineRule="auto"/>
        <w:jc w:val="both"/>
        <w:rPr>
          <w:rFonts w:ascii="Times New Roman" w:hAnsi="Times New Roman" w:cs="Times New Roman"/>
          <w:sz w:val="24"/>
          <w:szCs w:val="24"/>
        </w:rPr>
      </w:pPr>
    </w:p>
    <w:p w14:paraId="64CA5436"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En los municipios que no cuentan con los Institutos Municipales de Cultura Física y Deporte, podrán solicitar su creación; para el caso de no contar con capacidad financiera para su creación y operación, se deberá informar, justificar, fundar y motivar a la Legislatura. Lo anterior, sin dejar de salvaguardar el derecho humano de acceso a la cultura física y deporte, a través de las dependencias de la administración municipal.</w:t>
      </w:r>
    </w:p>
    <w:p w14:paraId="410D8964" w14:textId="77777777" w:rsidR="00FC352B" w:rsidRPr="003533CE" w:rsidRDefault="00FC352B" w:rsidP="001805A3">
      <w:pPr>
        <w:spacing w:after="0" w:line="240" w:lineRule="auto"/>
        <w:jc w:val="both"/>
        <w:rPr>
          <w:rFonts w:ascii="Times New Roman" w:hAnsi="Times New Roman" w:cs="Times New Roman"/>
          <w:b/>
          <w:sz w:val="24"/>
          <w:szCs w:val="24"/>
        </w:rPr>
      </w:pPr>
    </w:p>
    <w:p w14:paraId="3F5C8FC7"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b/>
          <w:sz w:val="24"/>
          <w:szCs w:val="24"/>
        </w:rPr>
        <w:t xml:space="preserve">ARTÍCULO NOVENO.- </w:t>
      </w:r>
      <w:r w:rsidRPr="003533CE">
        <w:rPr>
          <w:rFonts w:ascii="Times New Roman" w:hAnsi="Times New Roman" w:cs="Times New Roman"/>
          <w:sz w:val="24"/>
          <w:szCs w:val="24"/>
        </w:rPr>
        <w:t>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procesos de atención a recomendaciones y de aclaración y solventación de observaciones derivadas de la fiscalización de las Cuentas Públicas de las Entidades Municipales.</w:t>
      </w:r>
    </w:p>
    <w:p w14:paraId="5D04A5F3" w14:textId="77777777" w:rsidR="00FC352B" w:rsidRPr="003533CE" w:rsidRDefault="00FC352B" w:rsidP="001805A3">
      <w:pPr>
        <w:spacing w:after="0" w:line="240" w:lineRule="auto"/>
        <w:jc w:val="both"/>
        <w:rPr>
          <w:rFonts w:ascii="Times New Roman" w:hAnsi="Times New Roman" w:cs="Times New Roman"/>
          <w:b/>
          <w:sz w:val="24"/>
          <w:szCs w:val="24"/>
        </w:rPr>
      </w:pPr>
    </w:p>
    <w:p w14:paraId="165F4142" w14:textId="77777777" w:rsidR="00FC352B" w:rsidRPr="003533CE" w:rsidRDefault="00FC352B"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b/>
          <w:sz w:val="24"/>
          <w:szCs w:val="24"/>
        </w:rPr>
        <w:t xml:space="preserve">ARTÍCULO DÉCIMO.- </w:t>
      </w:r>
      <w:r w:rsidRPr="003533CE">
        <w:rPr>
          <w:rFonts w:ascii="Times New Roman" w:hAnsi="Times New Roman" w:cs="Times New Roman"/>
          <w:sz w:val="24"/>
          <w:szCs w:val="24"/>
        </w:rPr>
        <w:t>La revisión, fiscalización y calificación de las “</w:t>
      </w:r>
      <w:r w:rsidRPr="003533CE">
        <w:rPr>
          <w:rFonts w:ascii="Times New Roman" w:eastAsia="Arial MT" w:hAnsi="Times New Roman" w:cs="Times New Roman"/>
          <w:sz w:val="24"/>
          <w:szCs w:val="24"/>
          <w:lang w:val="es-ES"/>
        </w:rPr>
        <w:t xml:space="preserve">Cuentas Públicas del Ejercicio Fiscal 2022, </w:t>
      </w:r>
      <w:r w:rsidRPr="003533CE">
        <w:rPr>
          <w:rFonts w:ascii="Times New Roman" w:eastAsia="Arial MT" w:hAnsi="Times New Roman" w:cs="Times New Roman"/>
          <w:bCs/>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(MAVICI)</w:t>
      </w:r>
      <w:r w:rsidRPr="003533CE">
        <w:rPr>
          <w:rFonts w:ascii="Times New Roman" w:hAnsi="Times New Roman" w:cs="Times New Roman"/>
          <w:bCs/>
          <w:sz w:val="24"/>
          <w:szCs w:val="24"/>
        </w:rPr>
        <w:t>”,</w:t>
      </w:r>
      <w:r w:rsidRPr="003533CE">
        <w:rPr>
          <w:rFonts w:ascii="Times New Roman" w:hAnsi="Times New Roman" w:cs="Times New Roman"/>
          <w:sz w:val="24"/>
          <w:szCs w:val="24"/>
        </w:rPr>
        <w:t xml:space="preserve">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periodo o periodos diferentes, de conformidad con lo establecido en el artículo 74 de la Ley de Fiscalización Superior del Estado de México y otras disposiciones jurídicas aplicables.</w:t>
      </w:r>
    </w:p>
    <w:p w14:paraId="5F573C9E" w14:textId="77777777" w:rsidR="00FC352B" w:rsidRPr="003533CE" w:rsidRDefault="00FC352B"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30BD69B8" w14:textId="77777777" w:rsidR="00FC352B" w:rsidRPr="003533CE" w:rsidRDefault="00FC352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3533CE">
        <w:rPr>
          <w:rFonts w:ascii="Times New Roman" w:eastAsia="Arial MT" w:hAnsi="Times New Roman" w:cs="Times New Roman"/>
          <w:sz w:val="24"/>
          <w:szCs w:val="24"/>
          <w:lang w:val="es-ES"/>
        </w:rPr>
        <w:t>Dado en el Palacio del Poder Legislativo, en la ciudad de Toluca de Lerdo, Capital del Estado de México, a los veintisiete días del mes de noviembre del año dos mil veintitrés.</w:t>
      </w:r>
    </w:p>
    <w:p w14:paraId="6D8D7608" w14:textId="77777777" w:rsidR="00FC352B" w:rsidRPr="003533CE" w:rsidRDefault="00FC352B" w:rsidP="001805A3">
      <w:pPr>
        <w:spacing w:after="0" w:line="240" w:lineRule="auto"/>
        <w:rPr>
          <w:rFonts w:ascii="Times New Roman" w:hAnsi="Times New Roman" w:cs="Times New Roman"/>
          <w:sz w:val="24"/>
          <w:szCs w:val="24"/>
        </w:rPr>
      </w:pPr>
    </w:p>
    <w:p w14:paraId="66F607F7" w14:textId="0A4200FC"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 xml:space="preserve">LISTA DE VOTACIÓN </w:t>
      </w:r>
    </w:p>
    <w:p w14:paraId="079C80B3" w14:textId="77777777" w:rsidR="00FC352B" w:rsidRPr="003533CE" w:rsidRDefault="00FC352B" w:rsidP="001805A3">
      <w:pPr>
        <w:spacing w:after="0" w:line="240" w:lineRule="auto"/>
        <w:rPr>
          <w:rFonts w:ascii="Times New Roman" w:hAnsi="Times New Roman" w:cs="Times New Roman"/>
          <w:b/>
          <w:sz w:val="24"/>
          <w:szCs w:val="24"/>
        </w:rPr>
      </w:pPr>
    </w:p>
    <w:p w14:paraId="1A021112" w14:textId="77777777" w:rsidR="00FC352B" w:rsidRPr="003533CE" w:rsidRDefault="00FC352B" w:rsidP="001805A3">
      <w:pPr>
        <w:spacing w:after="0" w:line="240" w:lineRule="auto"/>
        <w:rPr>
          <w:rFonts w:ascii="Times New Roman" w:hAnsi="Times New Roman" w:cs="Times New Roman"/>
          <w:b/>
          <w:sz w:val="24"/>
          <w:szCs w:val="24"/>
        </w:rPr>
      </w:pPr>
      <w:r w:rsidRPr="003533CE">
        <w:rPr>
          <w:rFonts w:ascii="Times New Roman" w:hAnsi="Times New Roman" w:cs="Times New Roman"/>
          <w:b/>
          <w:sz w:val="24"/>
          <w:szCs w:val="24"/>
        </w:rPr>
        <w:t xml:space="preserve">FECHA: </w:t>
      </w:r>
      <w:r w:rsidRPr="003533CE">
        <w:rPr>
          <w:rFonts w:ascii="Times New Roman" w:hAnsi="Times New Roman" w:cs="Times New Roman"/>
          <w:sz w:val="24"/>
          <w:szCs w:val="24"/>
        </w:rPr>
        <w:t>27/NOVIEMBRE/2023.</w:t>
      </w:r>
    </w:p>
    <w:p w14:paraId="5C55A24C" w14:textId="77777777" w:rsidR="00FC352B" w:rsidRPr="003533CE" w:rsidRDefault="00FC352B" w:rsidP="001805A3">
      <w:pPr>
        <w:spacing w:after="0" w:line="240" w:lineRule="auto"/>
        <w:jc w:val="both"/>
        <w:rPr>
          <w:rFonts w:ascii="Times New Roman" w:eastAsia="Arial" w:hAnsi="Times New Roman" w:cs="Times New Roman"/>
          <w:bCs/>
          <w:sz w:val="24"/>
          <w:szCs w:val="24"/>
          <w:lang w:val="es-ES"/>
        </w:rPr>
      </w:pPr>
      <w:r w:rsidRPr="003533CE">
        <w:rPr>
          <w:rFonts w:ascii="Times New Roman" w:hAnsi="Times New Roman" w:cs="Times New Roman"/>
          <w:b/>
          <w:sz w:val="24"/>
          <w:szCs w:val="24"/>
        </w:rPr>
        <w:t>ASUNTO:</w:t>
      </w:r>
      <w:r w:rsidRPr="003533CE">
        <w:rPr>
          <w:rFonts w:ascii="Times New Roman" w:hAnsi="Times New Roman" w:cs="Times New Roman"/>
          <w:sz w:val="24"/>
          <w:szCs w:val="24"/>
        </w:rPr>
        <w:t xml:space="preserve"> </w:t>
      </w:r>
      <w:r w:rsidRPr="003533CE">
        <w:rPr>
          <w:rFonts w:ascii="Times New Roman" w:eastAsia="Arial" w:hAnsi="Times New Roman" w:cs="Times New Roman"/>
          <w:bCs/>
          <w:sz w:val="24"/>
          <w:szCs w:val="24"/>
          <w:lang w:val="es-ES"/>
        </w:rPr>
        <w:t xml:space="preserve">DICTAMEN DE LAS “CUENTAS PÚBLICAS DEL EJERCICIO FISCAL 2022, DE LOS AYUNTAMIENTOS DEL ESTADO DE MÉXICO, SISTEMAS MUNICIPALES PARA EL DESARROLLO INTEGRAL DE LA FAMILIA, ORGANISMOS DESCENTRALIZADOS OPERADORES DE AGUA, INSTITUTOS MUNICIPALES DE CULTURA FÍSICA Y DEPORTE, INSTITUTO MUNICIPAL DE LA JUVENTUD DE AYAPANGO, INSTITUTO </w:t>
      </w:r>
      <w:r w:rsidRPr="003533CE">
        <w:rPr>
          <w:rFonts w:ascii="Times New Roman" w:eastAsia="Arial" w:hAnsi="Times New Roman" w:cs="Times New Roman"/>
          <w:bCs/>
          <w:sz w:val="24"/>
          <w:szCs w:val="24"/>
          <w:lang w:val="es-ES"/>
        </w:rPr>
        <w:lastRenderedPageBreak/>
        <w:t>MUNICIPAL DE LA MUJER DE TOLUCA, Y ORGANISMO PÚBLICO DESCENTRALIZADO DE CARÁCTER MUNICIPAL PARA EL MANTENIMIENTO DE VIALIDADES DE CUAUTITLÁN IZCALLI (MAVICI)”.</w:t>
      </w:r>
    </w:p>
    <w:p w14:paraId="5C4037BE" w14:textId="77777777" w:rsidR="00FC352B" w:rsidRPr="003533CE" w:rsidRDefault="00FC352B" w:rsidP="001805A3">
      <w:pPr>
        <w:spacing w:after="0" w:line="240" w:lineRule="auto"/>
        <w:jc w:val="both"/>
        <w:rPr>
          <w:rFonts w:ascii="Times New Roman" w:hAnsi="Times New Roman" w:cs="Times New Roman"/>
          <w:b/>
          <w:sz w:val="24"/>
          <w:szCs w:val="24"/>
        </w:rPr>
      </w:pPr>
    </w:p>
    <w:p w14:paraId="26A750B6"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COMISIÓN LEGISLATIVA DE</w:t>
      </w:r>
    </w:p>
    <w:p w14:paraId="7BD0240A"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 xml:space="preserve">VIGILANCIA DEL ÓRGANO SUPERIOR DE FISCALIZACIÓN </w:t>
      </w:r>
    </w:p>
    <w:p w14:paraId="7B03903C" w14:textId="77777777" w:rsidR="00FC352B" w:rsidRPr="003533CE" w:rsidRDefault="00FC352B" w:rsidP="001805A3">
      <w:pPr>
        <w:spacing w:after="0" w:line="240" w:lineRule="auto"/>
        <w:jc w:val="center"/>
        <w:rPr>
          <w:rFonts w:ascii="Times New Roman" w:hAnsi="Times New Roman" w:cs="Times New Roman"/>
          <w:b/>
          <w:sz w:val="24"/>
          <w:szCs w:val="24"/>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2389"/>
        <w:gridCol w:w="1985"/>
        <w:gridCol w:w="1845"/>
      </w:tblGrid>
      <w:tr w:rsidR="00FC352B" w:rsidRPr="003533CE" w14:paraId="3A1A8ECF" w14:textId="77777777" w:rsidTr="0019072C">
        <w:trPr>
          <w:trHeight w:val="20"/>
          <w:tblHeader/>
        </w:trPr>
        <w:tc>
          <w:tcPr>
            <w:tcW w:w="3276" w:type="dxa"/>
            <w:vMerge w:val="restart"/>
            <w:shd w:val="clear" w:color="auto" w:fill="D9D9D9"/>
            <w:vAlign w:val="center"/>
          </w:tcPr>
          <w:p w14:paraId="52C150B2"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DIPUTADA(O)</w:t>
            </w:r>
          </w:p>
        </w:tc>
        <w:tc>
          <w:tcPr>
            <w:tcW w:w="6219" w:type="dxa"/>
            <w:gridSpan w:val="3"/>
            <w:shd w:val="clear" w:color="auto" w:fill="D9D9D9"/>
          </w:tcPr>
          <w:p w14:paraId="5D41A317"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FIRMA</w:t>
            </w:r>
          </w:p>
        </w:tc>
      </w:tr>
      <w:tr w:rsidR="00FC352B" w:rsidRPr="003533CE" w14:paraId="5426A4CB" w14:textId="77777777" w:rsidTr="0019072C">
        <w:trPr>
          <w:trHeight w:val="20"/>
          <w:tblHeader/>
        </w:trPr>
        <w:tc>
          <w:tcPr>
            <w:tcW w:w="3276" w:type="dxa"/>
            <w:vMerge/>
            <w:shd w:val="clear" w:color="auto" w:fill="D9D9D9"/>
            <w:vAlign w:val="center"/>
          </w:tcPr>
          <w:p w14:paraId="27E572CB"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2389" w:type="dxa"/>
            <w:shd w:val="clear" w:color="auto" w:fill="D9D9D9"/>
          </w:tcPr>
          <w:p w14:paraId="28719630"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A FAVOR</w:t>
            </w:r>
          </w:p>
        </w:tc>
        <w:tc>
          <w:tcPr>
            <w:tcW w:w="1985" w:type="dxa"/>
            <w:shd w:val="clear" w:color="auto" w:fill="D9D9D9"/>
          </w:tcPr>
          <w:p w14:paraId="289B6B02"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EN CONTRA</w:t>
            </w:r>
          </w:p>
        </w:tc>
        <w:tc>
          <w:tcPr>
            <w:tcW w:w="1845" w:type="dxa"/>
            <w:shd w:val="clear" w:color="auto" w:fill="D9D9D9"/>
          </w:tcPr>
          <w:p w14:paraId="6D64EEB6"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ABSTENCIÓN</w:t>
            </w:r>
          </w:p>
        </w:tc>
      </w:tr>
      <w:tr w:rsidR="00FC352B" w:rsidRPr="003533CE" w14:paraId="6A15946E" w14:textId="77777777" w:rsidTr="0019072C">
        <w:trPr>
          <w:trHeight w:val="20"/>
        </w:trPr>
        <w:tc>
          <w:tcPr>
            <w:tcW w:w="3276" w:type="dxa"/>
            <w:shd w:val="clear" w:color="auto" w:fill="auto"/>
            <w:vAlign w:val="center"/>
          </w:tcPr>
          <w:p w14:paraId="698CD024"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Presidenta</w:t>
            </w:r>
          </w:p>
          <w:p w14:paraId="5A19F175"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Dip. Evelyn</w:t>
            </w:r>
          </w:p>
          <w:p w14:paraId="3051036D"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Osornio Jiménez</w:t>
            </w:r>
          </w:p>
        </w:tc>
        <w:tc>
          <w:tcPr>
            <w:tcW w:w="2389" w:type="dxa"/>
            <w:shd w:val="clear" w:color="auto" w:fill="auto"/>
            <w:vAlign w:val="center"/>
          </w:tcPr>
          <w:p w14:paraId="2EFD31FC"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42734BAA"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5C2A9EA9"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212553D7" w14:textId="77777777" w:rsidTr="0019072C">
        <w:trPr>
          <w:trHeight w:val="20"/>
        </w:trPr>
        <w:tc>
          <w:tcPr>
            <w:tcW w:w="3276" w:type="dxa"/>
            <w:shd w:val="clear" w:color="auto" w:fill="auto"/>
            <w:vAlign w:val="center"/>
          </w:tcPr>
          <w:p w14:paraId="58EC3466"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Secretario</w:t>
            </w:r>
          </w:p>
          <w:p w14:paraId="78A3113B"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 xml:space="preserve">Dip. Román Francisco </w:t>
            </w:r>
          </w:p>
          <w:p w14:paraId="22D8FF05"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Cortés Lugo</w:t>
            </w:r>
          </w:p>
        </w:tc>
        <w:tc>
          <w:tcPr>
            <w:tcW w:w="2389" w:type="dxa"/>
            <w:shd w:val="clear" w:color="auto" w:fill="auto"/>
            <w:vAlign w:val="center"/>
          </w:tcPr>
          <w:p w14:paraId="79BC1C95"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40A1820E"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0F072BBB"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3B0CA0B6" w14:textId="77777777" w:rsidTr="0019072C">
        <w:trPr>
          <w:trHeight w:val="20"/>
        </w:trPr>
        <w:tc>
          <w:tcPr>
            <w:tcW w:w="3276" w:type="dxa"/>
            <w:shd w:val="clear" w:color="auto" w:fill="auto"/>
            <w:vAlign w:val="center"/>
          </w:tcPr>
          <w:p w14:paraId="300E2DB5"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Prosecretaria</w:t>
            </w:r>
          </w:p>
          <w:p w14:paraId="2AFC40FD"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 xml:space="preserve">Dip. María Luisa </w:t>
            </w:r>
          </w:p>
          <w:p w14:paraId="2A55E149"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Mendoza Mondragón</w:t>
            </w:r>
          </w:p>
        </w:tc>
        <w:tc>
          <w:tcPr>
            <w:tcW w:w="2389" w:type="dxa"/>
            <w:shd w:val="clear" w:color="auto" w:fill="auto"/>
            <w:vAlign w:val="center"/>
          </w:tcPr>
          <w:p w14:paraId="3BB069EA"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79DBF8EA"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06E93115"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5AC8DFDA" w14:textId="77777777" w:rsidTr="0019072C">
        <w:trPr>
          <w:trHeight w:val="20"/>
        </w:trPr>
        <w:tc>
          <w:tcPr>
            <w:tcW w:w="3276" w:type="dxa"/>
            <w:shd w:val="clear" w:color="auto" w:fill="auto"/>
            <w:vAlign w:val="center"/>
          </w:tcPr>
          <w:p w14:paraId="6E7E34CA"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 xml:space="preserve">Dip. Brenda </w:t>
            </w:r>
          </w:p>
          <w:p w14:paraId="7ABC1EF1" w14:textId="77777777" w:rsidR="00FC352B" w:rsidRPr="003533CE" w:rsidRDefault="00FC352B" w:rsidP="001805A3">
            <w:pPr>
              <w:spacing w:after="0" w:line="240" w:lineRule="auto"/>
              <w:jc w:val="center"/>
              <w:rPr>
                <w:rFonts w:ascii="Times New Roman" w:hAnsi="Times New Roman" w:cs="Times New Roman"/>
                <w:bCs/>
                <w:sz w:val="24"/>
                <w:szCs w:val="24"/>
              </w:rPr>
            </w:pPr>
            <w:r w:rsidRPr="003533CE">
              <w:rPr>
                <w:rFonts w:ascii="Times New Roman" w:hAnsi="Times New Roman" w:cs="Times New Roman"/>
                <w:sz w:val="24"/>
                <w:szCs w:val="24"/>
              </w:rPr>
              <w:t xml:space="preserve">Gómez Cruz </w:t>
            </w:r>
          </w:p>
        </w:tc>
        <w:tc>
          <w:tcPr>
            <w:tcW w:w="2389" w:type="dxa"/>
            <w:shd w:val="clear" w:color="auto" w:fill="auto"/>
            <w:vAlign w:val="center"/>
          </w:tcPr>
          <w:p w14:paraId="1DFC039B"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6823151E"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24EE0880"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3819EEA2" w14:textId="77777777" w:rsidTr="0019072C">
        <w:trPr>
          <w:trHeight w:val="20"/>
        </w:trPr>
        <w:tc>
          <w:tcPr>
            <w:tcW w:w="3276" w:type="dxa"/>
            <w:shd w:val="clear" w:color="auto" w:fill="auto"/>
            <w:vAlign w:val="center"/>
          </w:tcPr>
          <w:p w14:paraId="6740A7BA"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 xml:space="preserve">Dip. Isaac Martín </w:t>
            </w:r>
          </w:p>
          <w:p w14:paraId="366F7C3D"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Montoya Márquez</w:t>
            </w:r>
          </w:p>
        </w:tc>
        <w:tc>
          <w:tcPr>
            <w:tcW w:w="2389" w:type="dxa"/>
            <w:shd w:val="clear" w:color="auto" w:fill="auto"/>
            <w:vAlign w:val="center"/>
          </w:tcPr>
          <w:p w14:paraId="6DFDF8B0"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433A718C"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3422DA35"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16D92186" w14:textId="77777777" w:rsidTr="0019072C">
        <w:trPr>
          <w:trHeight w:val="20"/>
        </w:trPr>
        <w:tc>
          <w:tcPr>
            <w:tcW w:w="3276" w:type="dxa"/>
            <w:shd w:val="clear" w:color="auto" w:fill="auto"/>
            <w:vAlign w:val="center"/>
          </w:tcPr>
          <w:p w14:paraId="55E48C59"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 xml:space="preserve">Dip. Raúl </w:t>
            </w:r>
          </w:p>
          <w:p w14:paraId="3BE927D2"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 xml:space="preserve">Ponce Elizalde </w:t>
            </w:r>
          </w:p>
        </w:tc>
        <w:tc>
          <w:tcPr>
            <w:tcW w:w="2389" w:type="dxa"/>
            <w:shd w:val="clear" w:color="auto" w:fill="auto"/>
            <w:vAlign w:val="center"/>
          </w:tcPr>
          <w:p w14:paraId="7AA975EF"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521E3913"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6C80736E"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7BD637CF" w14:textId="77777777" w:rsidTr="0019072C">
        <w:trPr>
          <w:trHeight w:val="20"/>
        </w:trPr>
        <w:tc>
          <w:tcPr>
            <w:tcW w:w="3276" w:type="dxa"/>
            <w:shd w:val="clear" w:color="auto" w:fill="auto"/>
            <w:vAlign w:val="center"/>
          </w:tcPr>
          <w:p w14:paraId="22E7CE26"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 xml:space="preserve">Dip. Karla Gabriela Esperanza </w:t>
            </w:r>
          </w:p>
          <w:p w14:paraId="31DC51AF"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 xml:space="preserve">Aguilar Talavera </w:t>
            </w:r>
          </w:p>
        </w:tc>
        <w:tc>
          <w:tcPr>
            <w:tcW w:w="2389" w:type="dxa"/>
            <w:shd w:val="clear" w:color="auto" w:fill="auto"/>
            <w:vAlign w:val="center"/>
          </w:tcPr>
          <w:p w14:paraId="6C368428"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0278EDB8"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744450A1"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71A21EA0" w14:textId="77777777" w:rsidTr="0019072C">
        <w:trPr>
          <w:trHeight w:val="20"/>
        </w:trPr>
        <w:tc>
          <w:tcPr>
            <w:tcW w:w="3276" w:type="dxa"/>
            <w:shd w:val="clear" w:color="auto" w:fill="auto"/>
            <w:vAlign w:val="center"/>
          </w:tcPr>
          <w:p w14:paraId="6427F2C3"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 xml:space="preserve">Dip. Jesús Gerardo </w:t>
            </w:r>
          </w:p>
          <w:p w14:paraId="6B9918B3"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Izquierdo Rojas</w:t>
            </w:r>
          </w:p>
        </w:tc>
        <w:tc>
          <w:tcPr>
            <w:tcW w:w="2389" w:type="dxa"/>
            <w:shd w:val="clear" w:color="auto" w:fill="auto"/>
            <w:vAlign w:val="center"/>
          </w:tcPr>
          <w:p w14:paraId="6B558083"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4A301A99"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327946E9"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398CF4FF" w14:textId="77777777" w:rsidTr="0019072C">
        <w:trPr>
          <w:trHeight w:val="20"/>
        </w:trPr>
        <w:tc>
          <w:tcPr>
            <w:tcW w:w="3276" w:type="dxa"/>
            <w:shd w:val="clear" w:color="auto" w:fill="auto"/>
            <w:vAlign w:val="center"/>
          </w:tcPr>
          <w:p w14:paraId="737DD2FD"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Dip. Enrique</w:t>
            </w:r>
          </w:p>
          <w:p w14:paraId="3D141F48"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Vargas del Villar</w:t>
            </w:r>
          </w:p>
        </w:tc>
        <w:tc>
          <w:tcPr>
            <w:tcW w:w="2389" w:type="dxa"/>
            <w:shd w:val="clear" w:color="auto" w:fill="auto"/>
            <w:vAlign w:val="center"/>
          </w:tcPr>
          <w:p w14:paraId="4800F23C"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6759C2E8"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799739AF"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6D1A7CB7" w14:textId="77777777" w:rsidTr="0019072C">
        <w:trPr>
          <w:trHeight w:val="20"/>
        </w:trPr>
        <w:tc>
          <w:tcPr>
            <w:tcW w:w="3276" w:type="dxa"/>
            <w:shd w:val="clear" w:color="auto" w:fill="auto"/>
            <w:vAlign w:val="center"/>
          </w:tcPr>
          <w:p w14:paraId="6F9FAF61"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Dip. Sergio</w:t>
            </w:r>
          </w:p>
          <w:p w14:paraId="5C1806C9"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García Sosa</w:t>
            </w:r>
          </w:p>
        </w:tc>
        <w:tc>
          <w:tcPr>
            <w:tcW w:w="2389" w:type="dxa"/>
            <w:shd w:val="clear" w:color="auto" w:fill="auto"/>
            <w:vAlign w:val="center"/>
          </w:tcPr>
          <w:p w14:paraId="20C93240"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619983EF"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59675AFD"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3CFF2DBB" w14:textId="77777777" w:rsidTr="0019072C">
        <w:trPr>
          <w:trHeight w:val="20"/>
        </w:trPr>
        <w:tc>
          <w:tcPr>
            <w:tcW w:w="3276" w:type="dxa"/>
            <w:shd w:val="clear" w:color="auto" w:fill="auto"/>
            <w:vAlign w:val="center"/>
          </w:tcPr>
          <w:p w14:paraId="2C2F6C65"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 xml:space="preserve">Dip. Omar </w:t>
            </w:r>
          </w:p>
          <w:p w14:paraId="325E3888"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Ortega Álvarez</w:t>
            </w:r>
          </w:p>
        </w:tc>
        <w:tc>
          <w:tcPr>
            <w:tcW w:w="2389" w:type="dxa"/>
            <w:shd w:val="clear" w:color="auto" w:fill="auto"/>
            <w:vAlign w:val="center"/>
          </w:tcPr>
          <w:p w14:paraId="63AB8B14"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470357A8"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66469641"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3DB1929E" w14:textId="77777777" w:rsidTr="0019072C">
        <w:trPr>
          <w:trHeight w:val="20"/>
        </w:trPr>
        <w:tc>
          <w:tcPr>
            <w:tcW w:w="3276" w:type="dxa"/>
            <w:shd w:val="clear" w:color="auto" w:fill="auto"/>
            <w:vAlign w:val="center"/>
          </w:tcPr>
          <w:p w14:paraId="248A2AEA"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Dip. Rigoberto</w:t>
            </w:r>
          </w:p>
          <w:p w14:paraId="639D0D86"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Vargas Cervantes</w:t>
            </w:r>
          </w:p>
        </w:tc>
        <w:tc>
          <w:tcPr>
            <w:tcW w:w="2389" w:type="dxa"/>
            <w:shd w:val="clear" w:color="auto" w:fill="auto"/>
            <w:vAlign w:val="center"/>
          </w:tcPr>
          <w:p w14:paraId="1B1CC891"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3A4711F5"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5388AF15" w14:textId="77777777" w:rsidR="00FC352B" w:rsidRPr="003533CE" w:rsidRDefault="00FC352B" w:rsidP="001805A3">
            <w:pPr>
              <w:spacing w:after="0" w:line="240" w:lineRule="auto"/>
              <w:jc w:val="center"/>
              <w:rPr>
                <w:rFonts w:ascii="Times New Roman" w:hAnsi="Times New Roman" w:cs="Times New Roman"/>
                <w:b/>
                <w:sz w:val="24"/>
                <w:szCs w:val="24"/>
              </w:rPr>
            </w:pPr>
          </w:p>
        </w:tc>
      </w:tr>
      <w:tr w:rsidR="00FC352B" w:rsidRPr="003533CE" w14:paraId="27AD5646" w14:textId="77777777" w:rsidTr="0019072C">
        <w:trPr>
          <w:trHeight w:val="20"/>
        </w:trPr>
        <w:tc>
          <w:tcPr>
            <w:tcW w:w="3276" w:type="dxa"/>
            <w:shd w:val="clear" w:color="auto" w:fill="auto"/>
            <w:vAlign w:val="center"/>
          </w:tcPr>
          <w:p w14:paraId="60529701"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Dip. Martín</w:t>
            </w:r>
          </w:p>
          <w:p w14:paraId="5B77F8DF" w14:textId="77777777" w:rsidR="00FC352B" w:rsidRPr="003533CE" w:rsidRDefault="00FC352B" w:rsidP="001805A3">
            <w:pPr>
              <w:spacing w:after="0" w:line="240" w:lineRule="auto"/>
              <w:jc w:val="center"/>
              <w:rPr>
                <w:rFonts w:ascii="Times New Roman" w:hAnsi="Times New Roman" w:cs="Times New Roman"/>
                <w:sz w:val="24"/>
                <w:szCs w:val="24"/>
              </w:rPr>
            </w:pPr>
            <w:r w:rsidRPr="003533CE">
              <w:rPr>
                <w:rFonts w:ascii="Times New Roman" w:hAnsi="Times New Roman" w:cs="Times New Roman"/>
                <w:sz w:val="24"/>
                <w:szCs w:val="24"/>
              </w:rPr>
              <w:t>Zepeda Hernández</w:t>
            </w:r>
          </w:p>
        </w:tc>
        <w:tc>
          <w:tcPr>
            <w:tcW w:w="2389" w:type="dxa"/>
            <w:shd w:val="clear" w:color="auto" w:fill="auto"/>
            <w:vAlign w:val="center"/>
          </w:tcPr>
          <w:p w14:paraId="2493785A" w14:textId="77777777" w:rsidR="00FC352B" w:rsidRPr="003533CE" w:rsidRDefault="00FC352B"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w:t>
            </w:r>
          </w:p>
        </w:tc>
        <w:tc>
          <w:tcPr>
            <w:tcW w:w="1985" w:type="dxa"/>
            <w:shd w:val="clear" w:color="auto" w:fill="auto"/>
            <w:vAlign w:val="center"/>
          </w:tcPr>
          <w:p w14:paraId="487CD968" w14:textId="77777777" w:rsidR="00FC352B" w:rsidRPr="003533CE" w:rsidRDefault="00FC352B" w:rsidP="001805A3">
            <w:pPr>
              <w:spacing w:after="0" w:line="240" w:lineRule="auto"/>
              <w:jc w:val="center"/>
              <w:rPr>
                <w:rFonts w:ascii="Times New Roman" w:hAnsi="Times New Roman" w:cs="Times New Roman"/>
                <w:b/>
                <w:sz w:val="24"/>
                <w:szCs w:val="24"/>
              </w:rPr>
            </w:pPr>
          </w:p>
        </w:tc>
        <w:tc>
          <w:tcPr>
            <w:tcW w:w="1845" w:type="dxa"/>
            <w:shd w:val="clear" w:color="auto" w:fill="auto"/>
            <w:vAlign w:val="center"/>
          </w:tcPr>
          <w:p w14:paraId="78AD33E8" w14:textId="77777777" w:rsidR="00FC352B" w:rsidRPr="003533CE" w:rsidRDefault="00FC352B" w:rsidP="001805A3">
            <w:pPr>
              <w:spacing w:after="0" w:line="240" w:lineRule="auto"/>
              <w:jc w:val="center"/>
              <w:rPr>
                <w:rFonts w:ascii="Times New Roman" w:hAnsi="Times New Roman" w:cs="Times New Roman"/>
                <w:b/>
                <w:sz w:val="24"/>
                <w:szCs w:val="24"/>
              </w:rPr>
            </w:pPr>
          </w:p>
        </w:tc>
      </w:tr>
    </w:tbl>
    <w:p w14:paraId="3FD3932C" w14:textId="77777777" w:rsidR="00FC352B" w:rsidRPr="003533CE" w:rsidRDefault="00FC352B" w:rsidP="001805A3">
      <w:pPr>
        <w:widowControl w:val="0"/>
        <w:autoSpaceDE w:val="0"/>
        <w:autoSpaceDN w:val="0"/>
        <w:spacing w:after="0" w:line="240" w:lineRule="auto"/>
        <w:jc w:val="both"/>
        <w:rPr>
          <w:rFonts w:ascii="Times New Roman" w:hAnsi="Times New Roman" w:cs="Times New Roman"/>
          <w:sz w:val="24"/>
          <w:szCs w:val="24"/>
        </w:rPr>
      </w:pPr>
    </w:p>
    <w:p w14:paraId="4DC6ECD7" w14:textId="77777777" w:rsidR="00EE17C4" w:rsidRPr="003533CE" w:rsidRDefault="00EE17C4" w:rsidP="001805A3">
      <w:pPr>
        <w:pStyle w:val="Sinespaciado"/>
        <w:rPr>
          <w:rFonts w:ascii="Times New Roman" w:hAnsi="Times New Roman" w:cs="Times New Roman"/>
          <w:sz w:val="24"/>
          <w:szCs w:val="24"/>
        </w:rPr>
      </w:pPr>
    </w:p>
    <w:p w14:paraId="3FBC588D" w14:textId="77777777" w:rsidR="00A30833" w:rsidRPr="003533CE" w:rsidRDefault="00A30833" w:rsidP="001805A3">
      <w:pPr>
        <w:spacing w:after="0" w:line="240" w:lineRule="auto"/>
        <w:rPr>
          <w:rFonts w:ascii="Times New Roman" w:eastAsia="Arial" w:hAnsi="Times New Roman" w:cs="Times New Roman"/>
          <w:b/>
          <w:color w:val="000000"/>
          <w:sz w:val="24"/>
          <w:szCs w:val="24"/>
        </w:rPr>
      </w:pPr>
      <w:r w:rsidRPr="003533CE">
        <w:rPr>
          <w:rFonts w:ascii="Times New Roman" w:eastAsia="Arial" w:hAnsi="Times New Roman" w:cs="Times New Roman"/>
          <w:b/>
          <w:color w:val="000000"/>
          <w:sz w:val="24"/>
          <w:szCs w:val="24"/>
        </w:rPr>
        <w:t xml:space="preserve">DECRETO NÚMERO </w:t>
      </w:r>
    </w:p>
    <w:p w14:paraId="379DF0AA" w14:textId="77777777" w:rsidR="00A30833" w:rsidRPr="003533CE" w:rsidRDefault="00A30833" w:rsidP="001805A3">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3533CE">
        <w:rPr>
          <w:rFonts w:ascii="Times New Roman" w:eastAsia="Arial" w:hAnsi="Times New Roman" w:cs="Times New Roman"/>
          <w:b/>
          <w:color w:val="000000"/>
          <w:sz w:val="24"/>
          <w:szCs w:val="24"/>
        </w:rPr>
        <w:t xml:space="preserve">LA H. "LXI" LEGISLATURA </w:t>
      </w:r>
    </w:p>
    <w:p w14:paraId="4126829F" w14:textId="77777777" w:rsidR="00A30833" w:rsidRPr="003533CE" w:rsidRDefault="00A30833" w:rsidP="001805A3">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3533CE">
        <w:rPr>
          <w:rFonts w:ascii="Times New Roman" w:eastAsia="Arial" w:hAnsi="Times New Roman" w:cs="Times New Roman"/>
          <w:b/>
          <w:color w:val="000000"/>
          <w:sz w:val="24"/>
          <w:szCs w:val="24"/>
        </w:rPr>
        <w:t>DEL ESTADO DE MÉXICO</w:t>
      </w:r>
    </w:p>
    <w:p w14:paraId="7D6DF7EF" w14:textId="77777777" w:rsidR="00A30833" w:rsidRPr="003533CE" w:rsidRDefault="00A30833" w:rsidP="001805A3">
      <w:pPr>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3533CE">
        <w:rPr>
          <w:rFonts w:ascii="Times New Roman" w:eastAsia="Arial" w:hAnsi="Times New Roman" w:cs="Times New Roman"/>
          <w:b/>
          <w:color w:val="000000"/>
          <w:sz w:val="24"/>
          <w:szCs w:val="24"/>
        </w:rPr>
        <w:t>DECRETA:</w:t>
      </w:r>
    </w:p>
    <w:p w14:paraId="7ECD746C" w14:textId="77777777" w:rsidR="00A30833" w:rsidRPr="003533CE" w:rsidRDefault="00A30833" w:rsidP="001805A3">
      <w:pPr>
        <w:widowControl w:val="0"/>
        <w:pBdr>
          <w:top w:val="nil"/>
          <w:left w:val="nil"/>
          <w:bottom w:val="nil"/>
          <w:right w:val="nil"/>
          <w:between w:val="nil"/>
        </w:pBdr>
        <w:spacing w:after="0" w:line="240" w:lineRule="auto"/>
        <w:jc w:val="both"/>
        <w:rPr>
          <w:rFonts w:ascii="Times New Roman" w:eastAsia="Arial" w:hAnsi="Times New Roman" w:cs="Times New Roman"/>
          <w:b/>
          <w:color w:val="000000"/>
          <w:sz w:val="24"/>
          <w:szCs w:val="24"/>
        </w:rPr>
      </w:pPr>
    </w:p>
    <w:p w14:paraId="2AF842F4" w14:textId="77777777" w:rsidR="00A30833" w:rsidRPr="003533CE" w:rsidRDefault="00A30833" w:rsidP="001805A3">
      <w:pPr>
        <w:widowControl w:val="0"/>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es-ES" w:eastAsia="es-MX"/>
        </w:rPr>
      </w:pPr>
      <w:r w:rsidRPr="003533CE">
        <w:rPr>
          <w:rFonts w:ascii="Times New Roman" w:eastAsia="Arial" w:hAnsi="Times New Roman" w:cs="Times New Roman"/>
          <w:b/>
          <w:color w:val="000000"/>
          <w:sz w:val="24"/>
          <w:szCs w:val="24"/>
          <w:lang w:eastAsia="es-MX"/>
        </w:rPr>
        <w:t>ARTÍCULO PRIMERO.-</w:t>
      </w:r>
      <w:r w:rsidRPr="003533CE">
        <w:rPr>
          <w:rFonts w:ascii="Times New Roman" w:eastAsia="Arial" w:hAnsi="Times New Roman" w:cs="Times New Roman"/>
          <w:color w:val="000000"/>
          <w:sz w:val="24"/>
          <w:szCs w:val="24"/>
          <w:lang w:eastAsia="es-MX"/>
        </w:rPr>
        <w:t xml:space="preserve"> </w:t>
      </w:r>
      <w:r w:rsidRPr="003533CE">
        <w:rPr>
          <w:rFonts w:ascii="Times New Roman" w:eastAsia="Arial" w:hAnsi="Times New Roman" w:cs="Times New Roman"/>
          <w:color w:val="000000"/>
          <w:sz w:val="24"/>
          <w:szCs w:val="24"/>
          <w:lang w:val="es-ES" w:eastAsia="es-MX"/>
        </w:rPr>
        <w:t xml:space="preserve">Las “Cuentas Públicas del Ejercicio Fiscal 2022, </w:t>
      </w:r>
      <w:r w:rsidRPr="003533CE">
        <w:rPr>
          <w:rFonts w:ascii="Times New Roman" w:eastAsia="Arial" w:hAnsi="Times New Roman" w:cs="Times New Roman"/>
          <w:bCs/>
          <w:color w:val="000000"/>
          <w:sz w:val="24"/>
          <w:szCs w:val="24"/>
          <w:lang w:eastAsia="es-MX"/>
        </w:rPr>
        <w:t xml:space="preserve">de los Ayuntamientos del Estado de México, Sistemas Municipales para el Desarrollo Integral de la Familia, Organismos Descentralizados Operadores de Agua, Institutos Municipales de Cultura Física y Deporte, Instituto </w:t>
      </w:r>
      <w:r w:rsidRPr="003533CE">
        <w:rPr>
          <w:rFonts w:ascii="Times New Roman" w:eastAsia="Arial" w:hAnsi="Times New Roman" w:cs="Times New Roman"/>
          <w:bCs/>
          <w:color w:val="000000"/>
          <w:sz w:val="24"/>
          <w:szCs w:val="24"/>
          <w:lang w:eastAsia="es-MX"/>
        </w:rPr>
        <w:lastRenderedPageBreak/>
        <w:t>Municipal de la Juventud de Ayapango, Instituto Municipal de la Mujer de Toluca, y Organismo Público Descentralizado de Carácter Municipal para el Mantenimiento de Vialidades de Cuautitlán Izcalli (MAVICI)”,</w:t>
      </w:r>
      <w:r w:rsidRPr="003533CE">
        <w:rPr>
          <w:rFonts w:ascii="Times New Roman" w:eastAsia="Arial" w:hAnsi="Times New Roman" w:cs="Times New Roman"/>
          <w:color w:val="000000"/>
          <w:sz w:val="24"/>
          <w:szCs w:val="24"/>
          <w:lang w:eastAsia="es-MX"/>
        </w:rPr>
        <w:t xml:space="preserve"> </w:t>
      </w:r>
      <w:r w:rsidRPr="003533CE">
        <w:rPr>
          <w:rFonts w:ascii="Times New Roman" w:eastAsia="Arial" w:hAnsi="Times New Roman" w:cs="Times New Roman"/>
          <w:color w:val="000000"/>
          <w:sz w:val="24"/>
          <w:szCs w:val="24"/>
          <w:lang w:val="es-ES" w:eastAsia="es-MX"/>
        </w:rPr>
        <w:t>se integraron y presentaron en cumplimiento de los mandatos constitucionales y legales aplicables.</w:t>
      </w:r>
    </w:p>
    <w:p w14:paraId="112D5DE4" w14:textId="77777777" w:rsidR="00A30833" w:rsidRPr="003533CE" w:rsidRDefault="00A30833" w:rsidP="001805A3">
      <w:pPr>
        <w:pBdr>
          <w:top w:val="nil"/>
          <w:left w:val="nil"/>
          <w:bottom w:val="nil"/>
          <w:right w:val="nil"/>
          <w:between w:val="nil"/>
        </w:pBdr>
        <w:spacing w:after="0" w:line="240" w:lineRule="auto"/>
        <w:jc w:val="both"/>
        <w:rPr>
          <w:rFonts w:ascii="Times New Roman" w:eastAsia="Arial" w:hAnsi="Times New Roman" w:cs="Times New Roman"/>
          <w:b/>
          <w:color w:val="000000"/>
          <w:sz w:val="24"/>
          <w:szCs w:val="24"/>
          <w:lang w:eastAsia="es-MX"/>
        </w:rPr>
      </w:pPr>
    </w:p>
    <w:p w14:paraId="14779FBD" w14:textId="77777777" w:rsidR="00A30833" w:rsidRPr="003533CE" w:rsidRDefault="00A30833" w:rsidP="001805A3">
      <w:pPr>
        <w:pBdr>
          <w:top w:val="nil"/>
          <w:left w:val="nil"/>
          <w:bottom w:val="nil"/>
          <w:right w:val="nil"/>
          <w:between w:val="nil"/>
        </w:pBdr>
        <w:spacing w:after="0" w:line="240" w:lineRule="auto"/>
        <w:jc w:val="both"/>
        <w:rPr>
          <w:rFonts w:ascii="Times New Roman" w:eastAsia="Arial" w:hAnsi="Times New Roman" w:cs="Times New Roman"/>
          <w:color w:val="0D0D0D"/>
          <w:sz w:val="24"/>
          <w:szCs w:val="24"/>
          <w:lang w:eastAsia="es-MX"/>
        </w:rPr>
      </w:pPr>
      <w:r w:rsidRPr="003533CE">
        <w:rPr>
          <w:rFonts w:ascii="Times New Roman" w:eastAsia="Arial" w:hAnsi="Times New Roman" w:cs="Times New Roman"/>
          <w:b/>
          <w:color w:val="000000"/>
          <w:sz w:val="24"/>
          <w:szCs w:val="24"/>
          <w:lang w:eastAsia="es-MX"/>
        </w:rPr>
        <w:t>ARTÍCULO SEGUNDO.-</w:t>
      </w:r>
      <w:r w:rsidRPr="003533CE">
        <w:rPr>
          <w:rFonts w:ascii="Times New Roman" w:eastAsia="Arial" w:hAnsi="Times New Roman" w:cs="Times New Roman"/>
          <w:color w:val="000000"/>
          <w:sz w:val="24"/>
          <w:szCs w:val="24"/>
          <w:lang w:eastAsia="es-MX"/>
        </w:rPr>
        <w:t xml:space="preserve"> </w:t>
      </w:r>
      <w:r w:rsidRPr="003533CE">
        <w:rPr>
          <w:rFonts w:ascii="Times New Roman" w:eastAsia="Arial" w:hAnsi="Times New Roman" w:cs="Times New Roman"/>
          <w:bCs/>
          <w:color w:val="000000"/>
          <w:sz w:val="24"/>
          <w:szCs w:val="24"/>
          <w:lang w:eastAsia="es-MX"/>
        </w:rPr>
        <w:t>Se tienen por fiscalizadas, revisadas, analizadas y discutidas por la Comisión Legislativa de Vigilancia del Órgano Superior de Fiscalización, auxiliada por el Órgano Superior de Fiscalización del Estado de México, las “</w:t>
      </w:r>
      <w:r w:rsidRPr="003533CE">
        <w:rPr>
          <w:rFonts w:ascii="Times New Roman" w:eastAsia="Arial" w:hAnsi="Times New Roman" w:cs="Times New Roman"/>
          <w:bCs/>
          <w:color w:val="000000"/>
          <w:sz w:val="24"/>
          <w:szCs w:val="24"/>
          <w:lang w:val="es-ES" w:eastAsia="es-MX"/>
        </w:rPr>
        <w:t xml:space="preserve">Cuentas Públicas del Ejercicio Fiscal 2022, </w:t>
      </w:r>
      <w:r w:rsidRPr="003533CE">
        <w:rPr>
          <w:rFonts w:ascii="Times New Roman" w:eastAsia="Arial" w:hAnsi="Times New Roman" w:cs="Times New Roman"/>
          <w:bCs/>
          <w:color w:val="000000"/>
          <w:sz w:val="24"/>
          <w:szCs w:val="24"/>
          <w:lang w:eastAsia="es-MX"/>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(MAVICI)”.</w:t>
      </w:r>
    </w:p>
    <w:p w14:paraId="4C37DA12" w14:textId="77777777" w:rsidR="00A30833" w:rsidRPr="003533CE" w:rsidRDefault="00A30833" w:rsidP="001805A3">
      <w:pPr>
        <w:pBdr>
          <w:top w:val="nil"/>
          <w:left w:val="nil"/>
          <w:bottom w:val="nil"/>
          <w:right w:val="nil"/>
          <w:between w:val="nil"/>
        </w:pBdr>
        <w:spacing w:after="0" w:line="240" w:lineRule="auto"/>
        <w:jc w:val="both"/>
        <w:rPr>
          <w:rFonts w:ascii="Times New Roman" w:eastAsia="Arial" w:hAnsi="Times New Roman" w:cs="Times New Roman"/>
          <w:b/>
          <w:color w:val="000000"/>
          <w:sz w:val="24"/>
          <w:szCs w:val="24"/>
          <w:lang w:eastAsia="es-MX"/>
        </w:rPr>
      </w:pPr>
    </w:p>
    <w:p w14:paraId="15B5B829" w14:textId="77777777" w:rsidR="00A30833" w:rsidRPr="003533CE" w:rsidRDefault="00A30833" w:rsidP="001805A3">
      <w:pPr>
        <w:pBdr>
          <w:top w:val="nil"/>
          <w:left w:val="nil"/>
          <w:bottom w:val="nil"/>
          <w:right w:val="nil"/>
          <w:between w:val="nil"/>
        </w:pBdr>
        <w:spacing w:after="0" w:line="240" w:lineRule="auto"/>
        <w:jc w:val="both"/>
        <w:rPr>
          <w:rFonts w:ascii="Times New Roman" w:eastAsia="Arial MT" w:hAnsi="Times New Roman" w:cs="Times New Roman"/>
          <w:sz w:val="24"/>
          <w:szCs w:val="24"/>
        </w:rPr>
      </w:pPr>
      <w:r w:rsidRPr="003533CE">
        <w:rPr>
          <w:rFonts w:ascii="Times New Roman" w:eastAsia="Arial" w:hAnsi="Times New Roman" w:cs="Times New Roman"/>
          <w:b/>
          <w:color w:val="000000"/>
          <w:sz w:val="24"/>
          <w:szCs w:val="24"/>
          <w:lang w:eastAsia="es-MX"/>
        </w:rPr>
        <w:t xml:space="preserve">ARTÍCULO TERCERO.- </w:t>
      </w:r>
      <w:r w:rsidRPr="003533CE">
        <w:rPr>
          <w:rFonts w:ascii="Times New Roman" w:eastAsia="Arial" w:hAnsi="Times New Roman" w:cs="Times New Roman"/>
          <w:color w:val="000000"/>
          <w:sz w:val="24"/>
          <w:szCs w:val="24"/>
          <w:lang w:eastAsia="es-MX"/>
        </w:rPr>
        <w:t>E</w:t>
      </w:r>
      <w:r w:rsidRPr="003533CE">
        <w:rPr>
          <w:rFonts w:ascii="Times New Roman" w:eastAsia="Arial MT" w:hAnsi="Times New Roman" w:cs="Times New Roman"/>
          <w:sz w:val="24"/>
          <w:szCs w:val="24"/>
        </w:rPr>
        <w:t>n lo general y en lo particular,</w:t>
      </w:r>
      <w:r w:rsidRPr="003533CE">
        <w:rPr>
          <w:rFonts w:ascii="Times New Roman" w:eastAsia="Arial" w:hAnsi="Times New Roman" w:cs="Times New Roman"/>
          <w:color w:val="000000"/>
          <w:sz w:val="24"/>
          <w:szCs w:val="24"/>
          <w:lang w:eastAsia="es-MX"/>
        </w:rPr>
        <w:t xml:space="preserve"> </w:t>
      </w:r>
      <w:r w:rsidRPr="003533CE">
        <w:rPr>
          <w:rFonts w:ascii="Times New Roman" w:eastAsia="Arial MT" w:hAnsi="Times New Roman" w:cs="Times New Roman"/>
          <w:sz w:val="24"/>
          <w:szCs w:val="24"/>
        </w:rPr>
        <w:t>se califican y aprueban</w:t>
      </w:r>
      <w:r w:rsidRPr="003533CE">
        <w:rPr>
          <w:rFonts w:ascii="Times New Roman" w:eastAsia="Arial MT" w:hAnsi="Times New Roman" w:cs="Times New Roman"/>
          <w:bCs/>
          <w:sz w:val="24"/>
          <w:szCs w:val="24"/>
        </w:rPr>
        <w:t xml:space="preserve"> </w:t>
      </w:r>
      <w:r w:rsidRPr="003533CE">
        <w:rPr>
          <w:rFonts w:ascii="Times New Roman" w:eastAsia="Arial MT" w:hAnsi="Times New Roman" w:cs="Times New Roman"/>
          <w:sz w:val="24"/>
          <w:szCs w:val="24"/>
        </w:rPr>
        <w:t xml:space="preserve">las </w:t>
      </w:r>
      <w:r w:rsidRPr="003533CE">
        <w:rPr>
          <w:rFonts w:ascii="Times New Roman" w:eastAsia="Arial MT" w:hAnsi="Times New Roman" w:cs="Times New Roman"/>
          <w:bCs/>
          <w:sz w:val="24"/>
          <w:szCs w:val="24"/>
        </w:rPr>
        <w:t>“</w:t>
      </w:r>
      <w:r w:rsidRPr="003533CE">
        <w:rPr>
          <w:rFonts w:ascii="Times New Roman" w:eastAsia="Arial MT" w:hAnsi="Times New Roman" w:cs="Times New Roman"/>
          <w:bCs/>
          <w:sz w:val="24"/>
          <w:szCs w:val="24"/>
          <w:lang w:val="es-ES"/>
        </w:rPr>
        <w:t xml:space="preserve">Cuentas Públicas del Ejercicio Fiscal 2022, </w:t>
      </w:r>
      <w:r w:rsidRPr="003533CE">
        <w:rPr>
          <w:rFonts w:ascii="Times New Roman" w:eastAsia="Arial MT" w:hAnsi="Times New Roman" w:cs="Times New Roman"/>
          <w:bCs/>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(MAVICI)”, dado que las entidades fiscalizadas ejercieron los recursos bajo los criterios y normas del gasto.</w:t>
      </w:r>
      <w:r w:rsidRPr="003533CE">
        <w:rPr>
          <w:rFonts w:ascii="Times New Roman" w:eastAsia="Arial MT" w:hAnsi="Times New Roman" w:cs="Times New Roman"/>
          <w:sz w:val="24"/>
          <w:szCs w:val="24"/>
        </w:rPr>
        <w:t xml:space="preserve"> La aprobación de las Cuentas Públicas no suspende el trámite de las acciones promovidas por el Órgano Superior de Fiscalización del Estado de México.</w:t>
      </w:r>
    </w:p>
    <w:p w14:paraId="7766CBA4" w14:textId="77777777" w:rsidR="00A30833" w:rsidRPr="003533CE" w:rsidRDefault="00A30833" w:rsidP="001805A3">
      <w:pPr>
        <w:pBdr>
          <w:top w:val="nil"/>
          <w:left w:val="nil"/>
          <w:bottom w:val="nil"/>
          <w:right w:val="nil"/>
          <w:between w:val="nil"/>
        </w:pBdr>
        <w:spacing w:after="0" w:line="240" w:lineRule="auto"/>
        <w:rPr>
          <w:rFonts w:ascii="Times New Roman" w:eastAsia="Calibri" w:hAnsi="Times New Roman" w:cs="Times New Roman"/>
          <w:color w:val="000000"/>
          <w:sz w:val="24"/>
          <w:szCs w:val="24"/>
          <w:lang w:eastAsia="es-MX"/>
        </w:rPr>
      </w:pPr>
    </w:p>
    <w:p w14:paraId="3D9F4F1C" w14:textId="77777777" w:rsidR="00A30833" w:rsidRPr="003533CE" w:rsidRDefault="00A30833" w:rsidP="001805A3">
      <w:pPr>
        <w:spacing w:after="0" w:line="240" w:lineRule="auto"/>
        <w:jc w:val="both"/>
        <w:rPr>
          <w:rFonts w:ascii="Times New Roman" w:eastAsia="Arial" w:hAnsi="Times New Roman" w:cs="Times New Roman"/>
          <w:color w:val="000000"/>
          <w:sz w:val="24"/>
          <w:szCs w:val="24"/>
          <w:lang w:val="es-ES" w:eastAsia="es-MX"/>
        </w:rPr>
      </w:pPr>
      <w:r w:rsidRPr="003533CE">
        <w:rPr>
          <w:rFonts w:ascii="Times New Roman" w:eastAsia="Arial" w:hAnsi="Times New Roman" w:cs="Times New Roman"/>
          <w:b/>
          <w:color w:val="000000"/>
          <w:sz w:val="24"/>
          <w:szCs w:val="24"/>
          <w:lang w:eastAsia="es-MX"/>
        </w:rPr>
        <w:t xml:space="preserve">ARTÍCULO CUARTO.- </w:t>
      </w:r>
      <w:r w:rsidRPr="003533CE">
        <w:rPr>
          <w:rFonts w:ascii="Times New Roman" w:eastAsia="Arial" w:hAnsi="Times New Roman" w:cs="Times New Roman"/>
          <w:color w:val="000000"/>
          <w:sz w:val="24"/>
          <w:szCs w:val="24"/>
          <w:lang w:val="es-ES" w:eastAsia="es-MX"/>
        </w:rPr>
        <w:t>En el proceso de seguimiento establecido en la Ley de Fiscalización Superior del Estado de México, el Órgano Superior de Fiscalización del Estado de México deberá:</w:t>
      </w:r>
    </w:p>
    <w:p w14:paraId="23AABAD1" w14:textId="77777777" w:rsidR="00A30833" w:rsidRPr="003533CE" w:rsidRDefault="00A30833" w:rsidP="001805A3">
      <w:pPr>
        <w:spacing w:after="0" w:line="240" w:lineRule="auto"/>
        <w:jc w:val="both"/>
        <w:rPr>
          <w:rFonts w:ascii="Times New Roman" w:eastAsia="Arial" w:hAnsi="Times New Roman" w:cs="Times New Roman"/>
          <w:color w:val="000000"/>
          <w:sz w:val="24"/>
          <w:szCs w:val="24"/>
          <w:lang w:val="es-ES" w:eastAsia="es-MX"/>
        </w:rPr>
      </w:pPr>
    </w:p>
    <w:p w14:paraId="67CDAF00" w14:textId="77777777" w:rsidR="00A30833" w:rsidRPr="003533CE" w:rsidRDefault="00A30833" w:rsidP="001805A3">
      <w:pPr>
        <w:spacing w:after="0" w:line="240" w:lineRule="auto"/>
        <w:jc w:val="both"/>
        <w:rPr>
          <w:rFonts w:ascii="Times New Roman" w:eastAsia="Arial" w:hAnsi="Times New Roman" w:cs="Times New Roman"/>
          <w:bCs/>
          <w:color w:val="000000"/>
          <w:sz w:val="24"/>
          <w:szCs w:val="24"/>
          <w:lang w:val="es-ES" w:eastAsia="es-MX"/>
        </w:rPr>
      </w:pPr>
      <w:r w:rsidRPr="003533CE">
        <w:rPr>
          <w:rFonts w:ascii="Times New Roman" w:eastAsia="Arial" w:hAnsi="Times New Roman" w:cs="Times New Roman"/>
          <w:color w:val="000000"/>
          <w:sz w:val="24"/>
          <w:szCs w:val="24"/>
          <w:lang w:val="es-ES" w:eastAsia="es-MX"/>
        </w:rPr>
        <w:t xml:space="preserve">Informar trimestralmente, ante la Comisión Legislativa de Vigilancia del Órgano Superior de Fiscalización, los avances en la etapa de aclaración de las observaciones promovidas a los </w:t>
      </w:r>
      <w:r w:rsidRPr="003533CE">
        <w:rPr>
          <w:rFonts w:ascii="Times New Roman" w:eastAsia="Arial" w:hAnsi="Times New Roman" w:cs="Times New Roman"/>
          <w:bCs/>
          <w:color w:val="000000"/>
          <w:sz w:val="24"/>
          <w:szCs w:val="24"/>
          <w:lang w:val="es-ES" w:eastAsia="es-MX"/>
        </w:rPr>
        <w:t>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(MAVICI).</w:t>
      </w:r>
    </w:p>
    <w:p w14:paraId="2845587C" w14:textId="77777777" w:rsidR="00A30833" w:rsidRPr="003533CE" w:rsidRDefault="00A30833"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07605C06" w14:textId="77777777" w:rsidR="00A30833" w:rsidRPr="003533CE" w:rsidRDefault="00A30833" w:rsidP="001805A3">
      <w:pPr>
        <w:widowControl w:val="0"/>
        <w:autoSpaceDE w:val="0"/>
        <w:autoSpaceDN w:val="0"/>
        <w:spacing w:after="0" w:line="240" w:lineRule="auto"/>
        <w:jc w:val="both"/>
        <w:rPr>
          <w:rFonts w:ascii="Times New Roman" w:eastAsia="Arial MT" w:hAnsi="Times New Roman" w:cs="Times New Roman"/>
          <w:sz w:val="24"/>
          <w:szCs w:val="24"/>
        </w:rPr>
      </w:pPr>
      <w:r w:rsidRPr="003533CE">
        <w:rPr>
          <w:rFonts w:ascii="Times New Roman" w:eastAsia="Arial MT" w:hAnsi="Times New Roman" w:cs="Times New Roman"/>
          <w:b/>
          <w:sz w:val="24"/>
          <w:szCs w:val="24"/>
          <w:lang w:val="es-ES"/>
        </w:rPr>
        <w:t xml:space="preserve">ARTÍCULO QUINTO.- </w:t>
      </w:r>
      <w:r w:rsidRPr="003533CE">
        <w:rPr>
          <w:rFonts w:ascii="Times New Roman" w:eastAsia="Arial MT" w:hAnsi="Times New Roman" w:cs="Times New Roman"/>
          <w:sz w:val="24"/>
          <w:szCs w:val="24"/>
        </w:rPr>
        <w:t>Se recomienda al Órgano Superior de Fiscalización del Estado de México incluir en los Indicadores de la Metodología para la selección del Programa Anual de Auditorías correspondiente al ejercicio fiscal 2023, a aquellos entes que durante los últimos tres años no han sido objeto de revisión por parte del Órgano Superior de Fiscalización del Estado de México.</w:t>
      </w:r>
    </w:p>
    <w:p w14:paraId="16B716E4" w14:textId="77777777" w:rsidR="00A30833" w:rsidRPr="003533CE" w:rsidRDefault="00A30833"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8F5F1F6" w14:textId="77777777" w:rsidR="00A30833" w:rsidRPr="003533CE" w:rsidRDefault="00A30833" w:rsidP="001805A3">
      <w:pPr>
        <w:spacing w:after="0" w:line="240" w:lineRule="auto"/>
        <w:jc w:val="both"/>
        <w:rPr>
          <w:rFonts w:ascii="Times New Roman" w:eastAsia="Arial" w:hAnsi="Times New Roman" w:cs="Times New Roman"/>
          <w:color w:val="000000"/>
          <w:sz w:val="24"/>
          <w:szCs w:val="24"/>
          <w:lang w:val="es-ES" w:eastAsia="es-MX"/>
        </w:rPr>
      </w:pPr>
      <w:bookmarkStart w:id="26" w:name="_Hlk151650833"/>
      <w:r w:rsidRPr="003533CE">
        <w:rPr>
          <w:rFonts w:ascii="Times New Roman" w:eastAsia="Arial" w:hAnsi="Times New Roman" w:cs="Times New Roman"/>
          <w:b/>
          <w:color w:val="000000"/>
          <w:sz w:val="24"/>
          <w:szCs w:val="24"/>
          <w:lang w:eastAsia="es-MX"/>
        </w:rPr>
        <w:t xml:space="preserve">ARTÍCULO SEXTO.- </w:t>
      </w:r>
      <w:r w:rsidRPr="003533CE">
        <w:rPr>
          <w:rFonts w:ascii="Times New Roman" w:eastAsia="Arial" w:hAnsi="Times New Roman" w:cs="Times New Roman"/>
          <w:color w:val="000000"/>
          <w:sz w:val="24"/>
          <w:szCs w:val="24"/>
          <w:lang w:val="es-ES" w:eastAsia="es-MX"/>
        </w:rPr>
        <w:t>En el proceso de seguimiento establecido en la Ley de Fiscalización Superior del Estado de México, el Órgano Superior de Fiscalización del Estado de México deberá informar trimestralmente, ante la Comisión Legislativa de Vigilancia del Órgano Superior de Fiscalización, los avances que se tengan de las Auditorías Especiales.</w:t>
      </w:r>
    </w:p>
    <w:p w14:paraId="5E5028A2" w14:textId="77777777" w:rsidR="00A30833" w:rsidRPr="003533CE" w:rsidRDefault="00A30833" w:rsidP="001805A3">
      <w:pPr>
        <w:spacing w:after="0" w:line="240" w:lineRule="auto"/>
        <w:jc w:val="both"/>
        <w:rPr>
          <w:rFonts w:ascii="Times New Roman" w:eastAsia="Arial" w:hAnsi="Times New Roman" w:cs="Times New Roman"/>
          <w:color w:val="000000"/>
          <w:sz w:val="24"/>
          <w:szCs w:val="24"/>
          <w:lang w:val="es-ES" w:eastAsia="es-MX"/>
        </w:rPr>
      </w:pPr>
    </w:p>
    <w:p w14:paraId="4433A685" w14:textId="77777777" w:rsidR="00A30833" w:rsidRPr="003533CE" w:rsidRDefault="00A30833" w:rsidP="001805A3">
      <w:pPr>
        <w:spacing w:after="0" w:line="240" w:lineRule="auto"/>
        <w:jc w:val="both"/>
        <w:rPr>
          <w:rFonts w:ascii="Times New Roman" w:eastAsia="Arial" w:hAnsi="Times New Roman" w:cs="Times New Roman"/>
          <w:b/>
          <w:color w:val="000000"/>
          <w:sz w:val="24"/>
          <w:szCs w:val="24"/>
          <w:lang w:eastAsia="es-MX"/>
        </w:rPr>
      </w:pPr>
      <w:r w:rsidRPr="003533CE">
        <w:rPr>
          <w:rFonts w:ascii="Times New Roman" w:eastAsia="Arial" w:hAnsi="Times New Roman" w:cs="Times New Roman"/>
          <w:color w:val="000000"/>
          <w:sz w:val="24"/>
          <w:szCs w:val="24"/>
          <w:lang w:eastAsia="es-MX"/>
        </w:rPr>
        <w:t xml:space="preserve">En términos de lo establecido por el artículo 31 fracción V de la Ley de Fiscalización Superior del Estado de México, se solicita respetuosamente al Órgano Superior de Fiscalización del Estado de México, de cabal cumplimiento a los Acuerdos relativos a las Auditorías Especiales emitidos por </w:t>
      </w:r>
      <w:r w:rsidRPr="003533CE">
        <w:rPr>
          <w:rFonts w:ascii="Times New Roman" w:eastAsia="Arial" w:hAnsi="Times New Roman" w:cs="Times New Roman"/>
          <w:color w:val="000000"/>
          <w:sz w:val="24"/>
          <w:szCs w:val="24"/>
          <w:lang w:eastAsia="es-MX"/>
        </w:rPr>
        <w:lastRenderedPageBreak/>
        <w:t>la Comisión Legislativa de Vigilancia del Órgano Superior de Fiscalización, respecto del objeto y ejercicios fiscales señalados, a fin de dar respuesta a las solicitudes ciudadanas.</w:t>
      </w:r>
    </w:p>
    <w:p w14:paraId="0C8803BA" w14:textId="77777777" w:rsidR="00A30833" w:rsidRPr="003533CE" w:rsidRDefault="00A30833" w:rsidP="001805A3">
      <w:pPr>
        <w:spacing w:after="0" w:line="240" w:lineRule="auto"/>
        <w:jc w:val="both"/>
        <w:rPr>
          <w:rFonts w:ascii="Times New Roman" w:eastAsia="Arial" w:hAnsi="Times New Roman" w:cs="Times New Roman"/>
          <w:b/>
          <w:color w:val="000000"/>
          <w:sz w:val="24"/>
          <w:szCs w:val="24"/>
          <w:lang w:eastAsia="es-MX"/>
        </w:rPr>
      </w:pPr>
    </w:p>
    <w:p w14:paraId="5903AE04" w14:textId="77777777" w:rsidR="00A30833" w:rsidRPr="003533CE" w:rsidRDefault="00A30833" w:rsidP="001805A3">
      <w:pPr>
        <w:spacing w:after="0" w:line="240" w:lineRule="auto"/>
        <w:jc w:val="both"/>
        <w:rPr>
          <w:rFonts w:ascii="Times New Roman" w:eastAsia="Arial" w:hAnsi="Times New Roman" w:cs="Times New Roman"/>
          <w:color w:val="000000"/>
          <w:sz w:val="24"/>
          <w:szCs w:val="24"/>
          <w:lang w:eastAsia="es-MX"/>
        </w:rPr>
      </w:pPr>
      <w:r w:rsidRPr="003533CE">
        <w:rPr>
          <w:rFonts w:ascii="Times New Roman" w:eastAsia="Arial" w:hAnsi="Times New Roman" w:cs="Times New Roman"/>
          <w:b/>
          <w:color w:val="000000"/>
          <w:sz w:val="24"/>
          <w:szCs w:val="24"/>
          <w:lang w:eastAsia="es-MX"/>
        </w:rPr>
        <w:t>ARTÍCULO SÉPTIMO.-</w:t>
      </w:r>
      <w:r w:rsidRPr="003533CE">
        <w:rPr>
          <w:rFonts w:ascii="Times New Roman" w:eastAsia="Arial" w:hAnsi="Times New Roman" w:cs="Times New Roman"/>
          <w:color w:val="000000"/>
          <w:sz w:val="24"/>
          <w:szCs w:val="24"/>
          <w:lang w:eastAsia="es-MX"/>
        </w:rPr>
        <w:t xml:space="preserve"> Se instruye que la Comisión Legislativa de Vigilancia del Órgano Superior de Fiscalización junto con la Junta de Coordinación Política den seguimiento al Decreto Número 85 de la “LX” Legislatura, publicado en el Periódico Oficial “Gaceta del Gobierno”, para constituir la Unidad Técnica de Evaluación y Control de la Comisión Legislativa de Vigilancia del Órgano Superior de Fiscalización, y que dicha unidad cumpla con sus atribuciones establecidas en el artículo 31 </w:t>
      </w:r>
      <w:proofErr w:type="spellStart"/>
      <w:r w:rsidRPr="003533CE">
        <w:rPr>
          <w:rFonts w:ascii="Times New Roman" w:eastAsia="Arial" w:hAnsi="Times New Roman" w:cs="Times New Roman"/>
          <w:color w:val="000000"/>
          <w:sz w:val="24"/>
          <w:szCs w:val="24"/>
          <w:lang w:eastAsia="es-MX"/>
        </w:rPr>
        <w:t>sexies</w:t>
      </w:r>
      <w:proofErr w:type="spellEnd"/>
      <w:r w:rsidRPr="003533CE">
        <w:rPr>
          <w:rFonts w:ascii="Times New Roman" w:eastAsia="Arial" w:hAnsi="Times New Roman" w:cs="Times New Roman"/>
          <w:color w:val="000000"/>
          <w:sz w:val="24"/>
          <w:szCs w:val="24"/>
          <w:lang w:eastAsia="es-MX"/>
        </w:rPr>
        <w:t xml:space="preserve"> de la Ley de Fiscalización Superior del Estado de México, auxiliando a la Comisión en la elaboración de los análisis y las conclusiones del Informe de Resultados de las cuentas públicas y demás documentos que le envíe el Órgano Superior; así como, vigilar que el desempeño de los servidores públicos del Órgano Superior esté apegado a la Ley y demás disposiciones aplicables.</w:t>
      </w:r>
      <w:bookmarkEnd w:id="26"/>
    </w:p>
    <w:p w14:paraId="7D37B92C" w14:textId="77777777" w:rsidR="00A30833" w:rsidRPr="003533CE" w:rsidRDefault="00A30833" w:rsidP="001805A3">
      <w:pPr>
        <w:spacing w:after="0" w:line="240" w:lineRule="auto"/>
        <w:jc w:val="both"/>
        <w:rPr>
          <w:rFonts w:ascii="Times New Roman" w:eastAsia="Arial" w:hAnsi="Times New Roman" w:cs="Times New Roman"/>
          <w:color w:val="000000"/>
          <w:sz w:val="24"/>
          <w:szCs w:val="24"/>
          <w:lang w:eastAsia="es-MX"/>
        </w:rPr>
      </w:pPr>
    </w:p>
    <w:p w14:paraId="5DC7D880" w14:textId="77777777" w:rsidR="00A30833" w:rsidRPr="003533CE" w:rsidRDefault="00A30833"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b/>
          <w:sz w:val="24"/>
          <w:szCs w:val="24"/>
        </w:rPr>
        <w:t xml:space="preserve">ARTÍCULO OCTAVO.- </w:t>
      </w:r>
      <w:r w:rsidRPr="003533CE">
        <w:rPr>
          <w:rFonts w:ascii="Times New Roman" w:hAnsi="Times New Roman" w:cs="Times New Roman"/>
          <w:sz w:val="24"/>
          <w:szCs w:val="24"/>
        </w:rPr>
        <w:t xml:space="preserve">Se exhorta a los Ayuntamientos del Estado de México poner en operación aquellos </w:t>
      </w:r>
      <w:r w:rsidRPr="003533CE">
        <w:rPr>
          <w:rFonts w:ascii="Times New Roman" w:eastAsia="Arial MT" w:hAnsi="Times New Roman" w:cs="Times New Roman"/>
          <w:bCs/>
          <w:sz w:val="24"/>
          <w:szCs w:val="24"/>
        </w:rPr>
        <w:t>Organismos Descentralizados Operadores de Agua</w:t>
      </w:r>
      <w:r w:rsidRPr="003533CE">
        <w:rPr>
          <w:rFonts w:ascii="Times New Roman" w:hAnsi="Times New Roman" w:cs="Times New Roman"/>
          <w:sz w:val="24"/>
          <w:szCs w:val="24"/>
        </w:rPr>
        <w:t xml:space="preserve">; Institutos Municipales de Cultura Física y Deporte; </w:t>
      </w:r>
      <w:r w:rsidRPr="003533CE">
        <w:rPr>
          <w:rFonts w:ascii="Times New Roman" w:eastAsia="Arial MT" w:hAnsi="Times New Roman" w:cs="Times New Roman"/>
          <w:bCs/>
          <w:sz w:val="24"/>
          <w:szCs w:val="24"/>
        </w:rPr>
        <w:t>Instituto Municipal de Planeación de Valle de Bravo</w:t>
      </w:r>
      <w:r w:rsidRPr="003533CE">
        <w:rPr>
          <w:rFonts w:ascii="Times New Roman" w:hAnsi="Times New Roman" w:cs="Times New Roman"/>
          <w:sz w:val="24"/>
          <w:szCs w:val="24"/>
        </w:rPr>
        <w:t xml:space="preserve"> </w:t>
      </w:r>
      <w:r w:rsidRPr="003533CE">
        <w:rPr>
          <w:rFonts w:ascii="Times New Roman" w:eastAsia="Arial MT" w:hAnsi="Times New Roman" w:cs="Times New Roman"/>
          <w:bCs/>
          <w:sz w:val="24"/>
          <w:szCs w:val="24"/>
        </w:rPr>
        <w:t xml:space="preserve">y Universidad de Naucalpan de Juárez, </w:t>
      </w:r>
      <w:r w:rsidRPr="003533CE">
        <w:rPr>
          <w:rFonts w:ascii="Times New Roman" w:hAnsi="Times New Roman" w:cs="Times New Roman"/>
          <w:sz w:val="24"/>
          <w:szCs w:val="24"/>
        </w:rPr>
        <w:t xml:space="preserve">que fueron creados y no operan; en caso de no contar con capacidad financiera para su operación, se deberá informar, justificar, fundar y motivar a la Legislatura. </w:t>
      </w:r>
    </w:p>
    <w:p w14:paraId="56C988BB" w14:textId="77777777" w:rsidR="00A30833" w:rsidRPr="003533CE" w:rsidRDefault="00A30833" w:rsidP="001805A3">
      <w:pPr>
        <w:spacing w:after="0" w:line="240" w:lineRule="auto"/>
        <w:jc w:val="both"/>
        <w:rPr>
          <w:rFonts w:ascii="Times New Roman" w:hAnsi="Times New Roman" w:cs="Times New Roman"/>
          <w:sz w:val="24"/>
          <w:szCs w:val="24"/>
        </w:rPr>
      </w:pPr>
    </w:p>
    <w:p w14:paraId="0C8F4CCC" w14:textId="77777777" w:rsidR="00A30833" w:rsidRPr="003533CE" w:rsidRDefault="00A30833"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sz w:val="24"/>
          <w:szCs w:val="24"/>
        </w:rPr>
        <w:t>En los municipios que no cuentan con los Institutos Municipales de Cultura Física y Deporte, podrán solicitar su creación; para el caso de no contar con capacidad financiera para su creación y operación, se deberá informar, justificar, fundar y motivar a la Legislatura. Lo anterior, sin dejar de salvaguardar el derecho humano de acceso a la cultura física y deporte, a través de las dependencias de la administración municipal.</w:t>
      </w:r>
    </w:p>
    <w:p w14:paraId="7081DFEF" w14:textId="77777777" w:rsidR="00A30833" w:rsidRPr="003533CE" w:rsidRDefault="00A30833" w:rsidP="001805A3">
      <w:pPr>
        <w:spacing w:after="0" w:line="240" w:lineRule="auto"/>
        <w:jc w:val="both"/>
        <w:rPr>
          <w:rFonts w:ascii="Times New Roman" w:hAnsi="Times New Roman" w:cs="Times New Roman"/>
          <w:b/>
          <w:sz w:val="24"/>
          <w:szCs w:val="24"/>
        </w:rPr>
      </w:pPr>
    </w:p>
    <w:p w14:paraId="380E520B" w14:textId="77777777" w:rsidR="00A30833" w:rsidRPr="003533CE" w:rsidRDefault="00A30833"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b/>
          <w:sz w:val="24"/>
          <w:szCs w:val="24"/>
        </w:rPr>
        <w:t xml:space="preserve">ARTÍCULO NOVENO.- </w:t>
      </w:r>
      <w:r w:rsidRPr="003533CE">
        <w:rPr>
          <w:rFonts w:ascii="Times New Roman" w:hAnsi="Times New Roman" w:cs="Times New Roman"/>
          <w:sz w:val="24"/>
          <w:szCs w:val="24"/>
        </w:rPr>
        <w:t>En términos de los artículos 61, fracciones XXXII, XXXIII, XXXIV y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procesos de atención a recomendaciones y de aclaración y solventación de observaciones derivadas de la fiscalización de las Cuentas Públicas de las Entidades Municipales.</w:t>
      </w:r>
    </w:p>
    <w:p w14:paraId="186E34EF" w14:textId="77777777" w:rsidR="00A30833" w:rsidRPr="003533CE" w:rsidRDefault="00A30833" w:rsidP="001805A3">
      <w:pPr>
        <w:spacing w:after="0" w:line="240" w:lineRule="auto"/>
        <w:jc w:val="both"/>
        <w:rPr>
          <w:rFonts w:ascii="Times New Roman" w:hAnsi="Times New Roman" w:cs="Times New Roman"/>
          <w:b/>
          <w:sz w:val="24"/>
          <w:szCs w:val="24"/>
        </w:rPr>
      </w:pPr>
    </w:p>
    <w:p w14:paraId="56F16C7F" w14:textId="77777777" w:rsidR="00A30833" w:rsidRPr="003533CE" w:rsidRDefault="00A30833" w:rsidP="001805A3">
      <w:pPr>
        <w:spacing w:after="0" w:line="240" w:lineRule="auto"/>
        <w:jc w:val="both"/>
        <w:rPr>
          <w:rFonts w:ascii="Times New Roman" w:hAnsi="Times New Roman" w:cs="Times New Roman"/>
          <w:sz w:val="24"/>
          <w:szCs w:val="24"/>
        </w:rPr>
      </w:pPr>
      <w:r w:rsidRPr="003533CE">
        <w:rPr>
          <w:rFonts w:ascii="Times New Roman" w:hAnsi="Times New Roman" w:cs="Times New Roman"/>
          <w:b/>
          <w:sz w:val="24"/>
          <w:szCs w:val="24"/>
        </w:rPr>
        <w:t xml:space="preserve">ARTÍCULO DÉCIMO.- </w:t>
      </w:r>
      <w:r w:rsidRPr="003533CE">
        <w:rPr>
          <w:rFonts w:ascii="Times New Roman" w:hAnsi="Times New Roman" w:cs="Times New Roman"/>
          <w:sz w:val="24"/>
          <w:szCs w:val="24"/>
        </w:rPr>
        <w:t>La revisión, fiscalización y calificación de las “</w:t>
      </w:r>
      <w:r w:rsidRPr="003533CE">
        <w:rPr>
          <w:rFonts w:ascii="Times New Roman" w:hAnsi="Times New Roman" w:cs="Times New Roman"/>
          <w:sz w:val="24"/>
          <w:szCs w:val="24"/>
          <w:lang w:val="es-ES"/>
        </w:rPr>
        <w:t xml:space="preserve">Cuentas Públicas del Ejercicio Fiscal 2022, </w:t>
      </w:r>
      <w:r w:rsidRPr="003533CE">
        <w:rPr>
          <w:rFonts w:ascii="Times New Roman" w:hAnsi="Times New Roman" w:cs="Times New Roman"/>
          <w:bCs/>
          <w:sz w:val="24"/>
          <w:szCs w:val="24"/>
        </w:rPr>
        <w:t>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Organismo Público Descentralizado de Carácter Municipal para el Mantenimiento de Vialidades de Cuautitlán Izcalli (MAVICI)”,</w:t>
      </w:r>
      <w:r w:rsidRPr="003533CE">
        <w:rPr>
          <w:rFonts w:ascii="Times New Roman" w:hAnsi="Times New Roman" w:cs="Times New Roman"/>
          <w:sz w:val="24"/>
          <w:szCs w:val="24"/>
        </w:rPr>
        <w:t xml:space="preserve"> no implica liberación de responsabilidades que pudieran llegarse a determinar con posterioridad por las autoridades de control y/o fiscalización federales o estatales que efectúen en el ámbito de su competencia; o bien, de aquellas que pudieran resultar de diversas auditorías o revisiones que en ejercicio de sus atribuciones realice el órgano técnico, al mismo periodo o periodos diferentes, de conformidad con lo establecido en el artículo 74 de la Ley de Fiscalización Superior del Estado de México y otras disposiciones jurídicas aplicables.</w:t>
      </w:r>
    </w:p>
    <w:p w14:paraId="453A7435" w14:textId="77777777" w:rsidR="00A30833" w:rsidRPr="003533CE" w:rsidRDefault="00A30833" w:rsidP="001805A3">
      <w:pPr>
        <w:spacing w:after="0" w:line="240" w:lineRule="auto"/>
        <w:jc w:val="both"/>
        <w:rPr>
          <w:rFonts w:ascii="Times New Roman" w:eastAsia="Arial" w:hAnsi="Times New Roman" w:cs="Times New Roman"/>
          <w:color w:val="000000"/>
          <w:sz w:val="24"/>
          <w:szCs w:val="24"/>
          <w:lang w:val="es-ES" w:eastAsia="es-MX"/>
        </w:rPr>
      </w:pPr>
    </w:p>
    <w:p w14:paraId="6E88F875" w14:textId="77777777" w:rsidR="00A30833" w:rsidRPr="003533CE" w:rsidRDefault="00A30833" w:rsidP="001805A3">
      <w:pPr>
        <w:widowControl w:val="0"/>
        <w:spacing w:after="0" w:line="240" w:lineRule="auto"/>
        <w:jc w:val="center"/>
        <w:rPr>
          <w:rFonts w:ascii="Times New Roman" w:eastAsia="Arial" w:hAnsi="Times New Roman" w:cs="Times New Roman"/>
          <w:b/>
          <w:color w:val="000000"/>
          <w:sz w:val="24"/>
          <w:szCs w:val="24"/>
          <w:lang w:val="en-US"/>
        </w:rPr>
      </w:pPr>
      <w:r w:rsidRPr="003533CE">
        <w:rPr>
          <w:rFonts w:ascii="Times New Roman" w:eastAsia="Arial" w:hAnsi="Times New Roman" w:cs="Times New Roman"/>
          <w:b/>
          <w:color w:val="000000"/>
          <w:sz w:val="24"/>
          <w:szCs w:val="24"/>
          <w:lang w:val="en-US"/>
        </w:rPr>
        <w:lastRenderedPageBreak/>
        <w:t>T R A N S I T O R I O S</w:t>
      </w:r>
    </w:p>
    <w:p w14:paraId="17B08D3A" w14:textId="77777777" w:rsidR="00A30833" w:rsidRPr="003533CE" w:rsidRDefault="00A30833" w:rsidP="001805A3">
      <w:pPr>
        <w:widowControl w:val="0"/>
        <w:spacing w:after="0" w:line="240" w:lineRule="auto"/>
        <w:jc w:val="both"/>
        <w:rPr>
          <w:rFonts w:ascii="Times New Roman" w:eastAsia="Arial" w:hAnsi="Times New Roman" w:cs="Times New Roman"/>
          <w:b/>
          <w:color w:val="000000"/>
          <w:sz w:val="24"/>
          <w:szCs w:val="24"/>
          <w:lang w:val="en-US"/>
        </w:rPr>
      </w:pPr>
    </w:p>
    <w:p w14:paraId="6B26B320" w14:textId="77777777" w:rsidR="00A30833" w:rsidRPr="003533CE" w:rsidRDefault="00A30833" w:rsidP="001805A3">
      <w:pPr>
        <w:widowControl w:val="0"/>
        <w:spacing w:after="0" w:line="240" w:lineRule="auto"/>
        <w:jc w:val="both"/>
        <w:rPr>
          <w:rFonts w:ascii="Times New Roman" w:eastAsia="Arial" w:hAnsi="Times New Roman" w:cs="Times New Roman"/>
          <w:color w:val="000000"/>
          <w:sz w:val="24"/>
          <w:szCs w:val="24"/>
        </w:rPr>
      </w:pPr>
      <w:r w:rsidRPr="003533CE">
        <w:rPr>
          <w:rFonts w:ascii="Times New Roman" w:eastAsia="Arial" w:hAnsi="Times New Roman" w:cs="Times New Roman"/>
          <w:b/>
          <w:color w:val="000000"/>
          <w:sz w:val="24"/>
          <w:szCs w:val="24"/>
        </w:rPr>
        <w:t xml:space="preserve">ARTÍCULO PRIMERO.- </w:t>
      </w:r>
      <w:r w:rsidRPr="003533CE">
        <w:rPr>
          <w:rFonts w:ascii="Times New Roman" w:eastAsia="Arial" w:hAnsi="Times New Roman" w:cs="Times New Roman"/>
          <w:color w:val="000000"/>
          <w:sz w:val="24"/>
          <w:szCs w:val="24"/>
        </w:rPr>
        <w:t>Publíquese el presente Decreto en el Periódico Oficial "Gaceta del Gobierno".</w:t>
      </w:r>
    </w:p>
    <w:p w14:paraId="46B2B049" w14:textId="77777777" w:rsidR="00A30833" w:rsidRPr="003533CE" w:rsidRDefault="00A30833" w:rsidP="001805A3">
      <w:pPr>
        <w:widowControl w:val="0"/>
        <w:spacing w:after="0" w:line="240" w:lineRule="auto"/>
        <w:jc w:val="both"/>
        <w:rPr>
          <w:rFonts w:ascii="Times New Roman" w:eastAsia="Arial" w:hAnsi="Times New Roman" w:cs="Times New Roman"/>
          <w:color w:val="000000"/>
          <w:sz w:val="24"/>
          <w:szCs w:val="24"/>
        </w:rPr>
      </w:pPr>
    </w:p>
    <w:p w14:paraId="5021BC75" w14:textId="77777777" w:rsidR="00A30833" w:rsidRPr="003533CE" w:rsidRDefault="00A30833" w:rsidP="001805A3">
      <w:pPr>
        <w:widowControl w:val="0"/>
        <w:spacing w:after="0" w:line="240" w:lineRule="auto"/>
        <w:jc w:val="both"/>
        <w:rPr>
          <w:rFonts w:ascii="Times New Roman" w:eastAsia="Arial" w:hAnsi="Times New Roman" w:cs="Times New Roman"/>
          <w:color w:val="000000"/>
          <w:sz w:val="24"/>
          <w:szCs w:val="24"/>
        </w:rPr>
      </w:pPr>
      <w:r w:rsidRPr="003533CE">
        <w:rPr>
          <w:rFonts w:ascii="Times New Roman" w:eastAsia="Arial" w:hAnsi="Times New Roman" w:cs="Times New Roman"/>
          <w:b/>
          <w:color w:val="000000"/>
          <w:sz w:val="24"/>
          <w:szCs w:val="24"/>
        </w:rPr>
        <w:t xml:space="preserve">ARTÍCULO SEGUNDO.- </w:t>
      </w:r>
      <w:r w:rsidRPr="003533CE">
        <w:rPr>
          <w:rFonts w:ascii="Times New Roman" w:eastAsia="Arial" w:hAnsi="Times New Roman" w:cs="Times New Roman"/>
          <w:color w:val="000000"/>
          <w:sz w:val="24"/>
          <w:szCs w:val="24"/>
        </w:rPr>
        <w:t>El presente Decreto entrará en vigor al día hábil siguiente de su publicación en el Periódico Oficial "Gaceta del Gobierno".</w:t>
      </w:r>
    </w:p>
    <w:p w14:paraId="3947A979" w14:textId="77777777" w:rsidR="00A30833" w:rsidRPr="003533CE" w:rsidRDefault="00A30833" w:rsidP="001805A3">
      <w:pPr>
        <w:widowControl w:val="0"/>
        <w:spacing w:after="0" w:line="240" w:lineRule="auto"/>
        <w:jc w:val="both"/>
        <w:rPr>
          <w:rFonts w:ascii="Times New Roman" w:eastAsia="Arial" w:hAnsi="Times New Roman" w:cs="Times New Roman"/>
          <w:sz w:val="24"/>
          <w:szCs w:val="24"/>
        </w:rPr>
      </w:pPr>
    </w:p>
    <w:p w14:paraId="0D3D600D" w14:textId="77777777" w:rsidR="00A30833" w:rsidRPr="003533CE" w:rsidRDefault="00A30833" w:rsidP="001805A3">
      <w:pPr>
        <w:widowControl w:val="0"/>
        <w:spacing w:after="0" w:line="240" w:lineRule="auto"/>
        <w:jc w:val="both"/>
        <w:rPr>
          <w:rFonts w:ascii="Times New Roman" w:eastAsia="Arial" w:hAnsi="Times New Roman" w:cs="Times New Roman"/>
          <w:sz w:val="24"/>
          <w:szCs w:val="24"/>
        </w:rPr>
      </w:pPr>
      <w:r w:rsidRPr="003533CE">
        <w:rPr>
          <w:rFonts w:ascii="Times New Roman" w:eastAsia="Arial" w:hAnsi="Times New Roman" w:cs="Times New Roman"/>
          <w:sz w:val="24"/>
          <w:szCs w:val="24"/>
        </w:rPr>
        <w:t xml:space="preserve">Lo tendrá entendido la Gobernadora del Estado, haciendo que se publique y se cumpla. </w:t>
      </w:r>
    </w:p>
    <w:p w14:paraId="069A8514" w14:textId="77777777" w:rsidR="00A30833" w:rsidRPr="003533CE" w:rsidRDefault="00A30833" w:rsidP="001805A3">
      <w:pPr>
        <w:widowControl w:val="0"/>
        <w:spacing w:after="0" w:line="240" w:lineRule="auto"/>
        <w:jc w:val="both"/>
        <w:rPr>
          <w:rFonts w:ascii="Times New Roman" w:eastAsia="Arial" w:hAnsi="Times New Roman" w:cs="Times New Roman"/>
          <w:sz w:val="24"/>
          <w:szCs w:val="24"/>
        </w:rPr>
      </w:pPr>
    </w:p>
    <w:p w14:paraId="7BA75EB8" w14:textId="77777777" w:rsidR="0019072C" w:rsidRDefault="00A30833" w:rsidP="001805A3">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3533CE">
        <w:rPr>
          <w:rFonts w:ascii="Times New Roman" w:eastAsia="Arial" w:hAnsi="Times New Roman" w:cs="Times New Roman"/>
          <w:sz w:val="24"/>
          <w:szCs w:val="24"/>
          <w:lang w:eastAsia="es-MX"/>
        </w:rPr>
        <w:t>Dado en el Palacio del Poder Legislativo, en la ciudad de Toluca de Lerdo, Capital del Estado de México, a los veintiocho días del mes de no</w:t>
      </w:r>
      <w:r w:rsidR="0019072C">
        <w:rPr>
          <w:rFonts w:ascii="Times New Roman" w:eastAsia="Arial" w:hAnsi="Times New Roman" w:cs="Times New Roman"/>
          <w:sz w:val="24"/>
          <w:szCs w:val="24"/>
          <w:lang w:eastAsia="es-MX"/>
        </w:rPr>
        <w:t>viembre del dos mil veintitrés.</w:t>
      </w:r>
    </w:p>
    <w:p w14:paraId="70F00623" w14:textId="49699C24" w:rsidR="00A30833" w:rsidRPr="003533CE" w:rsidRDefault="00A30833" w:rsidP="001805A3">
      <w:pPr>
        <w:pBdr>
          <w:top w:val="nil"/>
          <w:left w:val="nil"/>
          <w:bottom w:val="nil"/>
          <w:right w:val="nil"/>
          <w:between w:val="nil"/>
        </w:pBdr>
        <w:spacing w:after="0" w:line="240" w:lineRule="auto"/>
        <w:jc w:val="both"/>
        <w:rPr>
          <w:rFonts w:ascii="Times New Roman" w:hAnsi="Times New Roman" w:cs="Times New Roman"/>
          <w:b/>
          <w:sz w:val="24"/>
          <w:szCs w:val="24"/>
        </w:rPr>
      </w:pPr>
    </w:p>
    <w:p w14:paraId="74F3848A" w14:textId="77777777" w:rsidR="00A30833" w:rsidRPr="003533CE" w:rsidRDefault="00A30833"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PRESIDENTA EN FUNCIONES</w:t>
      </w:r>
    </w:p>
    <w:p w14:paraId="63694BA3" w14:textId="77777777" w:rsidR="00A30833" w:rsidRPr="003533CE" w:rsidRDefault="00A30833"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 xml:space="preserve">DIP. KARLA GABRIELA ESPERANZA AGUILAR TALAVERA </w:t>
      </w:r>
    </w:p>
    <w:p w14:paraId="6326DCC6" w14:textId="77777777" w:rsidR="00A30833" w:rsidRPr="003533CE" w:rsidRDefault="00A30833" w:rsidP="001805A3">
      <w:pPr>
        <w:spacing w:after="0" w:line="240" w:lineRule="auto"/>
        <w:jc w:val="center"/>
        <w:rPr>
          <w:rFonts w:ascii="Times New Roman" w:hAnsi="Times New Roman" w:cs="Times New Roman"/>
          <w:b/>
          <w:sz w:val="24"/>
          <w:szCs w:val="24"/>
        </w:rPr>
      </w:pPr>
    </w:p>
    <w:p w14:paraId="64F074EA" w14:textId="77777777" w:rsidR="00A30833" w:rsidRPr="003533CE" w:rsidRDefault="00A30833"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SECRETARIAS</w:t>
      </w:r>
    </w:p>
    <w:p w14:paraId="6FEDA8F8" w14:textId="77777777" w:rsidR="00A30833" w:rsidRPr="003533CE" w:rsidRDefault="00A30833" w:rsidP="001805A3">
      <w:pPr>
        <w:spacing w:after="0" w:line="240" w:lineRule="auto"/>
        <w:jc w:val="center"/>
        <w:rPr>
          <w:rFonts w:ascii="Times New Roman" w:hAnsi="Times New Roman" w:cs="Times New Roman"/>
          <w:b/>
          <w:sz w:val="24"/>
          <w:szCs w:val="24"/>
        </w:rPr>
      </w:pPr>
      <w:r w:rsidRPr="003533CE">
        <w:rPr>
          <w:rFonts w:ascii="Times New Roman" w:hAnsi="Times New Roman" w:cs="Times New Roman"/>
          <w:b/>
          <w:sz w:val="24"/>
          <w:szCs w:val="24"/>
        </w:rPr>
        <w:t xml:space="preserve">DIP. VIRIDIANA FUENTES CRUZ </w:t>
      </w:r>
    </w:p>
    <w:tbl>
      <w:tblPr>
        <w:tblStyle w:val="Tablaconcuadrcula1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A30833" w:rsidRPr="003533CE" w14:paraId="54547EBE" w14:textId="77777777" w:rsidTr="0019072C">
        <w:trPr>
          <w:jc w:val="center"/>
        </w:trPr>
        <w:tc>
          <w:tcPr>
            <w:tcW w:w="4720" w:type="dxa"/>
            <w:hideMark/>
          </w:tcPr>
          <w:p w14:paraId="5C8F2AE2" w14:textId="77777777" w:rsidR="00A30833" w:rsidRPr="003533CE" w:rsidRDefault="00A30833" w:rsidP="001805A3">
            <w:pPr>
              <w:jc w:val="center"/>
              <w:rPr>
                <w:rFonts w:ascii="Times New Roman" w:hAnsi="Times New Roman" w:cs="Times New Roman"/>
                <w:b/>
                <w:sz w:val="24"/>
                <w:szCs w:val="24"/>
              </w:rPr>
            </w:pPr>
            <w:r w:rsidRPr="003533CE">
              <w:rPr>
                <w:rFonts w:ascii="Times New Roman" w:hAnsi="Times New Roman" w:cs="Times New Roman"/>
                <w:b/>
                <w:sz w:val="24"/>
                <w:szCs w:val="24"/>
              </w:rPr>
              <w:t xml:space="preserve">DIP. SILVIA </w:t>
            </w:r>
          </w:p>
          <w:p w14:paraId="7B6D094C" w14:textId="77777777" w:rsidR="00A30833" w:rsidRPr="003533CE" w:rsidRDefault="00A30833" w:rsidP="001805A3">
            <w:pPr>
              <w:jc w:val="center"/>
              <w:rPr>
                <w:rFonts w:ascii="Times New Roman" w:hAnsi="Times New Roman" w:cs="Times New Roman"/>
                <w:b/>
                <w:sz w:val="24"/>
                <w:szCs w:val="24"/>
              </w:rPr>
            </w:pPr>
            <w:r w:rsidRPr="003533CE">
              <w:rPr>
                <w:rFonts w:ascii="Times New Roman" w:hAnsi="Times New Roman" w:cs="Times New Roman"/>
                <w:b/>
                <w:sz w:val="24"/>
                <w:szCs w:val="24"/>
              </w:rPr>
              <w:t>BARBERENA MALDONADO</w:t>
            </w:r>
          </w:p>
        </w:tc>
        <w:tc>
          <w:tcPr>
            <w:tcW w:w="4685" w:type="dxa"/>
            <w:hideMark/>
          </w:tcPr>
          <w:p w14:paraId="210AA9B7" w14:textId="77777777" w:rsidR="00A30833" w:rsidRPr="003533CE" w:rsidRDefault="00A30833" w:rsidP="001805A3">
            <w:pPr>
              <w:jc w:val="center"/>
              <w:rPr>
                <w:rFonts w:ascii="Times New Roman" w:hAnsi="Times New Roman" w:cs="Times New Roman"/>
                <w:b/>
                <w:sz w:val="24"/>
                <w:szCs w:val="24"/>
              </w:rPr>
            </w:pPr>
            <w:r w:rsidRPr="003533CE">
              <w:rPr>
                <w:rFonts w:ascii="Times New Roman" w:hAnsi="Times New Roman" w:cs="Times New Roman"/>
                <w:b/>
                <w:sz w:val="24"/>
                <w:szCs w:val="24"/>
              </w:rPr>
              <w:t xml:space="preserve">DIP. CLAUDIA DESIREE </w:t>
            </w:r>
          </w:p>
          <w:p w14:paraId="311D83C2" w14:textId="77777777" w:rsidR="00A30833" w:rsidRPr="003533CE" w:rsidRDefault="00A30833" w:rsidP="001805A3">
            <w:pPr>
              <w:jc w:val="center"/>
              <w:rPr>
                <w:rFonts w:ascii="Times New Roman" w:hAnsi="Times New Roman" w:cs="Times New Roman"/>
                <w:b/>
                <w:sz w:val="24"/>
                <w:szCs w:val="24"/>
              </w:rPr>
            </w:pPr>
            <w:r w:rsidRPr="003533CE">
              <w:rPr>
                <w:rFonts w:ascii="Times New Roman" w:hAnsi="Times New Roman" w:cs="Times New Roman"/>
                <w:b/>
                <w:sz w:val="24"/>
                <w:szCs w:val="24"/>
              </w:rPr>
              <w:t xml:space="preserve">MORALES ROBLEDO </w:t>
            </w:r>
          </w:p>
        </w:tc>
      </w:tr>
    </w:tbl>
    <w:p w14:paraId="6378D882" w14:textId="77777777" w:rsidR="00EE17C4" w:rsidRPr="003533CE" w:rsidRDefault="00EE17C4" w:rsidP="001805A3">
      <w:pPr>
        <w:pStyle w:val="Sinespaciado"/>
        <w:rPr>
          <w:rFonts w:ascii="Times New Roman" w:hAnsi="Times New Roman" w:cs="Times New Roman"/>
          <w:sz w:val="24"/>
          <w:szCs w:val="24"/>
        </w:rPr>
      </w:pPr>
    </w:p>
    <w:p w14:paraId="2E16DC5A" w14:textId="77777777" w:rsidR="00EE17C4" w:rsidRPr="00903D15" w:rsidRDefault="00EE17C4" w:rsidP="001805A3">
      <w:pPr>
        <w:pStyle w:val="Sinespaciado"/>
        <w:jc w:val="center"/>
        <w:rPr>
          <w:rFonts w:ascii="Times New Roman" w:hAnsi="Times New Roman" w:cs="Times New Roman"/>
          <w:sz w:val="24"/>
          <w:szCs w:val="24"/>
        </w:rPr>
      </w:pPr>
      <w:r w:rsidRPr="00903D15">
        <w:rPr>
          <w:rFonts w:ascii="Times New Roman" w:hAnsi="Times New Roman" w:cs="Times New Roman"/>
          <w:sz w:val="24"/>
          <w:szCs w:val="24"/>
        </w:rPr>
        <w:t>(Fin del documento)</w:t>
      </w:r>
    </w:p>
    <w:p w14:paraId="64A08CF2" w14:textId="466833E0" w:rsidR="00EE17C4" w:rsidRPr="00903D15" w:rsidRDefault="00EE17C4" w:rsidP="001805A3">
      <w:pPr>
        <w:pStyle w:val="Sinespaciado"/>
        <w:jc w:val="both"/>
        <w:rPr>
          <w:rFonts w:ascii="Times New Roman" w:hAnsi="Times New Roman" w:cs="Times New Roman"/>
          <w:sz w:val="24"/>
          <w:szCs w:val="24"/>
        </w:rPr>
      </w:pPr>
    </w:p>
    <w:p w14:paraId="0B571067" w14:textId="7E4C0BA8" w:rsidR="00F72141" w:rsidRPr="00903D15" w:rsidRDefault="00F72141" w:rsidP="001805A3">
      <w:pPr>
        <w:pStyle w:val="Sinespaciado"/>
        <w:jc w:val="both"/>
        <w:rPr>
          <w:rFonts w:ascii="Times New Roman" w:hAnsi="Times New Roman" w:cs="Times New Roman"/>
          <w:sz w:val="24"/>
          <w:szCs w:val="24"/>
        </w:rPr>
      </w:pPr>
      <w:r w:rsidRPr="00903D15">
        <w:rPr>
          <w:rFonts w:ascii="Times New Roman" w:hAnsi="Times New Roman" w:cs="Times New Roman"/>
          <w:sz w:val="24"/>
          <w:szCs w:val="24"/>
        </w:rPr>
        <w:t>VICEPRESIDENTA DIP. KARLA AGUILAR TALAVERA. Gracias, diputado.</w:t>
      </w:r>
    </w:p>
    <w:p w14:paraId="261D07E0" w14:textId="77777777" w:rsidR="00F72141" w:rsidRPr="00903D15" w:rsidRDefault="00F72141" w:rsidP="001805A3">
      <w:pPr>
        <w:pStyle w:val="Sinespaciado"/>
        <w:jc w:val="both"/>
        <w:rPr>
          <w:rFonts w:ascii="Times New Roman" w:hAnsi="Times New Roman" w:cs="Times New Roman"/>
          <w:sz w:val="24"/>
          <w:szCs w:val="24"/>
        </w:rPr>
      </w:pPr>
      <w:r w:rsidRPr="00903D15">
        <w:rPr>
          <w:rFonts w:ascii="Times New Roman" w:hAnsi="Times New Roman" w:cs="Times New Roman"/>
          <w:sz w:val="24"/>
          <w:szCs w:val="24"/>
        </w:rPr>
        <w:tab/>
        <w:t>Leído el dictamen con sus antecedentes, pido a quienes estén por su turno a discusión, se sirvan levantar la mano.</w:t>
      </w:r>
    </w:p>
    <w:p w14:paraId="42C3E8A7" w14:textId="77777777" w:rsidR="00F72141" w:rsidRPr="00CB55B0" w:rsidRDefault="00F72141" w:rsidP="001805A3">
      <w:pPr>
        <w:pStyle w:val="Sinespaciado"/>
        <w:jc w:val="both"/>
        <w:rPr>
          <w:rFonts w:ascii="Times New Roman" w:hAnsi="Times New Roman" w:cs="Times New Roman"/>
          <w:sz w:val="24"/>
          <w:szCs w:val="24"/>
        </w:rPr>
      </w:pPr>
      <w:r w:rsidRPr="00903D15">
        <w:rPr>
          <w:rFonts w:ascii="Times New Roman" w:hAnsi="Times New Roman" w:cs="Times New Roman"/>
          <w:sz w:val="24"/>
          <w:szCs w:val="24"/>
        </w:rPr>
        <w:tab/>
        <w:t>Abro la discusión en lo general</w:t>
      </w:r>
      <w:r w:rsidRPr="00CB55B0">
        <w:rPr>
          <w:rFonts w:ascii="Times New Roman" w:hAnsi="Times New Roman" w:cs="Times New Roman"/>
          <w:sz w:val="24"/>
          <w:szCs w:val="24"/>
        </w:rPr>
        <w:t xml:space="preserve">, y pregunto a las diputadas y a los diputados si desean hacer uso de la palabra. </w:t>
      </w:r>
    </w:p>
    <w:p w14:paraId="70C1250F"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Para recabar la votación en lo general, pido a la Secretaría abra el sistema de votación hasta por dos minutos.</w:t>
      </w:r>
    </w:p>
    <w:p w14:paraId="3CB79AD9"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Si alguien desea separar algún artículo en lo particular, sírvase indicarlo.</w:t>
      </w:r>
    </w:p>
    <w:p w14:paraId="6ABC4DF9"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SECRETARIA DIP. CLAUDIA MORALES ROBLEDO. Ábrase el sistema de votación hasta por dos minutos.</w:t>
      </w:r>
    </w:p>
    <w:p w14:paraId="55082CD0" w14:textId="77777777" w:rsidR="00F72141" w:rsidRPr="00CB55B0" w:rsidRDefault="00F72141" w:rsidP="001805A3">
      <w:pPr>
        <w:pStyle w:val="Sinespaciado"/>
        <w:jc w:val="center"/>
        <w:rPr>
          <w:rFonts w:ascii="Times New Roman" w:hAnsi="Times New Roman" w:cs="Times New Roman"/>
          <w:i/>
          <w:sz w:val="24"/>
          <w:szCs w:val="24"/>
        </w:rPr>
      </w:pPr>
      <w:r w:rsidRPr="00CB55B0">
        <w:rPr>
          <w:rFonts w:ascii="Times New Roman" w:hAnsi="Times New Roman" w:cs="Times New Roman"/>
          <w:i/>
          <w:sz w:val="24"/>
          <w:szCs w:val="24"/>
        </w:rPr>
        <w:t>(Votación nominal)</w:t>
      </w:r>
    </w:p>
    <w:p w14:paraId="35ABFBDC"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SECRETARIA DIP. CLAUDIA MORALES ROBLEDO. El dictamen y el proyecto de decreto han sido aprobados en lo general por unanimidad de votos.</w:t>
      </w:r>
    </w:p>
    <w:p w14:paraId="21E9E7A9"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VICEPRESIDENTA DIP. KARLA AGUILAR TALAVERA. Se tienen por aprobados en lo general el dictamen y el proyecto de decreto. Se declara también su aprobación en lo particular.</w:t>
      </w:r>
    </w:p>
    <w:p w14:paraId="256915D6"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Para atender el punto 4, la diputada Juana Bonilla leerá el dictamen de la iniciativa con proyecto de decreto que adiciona la Ley de Ciencia y Tecnología del Estado de México, presentada por el Grupo Parlamentario del Partido Movimiento Ciudadano, y de la iniciativa con proyecto de decreto por el que se reforma y adiciona la Ley de Ciencia y Tecnología del Estado de México, presentada por el Grupo Parlamentario del Partido de la Revolución Democrática, formulado por la Comisión Legislativa de Educación, Cultura, Ciencia y Tecnología.</w:t>
      </w:r>
    </w:p>
    <w:p w14:paraId="4B778B9B"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Adelante, diputada.</w:t>
      </w:r>
    </w:p>
    <w:p w14:paraId="4433A37B"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DIP. JUANA BONILLA JAIME. Muchísimas gracias, Presidenta.</w:t>
      </w:r>
    </w:p>
    <w:p w14:paraId="0C138E49"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Con la venia de la Presidencia y de la Mesa Directiva de esta LXI Legislatura, muchísimas gracias, se presenta el dictamen formulado a la iniciativa con proyecto de decreto que adiciona la fracción III del artículo 43 de la Ley de Ciencia y Tecnología del Estado de México, presentada </w:t>
      </w:r>
      <w:r w:rsidRPr="00CB55B0">
        <w:rPr>
          <w:rFonts w:ascii="Times New Roman" w:hAnsi="Times New Roman" w:cs="Times New Roman"/>
          <w:sz w:val="24"/>
          <w:szCs w:val="24"/>
        </w:rPr>
        <w:lastRenderedPageBreak/>
        <w:t xml:space="preserve">por el diputado Martín Zepeda Hernández y la diputada Juana Bonilla Jaime, en nombre del Grupo Parlamentario del Partido Movimiento Ciudadano, y de la iniciativa con proyecto de decreto por el que se reforman y adicionan diversos de la Ley de Ciencia y Tecnología del Estado de México, presentada por el diputado Omar Ortega Álvarez, la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y la diputada Viridiana Fuentes Cruz, en nombre del Grupo Parlamentario del Partido de la Revolución Democrática.</w:t>
      </w:r>
    </w:p>
    <w:p w14:paraId="65464FDF"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HONORABLE ASAMBLEA:</w:t>
      </w:r>
    </w:p>
    <w:p w14:paraId="5573178B"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La Presidencia de esta LXI Legislatura remitió a la Comisión Legislativa de Educación, Cultura, Ciencia y Tecnología, para su estudio y dictamen, la iniciativa con proyecto de decreto que adiciona la fracción III del artículo 43 de la Ley de Ciencia y Tecnología del Estado de México, presentada por el diputado Martín Zepeda Hernández y la diputada Juana Bonilla Jaime, en nombre del Grupo Parlamentario del Partido Movimiento Ciudadano, y la iniciativa con proyecto de decreto por el que se reforman y adicionan diversos de la Ley de Ciencia y Tecnología del Estado de México, presentada por el diputado Omar Ortega Álvarez, la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y la diputada Viridiana Fuentes Cruz, en nombre del Grupo Parlamentario del Partido de la Revolución Democrática.</w:t>
      </w:r>
    </w:p>
    <w:p w14:paraId="3B5B212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Con base en la técnica legislativa y en el principio de economía procesal, toda vez que las iniciativas proponen adecuaciones a la Ley de Ciencia y Tecnología del Estado de México, acordamos desarrollar su estudio conjunto y conformar un dictamen y un proyecto de decreto.</w:t>
      </w:r>
    </w:p>
    <w:p w14:paraId="321410CA"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Sustanciado el estudio de las iniciativas y ampliamente discutido en la comisión legislativa,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someter a la consideración de la Legislatura el siguiente</w:t>
      </w:r>
    </w:p>
    <w:p w14:paraId="46D4E8A1"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DICTAMEN</w:t>
      </w:r>
    </w:p>
    <w:p w14:paraId="70ED3AC2"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ANTECEDENTES</w:t>
      </w:r>
    </w:p>
    <w:p w14:paraId="57F40F40"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1. Las iniciativas con proyecto de decreto fueron presentadas a la deliberación de la Legislatura en ejercicio del derecho de iniciativa legislativa señalado en los artículos 51 fracción II de la Constitución Política del Estado Libre y Soberano de México y 28 fracción I de la Ley Orgánica del Poder Legislativo del Estado Libre y Soberano de México, conforme al tenor siguiente:</w:t>
      </w:r>
    </w:p>
    <w:p w14:paraId="48F9DDF2"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El día 27 de septiembre del 2022, la iniciativa formulada por el diputado Martín Zepeda Hernández y la diputada Juana Bonilla Jaime, en nombre del Grupo Parlamentario del Partido Movimiento Ciudadano, con la finalidad de promover apoyo a las mujeres en el sistema de investigadores.</w:t>
      </w:r>
    </w:p>
    <w:p w14:paraId="34C462A2"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El día 1 de diciembre del 2022, la iniciativa formulada por el diputado Omar Ortega Álvarez, la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y la diputada Viridiana Fuentes Cruz, en nombre del Grupo Parlamentario de la Revolución Democrática, y el día 23 de agosto del 2023 fue modificado el turno de Comisiones Legislativas. Con el objeto de fortalecer la integración de principio de igualdad entre mujeres y hombres en el ámbito de la ciencia y tecnología.</w:t>
      </w:r>
    </w:p>
    <w:p w14:paraId="6D08B2E5"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2. En fecha 27 de septiembre del 2022, por oficio, las Secretarías de la Directiva de la LXI Legislatura enviaron la iniciativa con proyecto de decreto que adiciona la fracción III del artículo 43 de Ley de Ciencia y Tecnología del Estado de México, presentada por el diputado Martín Zepeda Hernández y la diputada Juana Bonilla Jaime, en nombre del Grupo Parlamentario del Partido Movimiento Ciudadano, al Presidente de la Comisión Legislativa de Educación, Cultura, Ciencia y Tecnología, para su estudio y dictamen.</w:t>
      </w:r>
    </w:p>
    <w:p w14:paraId="01C3F76D"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En fecha 23 de agosto de 2023, por oficio, el Secretario de la Diputación Permanente de la LXI Legislatura envió la iniciativa con proyecto de decreto por el que se reforman y adicionan diversos de la Ley de Ciencia y Tecnología del Estado de México, presentada por el diputado Omar Ortega Álvarez, la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y la diputada Viridiana Fuentes Cruz, </w:t>
      </w:r>
      <w:r w:rsidRPr="00CB55B0">
        <w:rPr>
          <w:rFonts w:ascii="Times New Roman" w:hAnsi="Times New Roman" w:cs="Times New Roman"/>
          <w:sz w:val="24"/>
          <w:szCs w:val="24"/>
        </w:rPr>
        <w:lastRenderedPageBreak/>
        <w:t>en nombre del Grupo Parlamentario del Partido de la Revolución Democrática, al Presidente de la Comisión Legislativa de Educación, Cultura, Ciencia y Tecnología, para su estudio y dictamen.</w:t>
      </w:r>
    </w:p>
    <w:p w14:paraId="55F7CA5E"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3. En cumplimiento de sus funciones, el Secretario Técnico de la Comisión Legislativa hizo llegar copia de las iniciativas con proyecto de decreto a cada integrante de la Comisión Legislativa de Educación, Cultura, Ciencia y Tecnología.</w:t>
      </w:r>
    </w:p>
    <w:p w14:paraId="1E1B53B7"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4. El día 14 de junio del 2023, la Comisión Legislativa de Educación, Cultura, Ciencia y Tecnología dio inicio al análisis de la iniciativa con proyecto de decreto que adiciona la fracción III del artículo 43 de la Ley de Ciencia y Tecnología del Estado de México y se realizó reunión de trabajo, y el día 20 de septiembre del 2023, junto con la iniciativa con proyecto de decreto por el que se reforman y adicionan diversas de la Ley de Ciencia y Tecnología del Estado de México, celebró reunión de dictamen.</w:t>
      </w:r>
    </w:p>
    <w:p w14:paraId="19675C9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5. Como resultado conjunto de las iniciativas, fue elaborado el proyecto de decreto correspondiente con las propuestas que la comisión legislativa determinó conveniente y que esencialmente buscan fortalecer la participación igualitaria de las mujeres en materia de ciencia y tecnología.</w:t>
      </w:r>
    </w:p>
    <w:p w14:paraId="2D58B14D"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Por ello resulta procedente reformar el artículo 61 y adicionar la fracción VI al artículo 3, la fracción XX al artículo 6 y la fracción III al artículo 43 de la Ley de Ciencia y Tecnología del Estado de México.</w:t>
      </w:r>
    </w:p>
    <w:p w14:paraId="3E96AEA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CONSIDERACIONES</w:t>
      </w:r>
    </w:p>
    <w:p w14:paraId="35B690FC"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La LXI Legislatura es competente para conocer y resolver las iniciativas con proyecto de decreto, en términos de los establecido en el artículo 61 fracción I de la Constitución Política del Estado Libre y Soberano de México, que la faculta para expedir leyes, decretos o acuerdos para el régimen interior del Estado de México en todos los ramos de la Administración del Gobierno.</w:t>
      </w:r>
    </w:p>
    <w:p w14:paraId="37E4F15C"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RESOLUTIVOS</w:t>
      </w:r>
    </w:p>
    <w:p w14:paraId="650C19C8" w14:textId="77777777" w:rsidR="00F72141" w:rsidRPr="00CB55B0" w:rsidRDefault="00F72141" w:rsidP="001805A3">
      <w:pPr>
        <w:pStyle w:val="Sinespaciado"/>
        <w:jc w:val="both"/>
        <w:rPr>
          <w:rFonts w:ascii="Times New Roman" w:hAnsi="Times New Roman" w:cs="Times New Roman"/>
          <w:color w:val="00B0F0"/>
          <w:sz w:val="24"/>
          <w:szCs w:val="24"/>
        </w:rPr>
      </w:pPr>
      <w:r w:rsidRPr="00CB55B0">
        <w:rPr>
          <w:rFonts w:ascii="Times New Roman" w:hAnsi="Times New Roman" w:cs="Times New Roman"/>
          <w:sz w:val="24"/>
          <w:szCs w:val="24"/>
        </w:rPr>
        <w:t xml:space="preserve">PRIMERO. Son de aprobarse en lo conducente, conforme al proyecto de decreto que ha sido elaborado, la iniciativa presentada por el diputado Martín Zepeda Hernández y la diputada Juana Bonilla Jaime, en nombre del Grupo Parlamentario del Partido Movimiento Ciudadano, y la iniciativa presentada por el diputado Omar Ortega Álvarez, la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y la diputada Viridiana Fuentes Cruz, en nombre del Grupo Parlamentario del Partido de la Revolución Democrática, y, por lo tanto, se reforman y adicionan diversos artículos de la Ley de Ciencia y Tecnología del Estado de México.</w:t>
      </w:r>
    </w:p>
    <w:p w14:paraId="1C45F2D0"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SEGUNDO. Se adjunta el proyecto de decreto correspondiente.</w:t>
      </w:r>
    </w:p>
    <w:p w14:paraId="4280D148"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TERCERO. Previa discusión y aprobación por la Legislatura en pleno, remítase al proyecto de decreto al Titular del Ejecutivo Estatal, para los efectos procedentes.</w:t>
      </w:r>
    </w:p>
    <w:p w14:paraId="62E9881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Dado en el palacio del Poder Legislativo, en la ciudad de Toluca de Lerdo, capital del Estado de México, a los veinte días del mes de septiembre del dos mil veintitrés.</w:t>
      </w:r>
    </w:p>
    <w:p w14:paraId="341647B3"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LA COMISIÓN LEGISLATIVA DE EDUCACIÓN,</w:t>
      </w:r>
    </w:p>
    <w:p w14:paraId="55C96F19"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CULTURA, CIENCIA Y TECNOLOGÍA.</w:t>
      </w:r>
    </w:p>
    <w:p w14:paraId="2BB80074"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Compañeras y compañeros diputados:</w:t>
      </w:r>
    </w:p>
    <w:p w14:paraId="4CF62AF8" w14:textId="77777777" w:rsidR="00F72141" w:rsidRPr="004E6A1A"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Muchas gracias a todos los integrantes de las fracciones parlamentarias por haber aportado, por haber dado su voto a favor en la Comisión de Educación, Cultura, Ciencia y Tecnología, puesto que la propuesta de la bancada de Movimiento Ciudadano lo único que busca es que las mujeres tengan un papel más preponderante en las actividades de la investigación. Y hemos tenido, como lo dije la vez pasada, grandes científicas; científicas que, por supuesto, están por su trabajo, por su trayectoria, por sus investigaciones, por sus libros que han hecho a través de las investigaciones; pero, </w:t>
      </w:r>
      <w:r w:rsidRPr="00F45894">
        <w:rPr>
          <w:rFonts w:ascii="Times New Roman" w:hAnsi="Times New Roman" w:cs="Times New Roman"/>
          <w:sz w:val="24"/>
          <w:szCs w:val="24"/>
        </w:rPr>
        <w:t xml:space="preserve">sobre todo, darles auge a aquellas investigadoras, por supuesto aquí en el Estado de México, y </w:t>
      </w:r>
      <w:r w:rsidRPr="004E6A1A">
        <w:rPr>
          <w:rFonts w:ascii="Times New Roman" w:hAnsi="Times New Roman" w:cs="Times New Roman"/>
          <w:sz w:val="24"/>
          <w:szCs w:val="24"/>
        </w:rPr>
        <w:t>que sea para bien de nuestro Estado.</w:t>
      </w:r>
    </w:p>
    <w:p w14:paraId="1ADB5B37" w14:textId="77777777" w:rsidR="00F72141" w:rsidRPr="004E6A1A" w:rsidRDefault="00F72141" w:rsidP="001805A3">
      <w:pPr>
        <w:pStyle w:val="Sinespaciado"/>
        <w:jc w:val="both"/>
        <w:rPr>
          <w:rFonts w:ascii="Times New Roman" w:hAnsi="Times New Roman" w:cs="Times New Roman"/>
          <w:sz w:val="24"/>
          <w:szCs w:val="24"/>
        </w:rPr>
      </w:pPr>
      <w:r w:rsidRPr="004E6A1A">
        <w:rPr>
          <w:rFonts w:ascii="Times New Roman" w:hAnsi="Times New Roman" w:cs="Times New Roman"/>
          <w:sz w:val="24"/>
          <w:szCs w:val="24"/>
        </w:rPr>
        <w:tab/>
        <w:t>Es cuanto, Presidenta. Muchísimas gracias.</w:t>
      </w:r>
    </w:p>
    <w:p w14:paraId="3E469FA0" w14:textId="77777777" w:rsidR="00F45894" w:rsidRPr="004E6A1A" w:rsidRDefault="00F45894" w:rsidP="001805A3">
      <w:pPr>
        <w:pStyle w:val="Sinespaciado"/>
        <w:rPr>
          <w:rFonts w:ascii="Times New Roman" w:hAnsi="Times New Roman" w:cs="Times New Roman"/>
          <w:sz w:val="24"/>
          <w:szCs w:val="24"/>
        </w:rPr>
      </w:pPr>
    </w:p>
    <w:p w14:paraId="36669697" w14:textId="77777777" w:rsidR="00F45894" w:rsidRPr="004E6A1A" w:rsidRDefault="00F45894" w:rsidP="001805A3">
      <w:pPr>
        <w:pStyle w:val="Sinespaciado"/>
        <w:rPr>
          <w:rFonts w:ascii="Times New Roman" w:hAnsi="Times New Roman" w:cs="Times New Roman"/>
          <w:sz w:val="24"/>
          <w:szCs w:val="24"/>
        </w:rPr>
        <w:sectPr w:rsidR="00F45894" w:rsidRPr="004E6A1A" w:rsidSect="00862EB3">
          <w:type w:val="continuous"/>
          <w:pgSz w:w="12240" w:h="15840" w:code="1"/>
          <w:pgMar w:top="1134" w:right="1134" w:bottom="1134" w:left="1701" w:header="708" w:footer="708" w:gutter="0"/>
          <w:cols w:space="708"/>
          <w:docGrid w:linePitch="360"/>
        </w:sectPr>
      </w:pPr>
    </w:p>
    <w:p w14:paraId="18ABF40D" w14:textId="77777777" w:rsidR="00F45894" w:rsidRPr="004E6A1A" w:rsidRDefault="00F45894" w:rsidP="001805A3">
      <w:pPr>
        <w:pStyle w:val="Sinespaciado"/>
        <w:rPr>
          <w:rFonts w:ascii="Times New Roman" w:hAnsi="Times New Roman" w:cs="Times New Roman"/>
          <w:sz w:val="24"/>
          <w:szCs w:val="24"/>
        </w:rPr>
      </w:pPr>
    </w:p>
    <w:p w14:paraId="17BE5E5B" w14:textId="77777777" w:rsidR="00F45894" w:rsidRPr="004E6A1A" w:rsidRDefault="00F45894" w:rsidP="001805A3">
      <w:pPr>
        <w:pStyle w:val="Sinespaciado"/>
        <w:jc w:val="center"/>
        <w:rPr>
          <w:rFonts w:ascii="Times New Roman" w:hAnsi="Times New Roman" w:cs="Times New Roman"/>
          <w:sz w:val="24"/>
          <w:szCs w:val="24"/>
        </w:rPr>
      </w:pPr>
      <w:r w:rsidRPr="004E6A1A">
        <w:rPr>
          <w:rFonts w:ascii="Times New Roman" w:hAnsi="Times New Roman" w:cs="Times New Roman"/>
          <w:sz w:val="24"/>
          <w:szCs w:val="24"/>
        </w:rPr>
        <w:lastRenderedPageBreak/>
        <w:t>(Se inserta el documento)</w:t>
      </w:r>
    </w:p>
    <w:p w14:paraId="7D369568" w14:textId="77777777" w:rsidR="00F45894" w:rsidRPr="004E6A1A" w:rsidRDefault="00F45894" w:rsidP="001805A3">
      <w:pPr>
        <w:pStyle w:val="Sinespaciado"/>
        <w:rPr>
          <w:rFonts w:ascii="Times New Roman" w:hAnsi="Times New Roman" w:cs="Times New Roman"/>
          <w:sz w:val="24"/>
          <w:szCs w:val="24"/>
        </w:rPr>
      </w:pPr>
    </w:p>
    <w:p w14:paraId="07B9F6F3" w14:textId="77777777" w:rsidR="004E6A1A" w:rsidRPr="004E6A1A" w:rsidRDefault="004E6A1A" w:rsidP="001805A3">
      <w:pPr>
        <w:spacing w:after="0" w:line="240" w:lineRule="auto"/>
        <w:contextualSpacing/>
        <w:jc w:val="both"/>
        <w:rPr>
          <w:rFonts w:ascii="Times New Roman" w:eastAsia="Calibri" w:hAnsi="Times New Roman" w:cs="Times New Roman"/>
          <w:b/>
          <w:sz w:val="24"/>
          <w:szCs w:val="24"/>
        </w:rPr>
      </w:pPr>
      <w:bookmarkStart w:id="27" w:name="_Hlk126697636"/>
      <w:r w:rsidRPr="004E6A1A">
        <w:rPr>
          <w:rFonts w:ascii="Times New Roman" w:eastAsia="Calibri" w:hAnsi="Times New Roman" w:cs="Times New Roman"/>
          <w:b/>
          <w:sz w:val="24"/>
          <w:szCs w:val="24"/>
        </w:rPr>
        <w:t>DICTAMEN FORMULADO A LA INICIATIVA CON PROYECTO DE DECRETO QUE ADICIONA LA FRACCIÓN III DEL ARTÍCULO 43 DE LA LEY DE CIENCIA Y TECNOLOGÍA DEL ESTADO DE MÉXICO, PRESENTADA POR EL DIPUTADO MARTÍN ZEPEDA HERNÁNDEZ Y LA DIPUTADA JUANA BONILLA JAIME, EN NOMBRE DEL GRUPO PARLAMENARIO DEL PARTIDO MOVIMIENTO CIUDADANO Y DE LA INICIATIVA CON PROYECTO DE DECRETO POR EL QUE SE REFORMAN Y ADICIONAN DIVERSOS DE LA LEY DE CIENCIA Y TECNOLOGÍA DEL ESTADO DE MÉXICO, PRESENTADA POR EL DIPUTADO OMAR ORTEGA ÁLVAREZ, LA DIPUTADA MARÍA ELIDA CASTELÁN MONDRAGÓN Y LA DIPUTADA VIRIDIANA FUENTES CRUZ, EN NOMBRE DEL GRUPO PARLAMENTARIO DEL PARTIDO DE LA REVOLUCIÓN DEMOCRÁTICA.</w:t>
      </w:r>
    </w:p>
    <w:p w14:paraId="04436E9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29F5838C" w14:textId="77777777" w:rsidR="004E6A1A" w:rsidRPr="004E6A1A" w:rsidRDefault="004E6A1A" w:rsidP="001805A3">
      <w:pPr>
        <w:spacing w:after="0" w:line="240" w:lineRule="auto"/>
        <w:contextualSpacing/>
        <w:jc w:val="both"/>
        <w:rPr>
          <w:rFonts w:ascii="Times New Roman" w:eastAsia="Calibri" w:hAnsi="Times New Roman" w:cs="Times New Roman"/>
          <w:b/>
          <w:sz w:val="24"/>
          <w:szCs w:val="24"/>
          <w:lang w:val="es-ES"/>
        </w:rPr>
      </w:pPr>
      <w:r w:rsidRPr="004E6A1A">
        <w:rPr>
          <w:rFonts w:ascii="Times New Roman" w:eastAsia="Calibri" w:hAnsi="Times New Roman" w:cs="Times New Roman"/>
          <w:b/>
          <w:sz w:val="24"/>
          <w:szCs w:val="24"/>
          <w:lang w:val="es-ES"/>
        </w:rPr>
        <w:t>HONORABLE ASAMBLEA:</w:t>
      </w:r>
    </w:p>
    <w:p w14:paraId="4AC467A7"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6BC94AAE"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r w:rsidRPr="004E6A1A">
        <w:rPr>
          <w:rFonts w:ascii="Times New Roman" w:eastAsia="Calibri" w:hAnsi="Times New Roman" w:cs="Times New Roman"/>
          <w:sz w:val="24"/>
          <w:szCs w:val="24"/>
        </w:rPr>
        <w:t>La Presidencia de la "LXI" Legislatura remitió a la Comisión Legislativa de Educación, Cultura, Ciencia y Tecnología, para su estudio y dictamen, la Iniciativa con Proyecto de Decreto que adiciona la fracción III del artículo 43 de la Ley de Ciencia y Tecnología del Estado de México, presentada por el Diputado Martín Zepeda Hernández y la Diputada Juana Bonilla Jaime, en nombre del Grupo Parlamentario del Partido Movimiento Ciudadano y la Iniciativa con Proyecto de Decreto por el que se reforman y adicionan diversos de la Ley de Ciencia y Tecnología del Estado de México, presentada por el Diputado Omar Ortega Álvarez, la Diputada María Elida Castelán Mondragón y la Diputada Viridiana Fuentes Cruz, en nombre del Grupo Parlamentario del Partido de la Revolución Democrática.</w:t>
      </w:r>
    </w:p>
    <w:p w14:paraId="2442ED53"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36974339"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Con base en la técnica legislativa y en el Principio de Economía Procesal, toda vez que, las iniciativas proponen adecuaciones a la Ley de Ciencia y Tecnología del Estado de México, acordamos desarrollar su estudio conjunto y conformar un dictamen y un Proyecto de Decreto.</w:t>
      </w:r>
    </w:p>
    <w:p w14:paraId="63FAB2C7"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23A96AAA"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Sustanciado el estudio de las iniciativas y ampliamente discutido en la Comisión Legislativa,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someter a la consideración de la Legislatura el siguiente:</w:t>
      </w:r>
    </w:p>
    <w:p w14:paraId="356DC497"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4F1B9D9C"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lang w:val="es-ES"/>
        </w:rPr>
      </w:pPr>
      <w:r w:rsidRPr="004E6A1A">
        <w:rPr>
          <w:rFonts w:ascii="Times New Roman" w:eastAsia="Calibri" w:hAnsi="Times New Roman" w:cs="Times New Roman"/>
          <w:b/>
          <w:sz w:val="24"/>
          <w:szCs w:val="24"/>
          <w:lang w:val="es-ES"/>
        </w:rPr>
        <w:t>DICTAMEN</w:t>
      </w:r>
    </w:p>
    <w:p w14:paraId="717A51D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7CA1D18F" w14:textId="77777777" w:rsidR="004E6A1A" w:rsidRPr="004E6A1A" w:rsidRDefault="004E6A1A" w:rsidP="001805A3">
      <w:pPr>
        <w:spacing w:after="0" w:line="240" w:lineRule="auto"/>
        <w:contextualSpacing/>
        <w:jc w:val="both"/>
        <w:rPr>
          <w:rFonts w:ascii="Times New Roman" w:eastAsia="Calibri" w:hAnsi="Times New Roman" w:cs="Times New Roman"/>
          <w:b/>
          <w:sz w:val="24"/>
          <w:szCs w:val="24"/>
          <w:lang w:val="es-ES"/>
        </w:rPr>
      </w:pPr>
      <w:bookmarkStart w:id="28" w:name="_Hlk126680205"/>
      <w:r w:rsidRPr="004E6A1A">
        <w:rPr>
          <w:rFonts w:ascii="Times New Roman" w:eastAsia="Calibri" w:hAnsi="Times New Roman" w:cs="Times New Roman"/>
          <w:b/>
          <w:sz w:val="24"/>
          <w:szCs w:val="24"/>
          <w:lang w:val="es-ES"/>
        </w:rPr>
        <w:t>ANTECEDENTES.</w:t>
      </w:r>
    </w:p>
    <w:p w14:paraId="66F146EB"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513A9BD5"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r w:rsidRPr="004E6A1A">
        <w:rPr>
          <w:rFonts w:ascii="Times New Roman" w:eastAsia="Calibri" w:hAnsi="Times New Roman" w:cs="Times New Roman"/>
          <w:b/>
          <w:sz w:val="24"/>
          <w:szCs w:val="24"/>
          <w:lang w:val="es-ES"/>
        </w:rPr>
        <w:t>1.-</w:t>
      </w:r>
      <w:r w:rsidRPr="004E6A1A">
        <w:rPr>
          <w:rFonts w:ascii="Times New Roman" w:eastAsia="Calibri" w:hAnsi="Times New Roman" w:cs="Times New Roman"/>
          <w:sz w:val="24"/>
          <w:szCs w:val="24"/>
          <w:lang w:val="es-ES"/>
        </w:rPr>
        <w:t xml:space="preserve"> Las iniciativas con Proyecto de Decreto fueron presentadas a la deliberación de la Legislatura, en ejercicio del derecho de iniciativa legislativa señalado en los artículos 51 fracción II de la Constitución Política del Estado Libre y Soberano de México y 28 fracción I de la Ley Orgánica del Poder Legislativo del Estado Libre y Soberano de México, conforme el tenor siguiente: </w:t>
      </w:r>
    </w:p>
    <w:p w14:paraId="50791AE3"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51094E81" w14:textId="77777777" w:rsidR="004E6A1A" w:rsidRPr="004E6A1A" w:rsidRDefault="004E6A1A" w:rsidP="001805A3">
      <w:pPr>
        <w:numPr>
          <w:ilvl w:val="0"/>
          <w:numId w:val="44"/>
        </w:numPr>
        <w:spacing w:after="0" w:line="240" w:lineRule="auto"/>
        <w:contextualSpacing/>
        <w:jc w:val="both"/>
        <w:rPr>
          <w:rFonts w:ascii="Times New Roman" w:eastAsia="Calibri" w:hAnsi="Times New Roman" w:cs="Times New Roman"/>
          <w:sz w:val="24"/>
          <w:szCs w:val="24"/>
          <w:lang w:val="es-ES"/>
        </w:rPr>
      </w:pPr>
      <w:r w:rsidRPr="004E6A1A">
        <w:rPr>
          <w:rFonts w:ascii="Times New Roman" w:eastAsia="Calibri" w:hAnsi="Times New Roman" w:cs="Times New Roman"/>
          <w:sz w:val="24"/>
          <w:szCs w:val="24"/>
          <w:lang w:val="es-ES"/>
        </w:rPr>
        <w:t xml:space="preserve">El día veintisiete de septiembre de dos mil veintidós, la iniciativa formulada por </w:t>
      </w:r>
      <w:r w:rsidRPr="004E6A1A">
        <w:rPr>
          <w:rFonts w:ascii="Times New Roman" w:eastAsia="Calibri" w:hAnsi="Times New Roman" w:cs="Times New Roman"/>
          <w:sz w:val="24"/>
          <w:szCs w:val="24"/>
        </w:rPr>
        <w:t>el Diputado Martín Zepeda Hernández y la Diputada Juana Bonilla Jaime, en nombre del Grupo Parlamentario del Partido Movimiento Ciudadano</w:t>
      </w:r>
      <w:r w:rsidRPr="004E6A1A">
        <w:rPr>
          <w:rFonts w:ascii="Times New Roman" w:eastAsia="Calibri" w:hAnsi="Times New Roman" w:cs="Times New Roman"/>
          <w:sz w:val="24"/>
          <w:szCs w:val="24"/>
          <w:lang w:val="es-ES"/>
        </w:rPr>
        <w:t>.</w:t>
      </w:r>
    </w:p>
    <w:p w14:paraId="6D15951C" w14:textId="77777777" w:rsidR="004E6A1A" w:rsidRPr="004E6A1A" w:rsidRDefault="004E6A1A" w:rsidP="001805A3">
      <w:pPr>
        <w:spacing w:after="0" w:line="240" w:lineRule="auto"/>
        <w:ind w:left="720"/>
        <w:contextualSpacing/>
        <w:jc w:val="both"/>
        <w:rPr>
          <w:rFonts w:ascii="Times New Roman" w:eastAsia="Calibri" w:hAnsi="Times New Roman" w:cs="Times New Roman"/>
          <w:sz w:val="24"/>
          <w:szCs w:val="24"/>
          <w:lang w:val="es-ES"/>
        </w:rPr>
      </w:pPr>
    </w:p>
    <w:p w14:paraId="700642BD" w14:textId="77777777" w:rsidR="004E6A1A" w:rsidRPr="004E6A1A" w:rsidRDefault="004E6A1A" w:rsidP="001805A3">
      <w:pPr>
        <w:spacing w:after="0" w:line="240" w:lineRule="auto"/>
        <w:ind w:left="709"/>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lastRenderedPageBreak/>
        <w:t xml:space="preserve">Con la finalidad de promover apoyo a las mujeres en el sistema de investigadores. </w:t>
      </w:r>
    </w:p>
    <w:p w14:paraId="3B3B3855" w14:textId="77777777" w:rsidR="004E6A1A" w:rsidRPr="004E6A1A" w:rsidRDefault="004E6A1A" w:rsidP="001805A3">
      <w:pPr>
        <w:spacing w:after="0" w:line="240" w:lineRule="auto"/>
        <w:ind w:left="720"/>
        <w:contextualSpacing/>
        <w:jc w:val="both"/>
        <w:rPr>
          <w:rFonts w:ascii="Times New Roman" w:eastAsia="Calibri" w:hAnsi="Times New Roman" w:cs="Times New Roman"/>
          <w:sz w:val="24"/>
          <w:szCs w:val="24"/>
          <w:lang w:val="es-ES"/>
        </w:rPr>
      </w:pPr>
    </w:p>
    <w:p w14:paraId="69ECEF77" w14:textId="77777777" w:rsidR="004E6A1A" w:rsidRPr="004E6A1A" w:rsidRDefault="004E6A1A" w:rsidP="001805A3">
      <w:pPr>
        <w:numPr>
          <w:ilvl w:val="0"/>
          <w:numId w:val="44"/>
        </w:numPr>
        <w:spacing w:after="0" w:line="240" w:lineRule="auto"/>
        <w:contextualSpacing/>
        <w:jc w:val="both"/>
        <w:rPr>
          <w:rFonts w:ascii="Times New Roman" w:eastAsia="Calibri" w:hAnsi="Times New Roman" w:cs="Times New Roman"/>
          <w:sz w:val="24"/>
          <w:szCs w:val="24"/>
          <w:lang w:val="es-ES"/>
        </w:rPr>
      </w:pPr>
      <w:r w:rsidRPr="004E6A1A">
        <w:rPr>
          <w:rFonts w:ascii="Times New Roman" w:eastAsia="Calibri" w:hAnsi="Times New Roman" w:cs="Times New Roman"/>
          <w:sz w:val="24"/>
          <w:szCs w:val="24"/>
          <w:lang w:val="es-ES"/>
        </w:rPr>
        <w:t xml:space="preserve">El día primero de diciembre de dos mil veintidós, la iniciativa formulada por </w:t>
      </w:r>
      <w:r w:rsidRPr="004E6A1A">
        <w:rPr>
          <w:rFonts w:ascii="Times New Roman" w:eastAsia="Calibri" w:hAnsi="Times New Roman" w:cs="Times New Roman"/>
          <w:sz w:val="24"/>
          <w:szCs w:val="24"/>
        </w:rPr>
        <w:t>el Diputado Omar Ortega Álvarez, la Diputada María Elida Castelán Mondragón y la Diputada Viridiana Fuentes Cruz, en nombre del Grupo Parlamentario del Partido de la Revolución Democrática, y el día veintitrés de agosto de dos mil veintitrés fue modificado el turno de comisiones legislativas.</w:t>
      </w:r>
    </w:p>
    <w:p w14:paraId="41AB9939" w14:textId="77777777" w:rsidR="004E6A1A" w:rsidRPr="004E6A1A" w:rsidRDefault="004E6A1A" w:rsidP="001805A3">
      <w:pPr>
        <w:spacing w:after="0" w:line="240" w:lineRule="auto"/>
        <w:ind w:left="720"/>
        <w:contextualSpacing/>
        <w:jc w:val="both"/>
        <w:rPr>
          <w:rFonts w:ascii="Times New Roman" w:eastAsia="Calibri" w:hAnsi="Times New Roman" w:cs="Times New Roman"/>
          <w:sz w:val="24"/>
          <w:szCs w:val="24"/>
          <w:lang w:val="es-ES"/>
        </w:rPr>
      </w:pPr>
    </w:p>
    <w:p w14:paraId="6F21F63F" w14:textId="77777777" w:rsidR="004E6A1A" w:rsidRPr="004E6A1A" w:rsidRDefault="004E6A1A" w:rsidP="001805A3">
      <w:pPr>
        <w:spacing w:after="0" w:line="240" w:lineRule="auto"/>
        <w:ind w:left="709"/>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Con el objeto de fortalecer la integración del principio de igualdad entre mujeres y hombres en el ámbito de la ciencia y tecnología.</w:t>
      </w:r>
    </w:p>
    <w:p w14:paraId="04F0C73A"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bookmarkEnd w:id="28"/>
    <w:p w14:paraId="2417A4C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r w:rsidRPr="004E6A1A">
        <w:rPr>
          <w:rFonts w:ascii="Times New Roman" w:eastAsia="Calibri" w:hAnsi="Times New Roman" w:cs="Times New Roman"/>
          <w:b/>
          <w:sz w:val="24"/>
          <w:szCs w:val="24"/>
        </w:rPr>
        <w:t xml:space="preserve">2.- </w:t>
      </w:r>
      <w:r w:rsidRPr="004E6A1A">
        <w:rPr>
          <w:rFonts w:ascii="Times New Roman" w:eastAsia="Calibri" w:hAnsi="Times New Roman" w:cs="Times New Roman"/>
          <w:sz w:val="24"/>
          <w:szCs w:val="24"/>
          <w:lang w:val="es-ES"/>
        </w:rPr>
        <w:t>En fecha veintisiete de septiembre de dos mil veintidós por oficio, las Secretarias de la Directiva de la “LXI” Legislatura enviaron la Iniciativa con Proyecto de Decreto que adiciona la fracción III del artículo 43 de la Ley de Ciencia y Tecnología del Estado de México, presentada por el</w:t>
      </w:r>
      <w:r w:rsidRPr="004E6A1A">
        <w:rPr>
          <w:rFonts w:ascii="Times New Roman" w:eastAsia="Calibri" w:hAnsi="Times New Roman" w:cs="Times New Roman"/>
          <w:sz w:val="24"/>
          <w:szCs w:val="24"/>
        </w:rPr>
        <w:t xml:space="preserve"> Diputado Martín Zepeda Hernández y la Diputada Juana Bonilla Jaime, en nombre del Grupo Parlamentario del Partido Movimiento Ciudadano,</w:t>
      </w:r>
      <w:r w:rsidRPr="004E6A1A">
        <w:rPr>
          <w:rFonts w:ascii="Times New Roman" w:eastAsia="Calibri" w:hAnsi="Times New Roman" w:cs="Times New Roman"/>
          <w:sz w:val="24"/>
          <w:szCs w:val="24"/>
          <w:lang w:val="es-ES"/>
        </w:rPr>
        <w:t xml:space="preserve"> al Presidente de la Comisión Legislativa de Educación, Cultura, Ciencia y Tecnología, para su estudio y dictamen.</w:t>
      </w:r>
    </w:p>
    <w:p w14:paraId="3A187228"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56E02D8A"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r w:rsidRPr="004E6A1A">
        <w:rPr>
          <w:rFonts w:ascii="Times New Roman" w:eastAsia="Calibri" w:hAnsi="Times New Roman" w:cs="Times New Roman"/>
          <w:sz w:val="24"/>
          <w:szCs w:val="24"/>
          <w:lang w:val="es-ES"/>
        </w:rPr>
        <w:t xml:space="preserve">En fecha veintitrés de agosto de dos mil veintitrés, por oficio, el Secretario de la Diputación Permanente de la “LXI” Legislatura envió la Iniciativa con Proyecto de Decreto por el que se reforman y adicionan diversos de la Ley de Ciencia y Tecnología del Estado de México, presentada por </w:t>
      </w:r>
      <w:r w:rsidRPr="004E6A1A">
        <w:rPr>
          <w:rFonts w:ascii="Times New Roman" w:eastAsia="Calibri" w:hAnsi="Times New Roman" w:cs="Times New Roman"/>
          <w:sz w:val="24"/>
          <w:szCs w:val="24"/>
        </w:rPr>
        <w:t>el Diputado Omar Ortega Álvarez, la Diputada María Elida Castelán Mondragón y la Diputada Viridiana Fuentes Cruz, en nombre del Grupo Parlamentario del Partido de la Revolución Democrática,</w:t>
      </w:r>
      <w:r w:rsidRPr="004E6A1A">
        <w:rPr>
          <w:rFonts w:ascii="Times New Roman" w:eastAsia="Calibri" w:hAnsi="Times New Roman" w:cs="Times New Roman"/>
          <w:sz w:val="24"/>
          <w:szCs w:val="24"/>
          <w:lang w:val="es-ES"/>
        </w:rPr>
        <w:t xml:space="preserve"> al Presidente de la Comisión Legislativa de Educación, Cultura, Ciencia y Tecnología, para su estudio y dictamen.</w:t>
      </w:r>
    </w:p>
    <w:p w14:paraId="713FEC2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3C52CEDC"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r w:rsidRPr="004E6A1A">
        <w:rPr>
          <w:rFonts w:ascii="Times New Roman" w:eastAsia="Calibri" w:hAnsi="Times New Roman" w:cs="Times New Roman"/>
          <w:b/>
          <w:sz w:val="24"/>
          <w:szCs w:val="24"/>
          <w:lang w:val="es-ES"/>
        </w:rPr>
        <w:t xml:space="preserve">3.- </w:t>
      </w:r>
      <w:r w:rsidRPr="004E6A1A">
        <w:rPr>
          <w:rFonts w:ascii="Times New Roman" w:eastAsia="Calibri" w:hAnsi="Times New Roman" w:cs="Times New Roman"/>
          <w:sz w:val="24"/>
          <w:szCs w:val="24"/>
          <w:lang w:val="es-ES"/>
        </w:rPr>
        <w:t>En cumplimiento de sus funciones el Secretario Técnico de la Comisión Legislativa hizo llegar copia de las Iniciativas con Proyecto de Decreto a cada integrante de la Comisión Legislativa de Educación, Cultura, Ciencia y Tecnología.</w:t>
      </w:r>
    </w:p>
    <w:p w14:paraId="4FD6A729" w14:textId="77777777" w:rsidR="004E6A1A" w:rsidRPr="004E6A1A" w:rsidRDefault="004E6A1A" w:rsidP="001805A3">
      <w:pPr>
        <w:spacing w:after="0" w:line="240" w:lineRule="auto"/>
        <w:contextualSpacing/>
        <w:jc w:val="both"/>
        <w:rPr>
          <w:rFonts w:ascii="Times New Roman" w:eastAsia="Calibri" w:hAnsi="Times New Roman" w:cs="Times New Roman"/>
          <w:b/>
          <w:sz w:val="24"/>
          <w:szCs w:val="24"/>
          <w:lang w:val="es-ES"/>
        </w:rPr>
      </w:pPr>
    </w:p>
    <w:p w14:paraId="78D7B68B"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r w:rsidRPr="004E6A1A">
        <w:rPr>
          <w:rFonts w:ascii="Times New Roman" w:eastAsia="Calibri" w:hAnsi="Times New Roman" w:cs="Times New Roman"/>
          <w:b/>
          <w:sz w:val="24"/>
          <w:szCs w:val="24"/>
          <w:lang w:val="es-ES"/>
        </w:rPr>
        <w:t xml:space="preserve">4.- </w:t>
      </w:r>
      <w:r w:rsidRPr="004E6A1A">
        <w:rPr>
          <w:rFonts w:ascii="Times New Roman" w:eastAsia="Calibri" w:hAnsi="Times New Roman" w:cs="Times New Roman"/>
          <w:sz w:val="24"/>
          <w:szCs w:val="24"/>
          <w:lang w:val="es-ES"/>
        </w:rPr>
        <w:t xml:space="preserve">El día catorce de junio de dos mil veintitrés, la Comisión Legislativa de Educación, Cultura, Ciencia y Tecnología dio inició al análisis de la Iniciativa con Proyecto de Decreto que adiciona la fracción III del artículo 43 de la Ley de Ciencia y Tecnología del Estado de México y se realizó reunión de trabajo y el día veinte de septiembre de dos mil veintitrés, junto con la Iniciativa con Proyecto de Decreto por el que se reforman y adicionan diversos de la Ley de Ciencia y Tecnología del Estado de México, </w:t>
      </w:r>
      <w:r w:rsidRPr="004E6A1A">
        <w:rPr>
          <w:rFonts w:ascii="Times New Roman" w:eastAsia="Calibri" w:hAnsi="Times New Roman" w:cs="Times New Roman"/>
          <w:sz w:val="24"/>
          <w:szCs w:val="24"/>
        </w:rPr>
        <w:t>celebró reunión de dictamen.</w:t>
      </w:r>
    </w:p>
    <w:p w14:paraId="0682ECDC"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67C558DC"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b/>
          <w:sz w:val="24"/>
          <w:szCs w:val="24"/>
          <w:lang w:val="es-ES"/>
        </w:rPr>
        <w:t>5.-</w:t>
      </w:r>
      <w:r w:rsidRPr="004E6A1A">
        <w:rPr>
          <w:rFonts w:ascii="Times New Roman" w:eastAsia="Calibri" w:hAnsi="Times New Roman" w:cs="Times New Roman"/>
          <w:sz w:val="24"/>
          <w:szCs w:val="24"/>
          <w:lang w:val="es-ES"/>
        </w:rPr>
        <w:t xml:space="preserve"> Como resultado conjunto de las iniciativas fue elaborado el Proyecto de Decreto correspondiente con las propuestas que la Comisión Legislativa determinó conveniente y que, esencialmente, buscan fortalecer </w:t>
      </w:r>
      <w:r w:rsidRPr="004E6A1A">
        <w:rPr>
          <w:rFonts w:ascii="Times New Roman" w:eastAsia="Calibri" w:hAnsi="Times New Roman" w:cs="Times New Roman"/>
          <w:sz w:val="24"/>
          <w:szCs w:val="24"/>
        </w:rPr>
        <w:t>la participación igualitaria de las mujeres en materia de ciencia y tecnología.</w:t>
      </w:r>
    </w:p>
    <w:p w14:paraId="18EEDED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1EE6CB2C"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lang w:val="es-ES"/>
        </w:rPr>
        <w:t xml:space="preserve">Por ello, resulta procedente </w:t>
      </w:r>
      <w:r w:rsidRPr="004E6A1A">
        <w:rPr>
          <w:rFonts w:ascii="Times New Roman" w:eastAsia="Calibri" w:hAnsi="Times New Roman" w:cs="Times New Roman"/>
          <w:sz w:val="24"/>
          <w:szCs w:val="24"/>
        </w:rPr>
        <w:t>reformar el artículo 61 y adicionar la fracción VI al artículo 3, la fracción XX al artículo 6 y la fracción III al artículo 43 de la Ley de Ciencia y Tecnología del Estado de México.</w:t>
      </w:r>
    </w:p>
    <w:p w14:paraId="170D294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6EF48D62" w14:textId="77777777" w:rsidR="004E6A1A" w:rsidRPr="004E6A1A" w:rsidRDefault="004E6A1A" w:rsidP="001805A3">
      <w:pPr>
        <w:spacing w:after="0" w:line="240" w:lineRule="auto"/>
        <w:contextualSpacing/>
        <w:jc w:val="both"/>
        <w:rPr>
          <w:rFonts w:ascii="Times New Roman" w:eastAsia="Calibri" w:hAnsi="Times New Roman" w:cs="Times New Roman"/>
          <w:b/>
          <w:sz w:val="24"/>
          <w:szCs w:val="24"/>
          <w:lang w:val="es-ES"/>
        </w:rPr>
      </w:pPr>
      <w:r w:rsidRPr="004E6A1A">
        <w:rPr>
          <w:rFonts w:ascii="Times New Roman" w:eastAsia="Calibri" w:hAnsi="Times New Roman" w:cs="Times New Roman"/>
          <w:b/>
          <w:sz w:val="24"/>
          <w:szCs w:val="24"/>
          <w:lang w:val="es-ES"/>
        </w:rPr>
        <w:t>CONSIDERACIONES.</w:t>
      </w:r>
    </w:p>
    <w:p w14:paraId="36E0E296"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6C61633D" w14:textId="77777777" w:rsidR="004E6A1A" w:rsidRPr="004E6A1A" w:rsidRDefault="004E6A1A" w:rsidP="001805A3">
      <w:pPr>
        <w:spacing w:after="0" w:line="240" w:lineRule="auto"/>
        <w:contextualSpacing/>
        <w:jc w:val="both"/>
        <w:rPr>
          <w:rFonts w:ascii="Times New Roman" w:eastAsia="Calibri" w:hAnsi="Times New Roman" w:cs="Times New Roman"/>
          <w:bCs/>
          <w:sz w:val="24"/>
          <w:szCs w:val="24"/>
        </w:rPr>
      </w:pPr>
      <w:r w:rsidRPr="004E6A1A">
        <w:rPr>
          <w:rFonts w:ascii="Times New Roman" w:eastAsia="Calibri" w:hAnsi="Times New Roman" w:cs="Times New Roman"/>
          <w:bCs/>
          <w:sz w:val="24"/>
          <w:szCs w:val="24"/>
        </w:rPr>
        <w:lastRenderedPageBreak/>
        <w:t>La “LXI” Legislatura es competente para conocer y resolver las iniciativas con Proyecto Decreto, en términos de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6F2917B0" w14:textId="77777777" w:rsidR="004E6A1A" w:rsidRPr="004E6A1A" w:rsidRDefault="004E6A1A" w:rsidP="001805A3">
      <w:pPr>
        <w:spacing w:after="0" w:line="240" w:lineRule="auto"/>
        <w:contextualSpacing/>
        <w:jc w:val="both"/>
        <w:rPr>
          <w:rFonts w:ascii="Times New Roman" w:eastAsia="Calibri" w:hAnsi="Times New Roman" w:cs="Times New Roman"/>
          <w:bCs/>
          <w:sz w:val="24"/>
          <w:szCs w:val="24"/>
        </w:rPr>
      </w:pPr>
    </w:p>
    <w:p w14:paraId="167EB6F2" w14:textId="77777777" w:rsidR="004E6A1A" w:rsidRPr="004E6A1A" w:rsidRDefault="004E6A1A" w:rsidP="001805A3">
      <w:pPr>
        <w:spacing w:after="0" w:line="240" w:lineRule="auto"/>
        <w:contextualSpacing/>
        <w:jc w:val="both"/>
        <w:rPr>
          <w:rFonts w:ascii="Times New Roman" w:eastAsia="Calibri" w:hAnsi="Times New Roman" w:cs="Times New Roman"/>
          <w:b/>
          <w:sz w:val="24"/>
          <w:szCs w:val="24"/>
        </w:rPr>
      </w:pPr>
      <w:r w:rsidRPr="004E6A1A">
        <w:rPr>
          <w:rFonts w:ascii="Times New Roman" w:eastAsia="Calibri" w:hAnsi="Times New Roman" w:cs="Times New Roman"/>
          <w:b/>
          <w:sz w:val="24"/>
          <w:szCs w:val="24"/>
        </w:rPr>
        <w:t>ANÁLISIS Y VALORACIÓN DE LOS ARGUMENTOS.</w:t>
      </w:r>
    </w:p>
    <w:p w14:paraId="163D2D1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43F6C62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Destacamos que las iniciativas se inscriben en el propósito de generar una mayor inclusión de las mujeres en el campo de la ciencia y la innovación en el Estado de México, y que, en las mismas se describen los esfuerzos y acciones que la sociedad actual ha realizado para reivindicar e impulsar la participación de las mujeres en las diferentes áreas de la vida, incluyendo, la ciencia.</w:t>
      </w:r>
    </w:p>
    <w:p w14:paraId="6D1BE1D6"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61B3C6A0"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De igual forma, estamos de acuerdo en que el desarrollo integral de las mujeres implica su participación en todos los campos posibles y que es fundamental que las y los legisladores derribemos barreras normativas para garantizar una competencia igualitaria.</w:t>
      </w:r>
    </w:p>
    <w:p w14:paraId="48D7D9F1"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1BD0C905"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Creemos también que dentro del desarrollo sostenible debe considerarse la intervención de las mujeres en la ciencia y estamos de acuerdo en que el Sistema Estatal de Investigadores y Tecnólogos apoye, reconozca e impulse la participación y desarrollo de las mujeres en la innovación, la ciencia y la tecnología del Estado de México.</w:t>
      </w:r>
    </w:p>
    <w:p w14:paraId="33BC8FD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63E63E4F"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Reconocemos que aún hay obstáculos por superar, para que, las mujeres se incorporen plenamente en diversas áreas, sobre todo, en el campo de la ciencia en el que, como se expresa en las iniciativas menos del 30% de los investigadores a nivel mundial son mujeres.</w:t>
      </w:r>
    </w:p>
    <w:p w14:paraId="12F1406F"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4C418CBC"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En tal sentido, las iniciativas ofrecen una clara ilustración de los cambios, que en la historia de la humanidad han generado las mujeres, dedicando su vida a la investigación científica y contribuyendo con importantes avances para mejorar las condiciones de la humanidad, como Marie Curie, A</w:t>
      </w:r>
      <w:r w:rsidRPr="004E6A1A">
        <w:rPr>
          <w:rFonts w:ascii="Times New Roman" w:eastAsia="Calibri" w:hAnsi="Times New Roman" w:cs="Times New Roman"/>
          <w:sz w:val="24"/>
          <w:szCs w:val="24"/>
          <w:lang w:val="es-ES"/>
        </w:rPr>
        <w:t xml:space="preserve">da Lovelace, Rosalind Franklin y Elizabeth Blackburn y en la materia que nos ocupa merece una especial mención </w:t>
      </w:r>
      <w:r w:rsidRPr="004E6A1A">
        <w:rPr>
          <w:rFonts w:ascii="Times New Roman" w:eastAsia="Calibri" w:hAnsi="Times New Roman" w:cs="Times New Roman"/>
          <w:sz w:val="24"/>
          <w:szCs w:val="24"/>
        </w:rPr>
        <w:t>Matilda Joslyn Gage, la primera activista en denunciar cómo de forma sistemática los avances de las mujeres en la ciencia son ignorados, subvalorados o directamente invisibilizados al atribuírseles a sus compañeros de investigación o incluso a sus parejas sentimentales, u otros como las brechas salariales, el techo de cristal, el piso pegajoso y la contratación condicionada al estado civil o el deseo -presente o futuro- de ser madre.</w:t>
      </w:r>
    </w:p>
    <w:p w14:paraId="09C0DACC"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4696770F"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lang w:val="es-ES"/>
        </w:rPr>
        <w:t xml:space="preserve">Por otra parte, estimamos con las iniciativas, que vivimos </w:t>
      </w:r>
      <w:r w:rsidRPr="004E6A1A">
        <w:rPr>
          <w:rFonts w:ascii="Times New Roman" w:eastAsia="Calibri" w:hAnsi="Times New Roman" w:cs="Times New Roman"/>
          <w:sz w:val="24"/>
          <w:szCs w:val="24"/>
        </w:rPr>
        <w:t>en un mundo cada vez más conectado, donde personas, información y bienes se mueven a una velocidad sin precedentes, las relaciones sociales se encuentran ampliamente mediadas por el uso de herramientas y productos digitales, e impera la tendencia hacia la automatización, no sólo en las industrias, también en lo más profundo de la vida personal y creemos importante fortalecer la investigación, el desarrollo y la innovación científica, humanística y tecnológica para el progreso económico, social y cultural, con la participación en condiciones de igualdad de la mujer.</w:t>
      </w:r>
    </w:p>
    <w:p w14:paraId="1562681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7B3F4A69"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 xml:space="preserve">En este contexto, encontramos que en las iniciativas que se estudian subyace ese noble propósito, sustentado, además, en los artículos 3° párrafo quinto y 4° de la Constitución Política de los Estados Unidos Mexicanos que reconocen el derecho a gozar de los beneficios del desarrollo de la ciencia y de la innovación tecnológica, y establece el deber de apoyar la investigación e innovación científica, humanística y tecnológica, así como de garantizar el acceso abierto a la información que derive de ellas proveyendo para ello los recursos y estímulos suficientes conforme a las bases de </w:t>
      </w:r>
      <w:r w:rsidRPr="004E6A1A">
        <w:rPr>
          <w:rFonts w:ascii="Times New Roman" w:eastAsia="Calibri" w:hAnsi="Times New Roman" w:cs="Times New Roman"/>
          <w:sz w:val="24"/>
          <w:szCs w:val="24"/>
        </w:rPr>
        <w:lastRenderedPageBreak/>
        <w:t>coordinación, vinculación y participación que establezcan las leyes de la materia, y la igualdad de la mujer y el hombre ante la Ley.</w:t>
      </w:r>
    </w:p>
    <w:p w14:paraId="4616901C"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6AA366A6"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Más aún, en concordancia con nuestra Ley Fundamental, la Constitución Política del Estado Libre y Soberano de México concibe al desarrollo científico y tecnológico como clave para el combate a la pobreza y el alcance de igualdad de oportunidades, como se precisa en las iniciativas.</w:t>
      </w:r>
    </w:p>
    <w:p w14:paraId="19A5DE66"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0B51BEB5" w14:textId="77777777" w:rsidR="004E6A1A" w:rsidRPr="004E6A1A" w:rsidRDefault="004E6A1A" w:rsidP="001805A3">
      <w:pPr>
        <w:spacing w:after="0" w:line="240" w:lineRule="auto"/>
        <w:contextualSpacing/>
        <w:jc w:val="both"/>
        <w:rPr>
          <w:rFonts w:ascii="Times New Roman" w:eastAsia="Calibri" w:hAnsi="Times New Roman" w:cs="Times New Roman"/>
          <w:b/>
          <w:sz w:val="24"/>
          <w:szCs w:val="24"/>
        </w:rPr>
      </w:pPr>
      <w:r w:rsidRPr="004E6A1A">
        <w:rPr>
          <w:rFonts w:ascii="Times New Roman" w:eastAsia="Calibri" w:hAnsi="Times New Roman" w:cs="Times New Roman"/>
          <w:b/>
          <w:sz w:val="24"/>
          <w:szCs w:val="24"/>
        </w:rPr>
        <w:t>ANÁLISIS Y ESTUDIO TÉCNICO DEL TEXTO NORMATIVO.</w:t>
      </w:r>
    </w:p>
    <w:p w14:paraId="5A0DDC73"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60CF188B"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Por lo tanto, coincidiendo con las iniciativas y siendo obvia la justificación social de las propuestas legislativas, como resultado del estudio conformamos un Proyecto de Decreto que se nutre con las disposiciones jurídicas que estimamos viables y pertinentes, encaminadas a vigorizar la participación igualitaria de las mujeres en materia de ciencia y tecnología.</w:t>
      </w:r>
    </w:p>
    <w:p w14:paraId="03ED7480"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479B0A79"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En tal sentido, resulta procedente reformar el artículo 61 y adicionar la fracción VI al artículo 3, la fracción XX al artículo 6 y la fracción III al artículo 43 de la Ley de Ciencia y Tecnología del Estado de México.</w:t>
      </w:r>
    </w:p>
    <w:p w14:paraId="21ED91BC"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31FCA19B"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Así es adecuado establecer entre bases de una política de Estado, que sustenten la integración del Sistema Estatal de Ciencia y Tecnología, la de promover la inclusión de la perspectiva de género y la participación equitativa de mujeres y hombres en la ciencia, la tecnología y la innovación, así como en todos los ámbitos del Sistema Estatal de Ciencia y Tecnología.</w:t>
      </w:r>
    </w:p>
    <w:p w14:paraId="43D075A6"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2F3E3FF1"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r w:rsidRPr="004E6A1A">
        <w:rPr>
          <w:rFonts w:ascii="Times New Roman" w:eastAsia="Calibri" w:hAnsi="Times New Roman" w:cs="Times New Roman"/>
          <w:sz w:val="24"/>
          <w:szCs w:val="24"/>
          <w:lang w:val="es-ES"/>
        </w:rPr>
        <w:t xml:space="preserve">Asimismo, precisar como parte de los </w:t>
      </w:r>
      <w:r w:rsidRPr="004E6A1A">
        <w:rPr>
          <w:rFonts w:ascii="Times New Roman" w:eastAsia="Calibri" w:hAnsi="Times New Roman" w:cs="Times New Roman"/>
          <w:sz w:val="24"/>
          <w:szCs w:val="24"/>
        </w:rPr>
        <w:t>principios que regirán el apoyo que el Gobierno Estatal otorgará con la finalidad de fomentar, desarrollar y fortalecer la investigación científica y el desarrollo tecnológico en la entidad, sin perjuicio de la libertad de investigación que consigna la fracción VII del artículo 3° de la Constitución Política de los Estados Unidos Mexicanos, a favor de las universidades e instituciones de educación superior, promover activamente el fomento, apoyo, reconocimiento y divulgación de las actividades y logros en la investigación científica y el desarrollo tecnológico realizadas o lideradas por mujeres, así como aquellas que tengan un impacto positivo en el alcance de la igualdad sustantiva.</w:t>
      </w:r>
    </w:p>
    <w:p w14:paraId="0227C3D7"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4A90C6ED"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lang w:val="es-ES"/>
        </w:rPr>
        <w:t xml:space="preserve">De igual forma, es correcto que el </w:t>
      </w:r>
      <w:r w:rsidRPr="004E6A1A">
        <w:rPr>
          <w:rFonts w:ascii="Times New Roman" w:eastAsia="Calibri" w:hAnsi="Times New Roman" w:cs="Times New Roman"/>
          <w:sz w:val="24"/>
          <w:szCs w:val="24"/>
        </w:rPr>
        <w:t>Sistema Estatal de Investigadores y Tecnólogos, tengan entre sus objetivos el de promover y fomentar el apoyo, reconocimiento, participación y desarrollo de las mujeres en la innovación, la ciencia y la tecnología, asegurando la igualdad sustantiva entre los géneros, a través de la equidad.</w:t>
      </w:r>
    </w:p>
    <w:p w14:paraId="2F2C584E"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53446986"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Es oportuno, también, que el Ejecutivo del Estado reconozca los logros sobresalientes de quienes realicen investigación científica y desarrollo tecnológico en la entidad y procure apoyarlos, observando el principio de igualdad entre mujeres y hombres, para que sus actividades de investigación contribuyan a mantener y fortalecer la calidad en la educación.</w:t>
      </w:r>
      <w:r w:rsidRPr="004E6A1A">
        <w:rPr>
          <w:rFonts w:ascii="Times New Roman" w:eastAsia="Calibri" w:hAnsi="Times New Roman" w:cs="Times New Roman"/>
          <w:sz w:val="24"/>
          <w:szCs w:val="24"/>
        </w:rPr>
        <w:cr/>
      </w:r>
    </w:p>
    <w:p w14:paraId="02911492"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 xml:space="preserve">De conformidad con las razones mencionadas, y analizados y valorados los argumentos; concluido el estudio técnico del Proyecto de Decreto; acreditado el beneficio social de las iniciativas de decreto; y cumplimentados los requisitos de fondo y forma, nos permitimos concluir con los siguientes: </w:t>
      </w:r>
    </w:p>
    <w:p w14:paraId="12CEE52E"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lang w:val="es-ES"/>
        </w:rPr>
      </w:pPr>
    </w:p>
    <w:p w14:paraId="263ADBC6"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lang w:val="es-ES"/>
        </w:rPr>
      </w:pPr>
      <w:r w:rsidRPr="004E6A1A">
        <w:rPr>
          <w:rFonts w:ascii="Times New Roman" w:eastAsia="Calibri" w:hAnsi="Times New Roman" w:cs="Times New Roman"/>
          <w:b/>
          <w:sz w:val="24"/>
          <w:szCs w:val="24"/>
          <w:lang w:val="es-ES"/>
        </w:rPr>
        <w:t>RESOLUTIVOS</w:t>
      </w:r>
    </w:p>
    <w:p w14:paraId="3B0DFF0A"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22FE00BF"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b/>
          <w:sz w:val="24"/>
          <w:szCs w:val="24"/>
        </w:rPr>
        <w:lastRenderedPageBreak/>
        <w:t>PRIMERO.-</w:t>
      </w:r>
      <w:r w:rsidRPr="004E6A1A">
        <w:rPr>
          <w:rFonts w:ascii="Times New Roman" w:eastAsia="Calibri" w:hAnsi="Times New Roman" w:cs="Times New Roman"/>
          <w:sz w:val="24"/>
          <w:szCs w:val="24"/>
        </w:rPr>
        <w:t xml:space="preserve"> Son de aprobarse, en lo conducente, conforme al Proyecto de Decreto que ha sido elaborado, la </w:t>
      </w:r>
      <w:r w:rsidRPr="004E6A1A">
        <w:rPr>
          <w:rFonts w:ascii="Times New Roman" w:eastAsia="Calibri" w:hAnsi="Times New Roman" w:cs="Times New Roman"/>
          <w:sz w:val="24"/>
          <w:szCs w:val="24"/>
          <w:lang w:val="es-ES"/>
        </w:rPr>
        <w:t xml:space="preserve">Iniciativa presentada por </w:t>
      </w:r>
      <w:r w:rsidRPr="004E6A1A">
        <w:rPr>
          <w:rFonts w:ascii="Times New Roman" w:eastAsia="Calibri" w:hAnsi="Times New Roman" w:cs="Times New Roman"/>
          <w:sz w:val="24"/>
          <w:szCs w:val="24"/>
        </w:rPr>
        <w:t xml:space="preserve">el Diputado Martín Zepeda Hernández y la Diputada Juana Bonilla Jaime, en nombre del Grupo Parlamentario del Partido Movimiento Ciudadano </w:t>
      </w:r>
      <w:r w:rsidRPr="004E6A1A">
        <w:rPr>
          <w:rFonts w:ascii="Times New Roman" w:eastAsia="Calibri" w:hAnsi="Times New Roman" w:cs="Times New Roman"/>
          <w:sz w:val="24"/>
          <w:szCs w:val="24"/>
          <w:lang w:val="es-ES"/>
        </w:rPr>
        <w:t xml:space="preserve">y la Iniciativa presentada por </w:t>
      </w:r>
      <w:r w:rsidRPr="004E6A1A">
        <w:rPr>
          <w:rFonts w:ascii="Times New Roman" w:eastAsia="Calibri" w:hAnsi="Times New Roman" w:cs="Times New Roman"/>
          <w:sz w:val="24"/>
          <w:szCs w:val="24"/>
        </w:rPr>
        <w:t xml:space="preserve">el Diputado Omar Ortega Álvarez, la Diputada María Elida Castelán Mondragón y la Diputada Viridiana Fuentes Cruz, en nombre del Grupo Parlamentario del Partido de la Revolución Democrática, y por lo tanto, se </w:t>
      </w:r>
      <w:r w:rsidRPr="004E6A1A">
        <w:rPr>
          <w:rFonts w:ascii="Times New Roman" w:eastAsia="Calibri" w:hAnsi="Times New Roman" w:cs="Times New Roman"/>
          <w:sz w:val="24"/>
          <w:szCs w:val="24"/>
          <w:lang w:val="es-ES"/>
        </w:rPr>
        <w:t xml:space="preserve">reforman y adicionan diversos artículos de </w:t>
      </w:r>
      <w:r w:rsidRPr="004E6A1A">
        <w:rPr>
          <w:rFonts w:ascii="Times New Roman" w:eastAsia="Calibri" w:hAnsi="Times New Roman" w:cs="Times New Roman"/>
          <w:sz w:val="24"/>
          <w:szCs w:val="24"/>
        </w:rPr>
        <w:t>la Ley de Ciencia y Tecnología del Estado de México.</w:t>
      </w:r>
    </w:p>
    <w:p w14:paraId="056F5843"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1B99B0A6"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b/>
          <w:sz w:val="24"/>
          <w:szCs w:val="24"/>
        </w:rPr>
        <w:t>SEGUNDO.-</w:t>
      </w:r>
      <w:r w:rsidRPr="004E6A1A">
        <w:rPr>
          <w:rFonts w:ascii="Times New Roman" w:eastAsia="Calibri" w:hAnsi="Times New Roman" w:cs="Times New Roman"/>
          <w:sz w:val="24"/>
          <w:szCs w:val="24"/>
        </w:rPr>
        <w:t xml:space="preserve"> Se adjunta el Proyecto de Decreto correspondiente.</w:t>
      </w:r>
    </w:p>
    <w:p w14:paraId="721A8D85"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p>
    <w:p w14:paraId="7FB41083"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lang w:val="es-ES"/>
        </w:rPr>
      </w:pPr>
      <w:r w:rsidRPr="004E6A1A">
        <w:rPr>
          <w:rFonts w:ascii="Times New Roman" w:eastAsia="Calibri" w:hAnsi="Times New Roman" w:cs="Times New Roman"/>
          <w:b/>
          <w:sz w:val="24"/>
          <w:szCs w:val="24"/>
          <w:lang w:val="es-ES"/>
        </w:rPr>
        <w:t>TERCERO.-</w:t>
      </w:r>
      <w:r w:rsidRPr="004E6A1A">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procedentes.</w:t>
      </w:r>
    </w:p>
    <w:p w14:paraId="39EA72B1"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p>
    <w:p w14:paraId="723EC8F0" w14:textId="77777777" w:rsidR="004E6A1A" w:rsidRPr="004E6A1A" w:rsidRDefault="004E6A1A" w:rsidP="001805A3">
      <w:pPr>
        <w:spacing w:after="0" w:line="240" w:lineRule="auto"/>
        <w:contextualSpacing/>
        <w:jc w:val="both"/>
        <w:rPr>
          <w:rFonts w:ascii="Times New Roman" w:eastAsia="Calibri" w:hAnsi="Times New Roman" w:cs="Times New Roman"/>
          <w:sz w:val="24"/>
          <w:szCs w:val="24"/>
        </w:rPr>
      </w:pPr>
      <w:r w:rsidRPr="004E6A1A">
        <w:rPr>
          <w:rFonts w:ascii="Times New Roman" w:eastAsia="Calibri" w:hAnsi="Times New Roman" w:cs="Times New Roman"/>
          <w:sz w:val="24"/>
          <w:szCs w:val="24"/>
        </w:rPr>
        <w:t>Dado en el Palacio del Poder Legislativo, en la ciudad de Toluca de Lerdo, capital del Estado de México, a los veinte días del mes de septiembre de dos mil veintitrés.</w:t>
      </w:r>
    </w:p>
    <w:p w14:paraId="32626B97" w14:textId="77777777" w:rsidR="001F1751" w:rsidRDefault="001F1751" w:rsidP="001805A3">
      <w:pPr>
        <w:spacing w:after="0" w:line="240" w:lineRule="auto"/>
        <w:contextualSpacing/>
        <w:jc w:val="center"/>
        <w:rPr>
          <w:rFonts w:ascii="Times New Roman" w:eastAsia="Calibri" w:hAnsi="Times New Roman" w:cs="Times New Roman"/>
          <w:sz w:val="24"/>
          <w:szCs w:val="24"/>
        </w:rPr>
      </w:pPr>
    </w:p>
    <w:bookmarkEnd w:id="27"/>
    <w:p w14:paraId="6DAF9AD1" w14:textId="04C65102" w:rsidR="004E6A1A" w:rsidRPr="004E6A1A" w:rsidRDefault="004E6A1A" w:rsidP="001805A3">
      <w:pPr>
        <w:spacing w:after="0" w:line="240" w:lineRule="auto"/>
        <w:contextualSpacing/>
        <w:jc w:val="center"/>
        <w:rPr>
          <w:rFonts w:ascii="Times New Roman" w:eastAsia="Calibri" w:hAnsi="Times New Roman" w:cs="Times New Roman"/>
          <w:sz w:val="24"/>
          <w:szCs w:val="24"/>
        </w:rPr>
      </w:pPr>
    </w:p>
    <w:p w14:paraId="04D3390B"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 xml:space="preserve">LISTA DE VOTACIÓN </w:t>
      </w:r>
    </w:p>
    <w:p w14:paraId="36400AE0" w14:textId="77777777" w:rsidR="004E6A1A" w:rsidRPr="004E6A1A" w:rsidRDefault="004E6A1A" w:rsidP="001805A3">
      <w:pPr>
        <w:spacing w:after="0" w:line="240" w:lineRule="auto"/>
        <w:contextualSpacing/>
        <w:rPr>
          <w:rFonts w:ascii="Times New Roman" w:eastAsia="Calibri" w:hAnsi="Times New Roman" w:cs="Times New Roman"/>
          <w:b/>
          <w:sz w:val="24"/>
          <w:szCs w:val="24"/>
        </w:rPr>
      </w:pPr>
    </w:p>
    <w:p w14:paraId="51EE0FD6" w14:textId="77777777" w:rsidR="004E6A1A" w:rsidRPr="004E6A1A" w:rsidRDefault="004E6A1A" w:rsidP="001805A3">
      <w:pPr>
        <w:spacing w:after="0" w:line="240" w:lineRule="auto"/>
        <w:contextualSpacing/>
        <w:rPr>
          <w:rFonts w:ascii="Times New Roman" w:eastAsia="Calibri" w:hAnsi="Times New Roman" w:cs="Times New Roman"/>
          <w:b/>
          <w:sz w:val="24"/>
          <w:szCs w:val="24"/>
        </w:rPr>
      </w:pPr>
      <w:r w:rsidRPr="004E6A1A">
        <w:rPr>
          <w:rFonts w:ascii="Times New Roman" w:eastAsia="Calibri" w:hAnsi="Times New Roman" w:cs="Times New Roman"/>
          <w:b/>
          <w:sz w:val="24"/>
          <w:szCs w:val="24"/>
        </w:rPr>
        <w:t xml:space="preserve">FECHA: </w:t>
      </w:r>
      <w:r w:rsidRPr="004E6A1A">
        <w:rPr>
          <w:rFonts w:ascii="Times New Roman" w:eastAsia="Calibri" w:hAnsi="Times New Roman" w:cs="Times New Roman"/>
          <w:sz w:val="24"/>
          <w:szCs w:val="24"/>
        </w:rPr>
        <w:t>20/SEPTIEMBRE/2023.</w:t>
      </w:r>
    </w:p>
    <w:p w14:paraId="34E26420" w14:textId="77777777" w:rsidR="004E6A1A" w:rsidRPr="004E6A1A" w:rsidRDefault="004E6A1A" w:rsidP="001805A3">
      <w:pPr>
        <w:spacing w:after="0" w:line="240" w:lineRule="auto"/>
        <w:contextualSpacing/>
        <w:jc w:val="both"/>
        <w:rPr>
          <w:rFonts w:ascii="Times New Roman" w:eastAsia="Calibri" w:hAnsi="Times New Roman" w:cs="Times New Roman"/>
          <w:b/>
          <w:sz w:val="24"/>
          <w:szCs w:val="24"/>
        </w:rPr>
      </w:pPr>
      <w:r w:rsidRPr="004E6A1A">
        <w:rPr>
          <w:rFonts w:ascii="Times New Roman" w:eastAsia="Calibri" w:hAnsi="Times New Roman" w:cs="Times New Roman"/>
          <w:b/>
          <w:sz w:val="24"/>
          <w:szCs w:val="24"/>
        </w:rPr>
        <w:t xml:space="preserve">ASUNTO: </w:t>
      </w:r>
      <w:r w:rsidRPr="004E6A1A">
        <w:rPr>
          <w:rFonts w:ascii="Times New Roman" w:eastAsia="Calibri" w:hAnsi="Times New Roman" w:cs="Times New Roman"/>
          <w:sz w:val="24"/>
          <w:szCs w:val="24"/>
        </w:rPr>
        <w:t>DICTAMEN FORMULADO A LA INICIATIVA CON PROYECTO DE DECRETO QUE ADICIONA LA FRACCIÓN III DEL ARTÍCULO 43 DE LA LEY DE CIENCIA Y TECNOLOGÍA DEL ESTADO DE MÉXICO, PRESENTADA POR EL DIPUTADO MARTÍN ZEPEDA HERNÁNDEZ Y LA DIPUTADA JUANA BONILLA JAIME, EN NOMBRE DEL GRUPO PARLAMENARIO DEL PARTIDO MOVIMIENTO CIUDADANO Y DE LA INICIATIVA CON PROYECTO DE DECRETO POR EL QUE SE REFORMAN Y ADICIONAN DIVERSOS DE LA LEY DE CIENCIA Y TECNOLOGÍA DEL ESTADO DE MÉXICO, PRESENTADA POR EL DIPUTADO OMAR ORTEGA ÁLVAREZ, LA DIPUTADA MARÍA ELIDA CASTELÁN MONDRAGÓN Y LA DIPUTADA VIRIDIANA FUENTES CRUZ, EN NOMBRE DEL GRUPO PARLAMENTARIO DEL PARTIDO DE LA REVOLUCIÓN DEMOCRÁTICA.</w:t>
      </w:r>
    </w:p>
    <w:p w14:paraId="6C28023A" w14:textId="77777777" w:rsidR="004E6A1A" w:rsidRPr="004E6A1A" w:rsidRDefault="004E6A1A" w:rsidP="001805A3">
      <w:pPr>
        <w:spacing w:after="0" w:line="240" w:lineRule="auto"/>
        <w:contextualSpacing/>
        <w:jc w:val="both"/>
        <w:rPr>
          <w:rFonts w:ascii="Times New Roman" w:eastAsia="Calibri" w:hAnsi="Times New Roman" w:cs="Times New Roman"/>
          <w:b/>
          <w:sz w:val="24"/>
          <w:szCs w:val="24"/>
        </w:rPr>
      </w:pPr>
    </w:p>
    <w:p w14:paraId="55EA6CC5"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COMISIÓN LEGISLATIVA DE</w:t>
      </w:r>
    </w:p>
    <w:p w14:paraId="1D5BAB98"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 xml:space="preserve">EDUCACIÓN, CULTURA, CIENCIA Y TECNOLOGÍA </w:t>
      </w:r>
    </w:p>
    <w:p w14:paraId="60D29A84"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2119"/>
        <w:gridCol w:w="2126"/>
        <w:gridCol w:w="1950"/>
      </w:tblGrid>
      <w:tr w:rsidR="004E6A1A" w:rsidRPr="004E6A1A" w14:paraId="6C5ABE4E" w14:textId="77777777" w:rsidTr="001F1751">
        <w:trPr>
          <w:trHeight w:val="20"/>
          <w:tblHeader/>
        </w:trPr>
        <w:tc>
          <w:tcPr>
            <w:tcW w:w="3263" w:type="dxa"/>
            <w:vMerge w:val="restart"/>
            <w:shd w:val="clear" w:color="auto" w:fill="D9D9D9"/>
            <w:vAlign w:val="center"/>
          </w:tcPr>
          <w:p w14:paraId="0A7EB1EB"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DIPUTADA(O)</w:t>
            </w:r>
          </w:p>
        </w:tc>
        <w:tc>
          <w:tcPr>
            <w:tcW w:w="6195" w:type="dxa"/>
            <w:gridSpan w:val="3"/>
            <w:shd w:val="clear" w:color="auto" w:fill="D9D9D9"/>
          </w:tcPr>
          <w:p w14:paraId="397C306E"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FIRMA</w:t>
            </w:r>
          </w:p>
        </w:tc>
      </w:tr>
      <w:tr w:rsidR="004E6A1A" w:rsidRPr="004E6A1A" w14:paraId="01ED6751" w14:textId="77777777" w:rsidTr="00656DD0">
        <w:trPr>
          <w:trHeight w:val="20"/>
          <w:tblHeader/>
        </w:trPr>
        <w:tc>
          <w:tcPr>
            <w:tcW w:w="3263" w:type="dxa"/>
            <w:vMerge/>
            <w:shd w:val="clear" w:color="auto" w:fill="D9D9D9"/>
            <w:vAlign w:val="center"/>
          </w:tcPr>
          <w:p w14:paraId="7043A813"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2119" w:type="dxa"/>
            <w:shd w:val="clear" w:color="auto" w:fill="D9D9D9"/>
          </w:tcPr>
          <w:p w14:paraId="6E93D6E9"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A FAVOR</w:t>
            </w:r>
          </w:p>
        </w:tc>
        <w:tc>
          <w:tcPr>
            <w:tcW w:w="2126" w:type="dxa"/>
            <w:shd w:val="clear" w:color="auto" w:fill="D9D9D9"/>
          </w:tcPr>
          <w:p w14:paraId="38A8AC25"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EN CONTRA</w:t>
            </w:r>
          </w:p>
        </w:tc>
        <w:tc>
          <w:tcPr>
            <w:tcW w:w="1950" w:type="dxa"/>
            <w:shd w:val="clear" w:color="auto" w:fill="D9D9D9"/>
          </w:tcPr>
          <w:p w14:paraId="39E0D8E4"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ABSTENCIÓN</w:t>
            </w:r>
          </w:p>
        </w:tc>
      </w:tr>
      <w:tr w:rsidR="004E6A1A" w:rsidRPr="004E6A1A" w14:paraId="1834AEEF" w14:textId="77777777" w:rsidTr="00656DD0">
        <w:trPr>
          <w:trHeight w:val="20"/>
        </w:trPr>
        <w:tc>
          <w:tcPr>
            <w:tcW w:w="3263" w:type="dxa"/>
            <w:shd w:val="clear" w:color="auto" w:fill="auto"/>
            <w:vAlign w:val="center"/>
          </w:tcPr>
          <w:p w14:paraId="0BA142A8"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Presidente</w:t>
            </w:r>
          </w:p>
          <w:p w14:paraId="4486CB4D"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Dip. Abraham</w:t>
            </w:r>
          </w:p>
          <w:p w14:paraId="02321026"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Saroné Campos</w:t>
            </w:r>
          </w:p>
        </w:tc>
        <w:tc>
          <w:tcPr>
            <w:tcW w:w="2119" w:type="dxa"/>
            <w:shd w:val="clear" w:color="auto" w:fill="auto"/>
            <w:vAlign w:val="center"/>
          </w:tcPr>
          <w:p w14:paraId="55A23B6C"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w:t>
            </w:r>
          </w:p>
        </w:tc>
        <w:tc>
          <w:tcPr>
            <w:tcW w:w="2126" w:type="dxa"/>
            <w:shd w:val="clear" w:color="auto" w:fill="auto"/>
            <w:vAlign w:val="center"/>
          </w:tcPr>
          <w:p w14:paraId="4BCE923A"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4ECC8C71"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555893CE" w14:textId="77777777" w:rsidTr="00656DD0">
        <w:trPr>
          <w:trHeight w:val="20"/>
        </w:trPr>
        <w:tc>
          <w:tcPr>
            <w:tcW w:w="3263" w:type="dxa"/>
            <w:shd w:val="clear" w:color="auto" w:fill="auto"/>
            <w:vAlign w:val="center"/>
          </w:tcPr>
          <w:p w14:paraId="3827BF2C"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Secretario</w:t>
            </w:r>
          </w:p>
          <w:p w14:paraId="67DDC53C"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Dip. Rigoberto</w:t>
            </w:r>
          </w:p>
          <w:p w14:paraId="41E48F39"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Vargas Cervantes</w:t>
            </w:r>
          </w:p>
        </w:tc>
        <w:tc>
          <w:tcPr>
            <w:tcW w:w="2119" w:type="dxa"/>
            <w:shd w:val="clear" w:color="auto" w:fill="auto"/>
            <w:vAlign w:val="center"/>
          </w:tcPr>
          <w:p w14:paraId="78576448"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w:t>
            </w:r>
          </w:p>
        </w:tc>
        <w:tc>
          <w:tcPr>
            <w:tcW w:w="2126" w:type="dxa"/>
            <w:shd w:val="clear" w:color="auto" w:fill="auto"/>
            <w:vAlign w:val="center"/>
          </w:tcPr>
          <w:p w14:paraId="4BAF118C"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1640F736"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37C9324E" w14:textId="77777777" w:rsidTr="00656DD0">
        <w:trPr>
          <w:trHeight w:val="20"/>
        </w:trPr>
        <w:tc>
          <w:tcPr>
            <w:tcW w:w="3263" w:type="dxa"/>
            <w:shd w:val="clear" w:color="auto" w:fill="auto"/>
            <w:vAlign w:val="center"/>
          </w:tcPr>
          <w:p w14:paraId="422B20B9"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Prosecretaria</w:t>
            </w:r>
          </w:p>
          <w:p w14:paraId="0B933FB6"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Dip. Aurora</w:t>
            </w:r>
          </w:p>
          <w:p w14:paraId="2AFFEF2D"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González Ledezma</w:t>
            </w:r>
          </w:p>
        </w:tc>
        <w:tc>
          <w:tcPr>
            <w:tcW w:w="2119" w:type="dxa"/>
            <w:shd w:val="clear" w:color="auto" w:fill="auto"/>
            <w:vAlign w:val="center"/>
          </w:tcPr>
          <w:p w14:paraId="378764D2"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w:t>
            </w:r>
          </w:p>
        </w:tc>
        <w:tc>
          <w:tcPr>
            <w:tcW w:w="2126" w:type="dxa"/>
            <w:shd w:val="clear" w:color="auto" w:fill="auto"/>
            <w:vAlign w:val="center"/>
          </w:tcPr>
          <w:p w14:paraId="60338D1A"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34B8FCDB"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197D60CD" w14:textId="77777777" w:rsidTr="00656DD0">
        <w:trPr>
          <w:trHeight w:val="20"/>
        </w:trPr>
        <w:tc>
          <w:tcPr>
            <w:tcW w:w="3263" w:type="dxa"/>
            <w:shd w:val="clear" w:color="auto" w:fill="auto"/>
            <w:vAlign w:val="center"/>
          </w:tcPr>
          <w:p w14:paraId="3C9B9E85"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 xml:space="preserve">Dip. </w:t>
            </w:r>
            <w:r w:rsidRPr="004E6A1A">
              <w:rPr>
                <w:rFonts w:ascii="Times New Roman" w:eastAsia="Calibri" w:hAnsi="Times New Roman" w:cs="Times New Roman"/>
                <w:bCs/>
                <w:sz w:val="24"/>
                <w:szCs w:val="24"/>
              </w:rPr>
              <w:t>María del Rosario Elizalde Vázquez</w:t>
            </w:r>
          </w:p>
        </w:tc>
        <w:tc>
          <w:tcPr>
            <w:tcW w:w="2119" w:type="dxa"/>
            <w:shd w:val="clear" w:color="auto" w:fill="auto"/>
            <w:vAlign w:val="center"/>
          </w:tcPr>
          <w:p w14:paraId="391D3965"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w:t>
            </w:r>
          </w:p>
        </w:tc>
        <w:tc>
          <w:tcPr>
            <w:tcW w:w="2126" w:type="dxa"/>
            <w:shd w:val="clear" w:color="auto" w:fill="auto"/>
            <w:vAlign w:val="center"/>
          </w:tcPr>
          <w:p w14:paraId="312FB2CE"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0DEB5DE2"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694D2D43" w14:textId="77777777" w:rsidTr="00656DD0">
        <w:trPr>
          <w:trHeight w:val="20"/>
        </w:trPr>
        <w:tc>
          <w:tcPr>
            <w:tcW w:w="3263" w:type="dxa"/>
            <w:shd w:val="clear" w:color="auto" w:fill="auto"/>
            <w:vAlign w:val="center"/>
          </w:tcPr>
          <w:p w14:paraId="79F746B3"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lastRenderedPageBreak/>
              <w:t>Dip. Faustino</w:t>
            </w:r>
          </w:p>
          <w:p w14:paraId="1E604401"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de la Cruz Pérez</w:t>
            </w:r>
          </w:p>
        </w:tc>
        <w:tc>
          <w:tcPr>
            <w:tcW w:w="2119" w:type="dxa"/>
            <w:shd w:val="clear" w:color="auto" w:fill="auto"/>
            <w:vAlign w:val="center"/>
          </w:tcPr>
          <w:p w14:paraId="6E1DA151"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01C2A128"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22AD3168"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2B3E8063" w14:textId="77777777" w:rsidTr="00656DD0">
        <w:trPr>
          <w:trHeight w:val="20"/>
        </w:trPr>
        <w:tc>
          <w:tcPr>
            <w:tcW w:w="3263" w:type="dxa"/>
            <w:shd w:val="clear" w:color="auto" w:fill="auto"/>
            <w:vAlign w:val="center"/>
          </w:tcPr>
          <w:p w14:paraId="50CE42F3"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Dip. Valentín</w:t>
            </w:r>
          </w:p>
          <w:p w14:paraId="13EB356D"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González Bautista</w:t>
            </w:r>
          </w:p>
        </w:tc>
        <w:tc>
          <w:tcPr>
            <w:tcW w:w="2119" w:type="dxa"/>
            <w:shd w:val="clear" w:color="auto" w:fill="auto"/>
            <w:vAlign w:val="center"/>
          </w:tcPr>
          <w:p w14:paraId="416D6593"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1CDE7D1D"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1E728AAB"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64A4CA4C" w14:textId="77777777" w:rsidTr="00656DD0">
        <w:trPr>
          <w:trHeight w:val="20"/>
        </w:trPr>
        <w:tc>
          <w:tcPr>
            <w:tcW w:w="3263" w:type="dxa"/>
            <w:shd w:val="clear" w:color="auto" w:fill="auto"/>
            <w:vAlign w:val="center"/>
          </w:tcPr>
          <w:p w14:paraId="17D02DA2"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Dip. Karla Gabriela Esperanza</w:t>
            </w:r>
          </w:p>
          <w:p w14:paraId="28736743"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Aguilar Talavera</w:t>
            </w:r>
          </w:p>
        </w:tc>
        <w:tc>
          <w:tcPr>
            <w:tcW w:w="2119" w:type="dxa"/>
            <w:shd w:val="clear" w:color="auto" w:fill="auto"/>
            <w:vAlign w:val="center"/>
          </w:tcPr>
          <w:p w14:paraId="6E4D2CC9"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w:t>
            </w:r>
          </w:p>
        </w:tc>
        <w:tc>
          <w:tcPr>
            <w:tcW w:w="2126" w:type="dxa"/>
            <w:shd w:val="clear" w:color="auto" w:fill="auto"/>
            <w:vAlign w:val="center"/>
          </w:tcPr>
          <w:p w14:paraId="21BC04BF"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450ED240"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6699C6BC" w14:textId="77777777" w:rsidTr="00656DD0">
        <w:trPr>
          <w:trHeight w:val="20"/>
        </w:trPr>
        <w:tc>
          <w:tcPr>
            <w:tcW w:w="3263" w:type="dxa"/>
            <w:shd w:val="clear" w:color="auto" w:fill="auto"/>
            <w:vAlign w:val="center"/>
          </w:tcPr>
          <w:p w14:paraId="20F1B8C7"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Dip. Gretel</w:t>
            </w:r>
          </w:p>
          <w:p w14:paraId="744A64BC"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González Aguirre</w:t>
            </w:r>
          </w:p>
        </w:tc>
        <w:tc>
          <w:tcPr>
            <w:tcW w:w="2119" w:type="dxa"/>
            <w:shd w:val="clear" w:color="auto" w:fill="auto"/>
            <w:vAlign w:val="center"/>
          </w:tcPr>
          <w:p w14:paraId="65077436"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w:t>
            </w:r>
          </w:p>
        </w:tc>
        <w:tc>
          <w:tcPr>
            <w:tcW w:w="2126" w:type="dxa"/>
            <w:shd w:val="clear" w:color="auto" w:fill="auto"/>
            <w:vAlign w:val="center"/>
          </w:tcPr>
          <w:p w14:paraId="6A021574"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6CFDFB2C"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44883DEA" w14:textId="77777777" w:rsidTr="00656DD0">
        <w:trPr>
          <w:trHeight w:val="20"/>
        </w:trPr>
        <w:tc>
          <w:tcPr>
            <w:tcW w:w="3263" w:type="dxa"/>
            <w:shd w:val="clear" w:color="auto" w:fill="auto"/>
            <w:vAlign w:val="center"/>
          </w:tcPr>
          <w:p w14:paraId="346A0EF6"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 xml:space="preserve">Dip. Román Francisco </w:t>
            </w:r>
          </w:p>
          <w:p w14:paraId="63CCC616"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Cortés Lugo</w:t>
            </w:r>
          </w:p>
        </w:tc>
        <w:tc>
          <w:tcPr>
            <w:tcW w:w="2119" w:type="dxa"/>
            <w:shd w:val="clear" w:color="auto" w:fill="auto"/>
            <w:vAlign w:val="center"/>
          </w:tcPr>
          <w:p w14:paraId="41D82836"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w:t>
            </w:r>
          </w:p>
        </w:tc>
        <w:tc>
          <w:tcPr>
            <w:tcW w:w="2126" w:type="dxa"/>
            <w:shd w:val="clear" w:color="auto" w:fill="auto"/>
            <w:vAlign w:val="center"/>
          </w:tcPr>
          <w:p w14:paraId="1C8B80E0"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2EDBE260"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4F2006C1" w14:textId="77777777" w:rsidTr="00656DD0">
        <w:trPr>
          <w:trHeight w:val="20"/>
        </w:trPr>
        <w:tc>
          <w:tcPr>
            <w:tcW w:w="3263" w:type="dxa"/>
            <w:shd w:val="clear" w:color="auto" w:fill="auto"/>
            <w:vAlign w:val="center"/>
          </w:tcPr>
          <w:p w14:paraId="39BC06F6"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 xml:space="preserve">Dip. Martha Amalia </w:t>
            </w:r>
          </w:p>
          <w:p w14:paraId="7D63D3BF"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Moya Bastón</w:t>
            </w:r>
          </w:p>
        </w:tc>
        <w:tc>
          <w:tcPr>
            <w:tcW w:w="2119" w:type="dxa"/>
            <w:shd w:val="clear" w:color="auto" w:fill="auto"/>
            <w:vAlign w:val="center"/>
          </w:tcPr>
          <w:p w14:paraId="79BF320E"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w:t>
            </w:r>
          </w:p>
        </w:tc>
        <w:tc>
          <w:tcPr>
            <w:tcW w:w="2126" w:type="dxa"/>
            <w:shd w:val="clear" w:color="auto" w:fill="auto"/>
            <w:vAlign w:val="center"/>
          </w:tcPr>
          <w:p w14:paraId="36F0440A"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3A6EFE56"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4D562CDD" w14:textId="77777777" w:rsidTr="00656DD0">
        <w:trPr>
          <w:trHeight w:val="20"/>
        </w:trPr>
        <w:tc>
          <w:tcPr>
            <w:tcW w:w="3263" w:type="dxa"/>
            <w:shd w:val="clear" w:color="auto" w:fill="auto"/>
            <w:vAlign w:val="center"/>
          </w:tcPr>
          <w:p w14:paraId="1AAFE7F7"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 xml:space="preserve">Dip. María Elida </w:t>
            </w:r>
          </w:p>
          <w:p w14:paraId="6962BE01"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Castelán Mondragón</w:t>
            </w:r>
          </w:p>
        </w:tc>
        <w:tc>
          <w:tcPr>
            <w:tcW w:w="2119" w:type="dxa"/>
            <w:shd w:val="clear" w:color="auto" w:fill="auto"/>
            <w:vAlign w:val="center"/>
          </w:tcPr>
          <w:p w14:paraId="0C200CF3"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w:t>
            </w:r>
          </w:p>
        </w:tc>
        <w:tc>
          <w:tcPr>
            <w:tcW w:w="2126" w:type="dxa"/>
            <w:shd w:val="clear" w:color="auto" w:fill="auto"/>
            <w:vAlign w:val="center"/>
          </w:tcPr>
          <w:p w14:paraId="449D7EEC"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691B09DC"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263888BF" w14:textId="77777777" w:rsidTr="00656DD0">
        <w:trPr>
          <w:trHeight w:val="20"/>
        </w:trPr>
        <w:tc>
          <w:tcPr>
            <w:tcW w:w="3263" w:type="dxa"/>
            <w:shd w:val="clear" w:color="auto" w:fill="auto"/>
            <w:vAlign w:val="center"/>
          </w:tcPr>
          <w:p w14:paraId="7E04025B"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 xml:space="preserve">Dip. María Luisa </w:t>
            </w:r>
          </w:p>
          <w:p w14:paraId="7ADB68B9"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Mendoza Mondragón</w:t>
            </w:r>
          </w:p>
        </w:tc>
        <w:tc>
          <w:tcPr>
            <w:tcW w:w="2119" w:type="dxa"/>
            <w:shd w:val="clear" w:color="auto" w:fill="auto"/>
            <w:vAlign w:val="center"/>
          </w:tcPr>
          <w:p w14:paraId="4E4D7139"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0BFD86D4"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182A34CE"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r w:rsidR="004E6A1A" w:rsidRPr="004E6A1A" w14:paraId="44F83C0E" w14:textId="77777777" w:rsidTr="00656DD0">
        <w:trPr>
          <w:trHeight w:val="20"/>
        </w:trPr>
        <w:tc>
          <w:tcPr>
            <w:tcW w:w="3263" w:type="dxa"/>
            <w:shd w:val="clear" w:color="auto" w:fill="auto"/>
            <w:vAlign w:val="center"/>
          </w:tcPr>
          <w:p w14:paraId="61E2CCEB"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Dip. Juana</w:t>
            </w:r>
          </w:p>
          <w:p w14:paraId="54DC42CA" w14:textId="77777777" w:rsidR="004E6A1A" w:rsidRPr="004E6A1A" w:rsidRDefault="004E6A1A" w:rsidP="001805A3">
            <w:pPr>
              <w:spacing w:after="0" w:line="240" w:lineRule="auto"/>
              <w:contextualSpacing/>
              <w:jc w:val="center"/>
              <w:rPr>
                <w:rFonts w:ascii="Times New Roman" w:eastAsia="Calibri" w:hAnsi="Times New Roman" w:cs="Times New Roman"/>
                <w:sz w:val="24"/>
                <w:szCs w:val="24"/>
              </w:rPr>
            </w:pPr>
            <w:r w:rsidRPr="004E6A1A">
              <w:rPr>
                <w:rFonts w:ascii="Times New Roman" w:eastAsia="Calibri" w:hAnsi="Times New Roman" w:cs="Times New Roman"/>
                <w:sz w:val="24"/>
                <w:szCs w:val="24"/>
              </w:rPr>
              <w:t>Bonilla Jaime</w:t>
            </w:r>
          </w:p>
        </w:tc>
        <w:tc>
          <w:tcPr>
            <w:tcW w:w="2119" w:type="dxa"/>
            <w:shd w:val="clear" w:color="auto" w:fill="auto"/>
            <w:vAlign w:val="center"/>
          </w:tcPr>
          <w:p w14:paraId="20FB1D0C"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r w:rsidRPr="004E6A1A">
              <w:rPr>
                <w:rFonts w:ascii="Times New Roman" w:eastAsia="Calibri" w:hAnsi="Times New Roman" w:cs="Times New Roman"/>
                <w:b/>
                <w:sz w:val="24"/>
                <w:szCs w:val="24"/>
              </w:rPr>
              <w:t>√</w:t>
            </w:r>
          </w:p>
        </w:tc>
        <w:tc>
          <w:tcPr>
            <w:tcW w:w="2126" w:type="dxa"/>
            <w:shd w:val="clear" w:color="auto" w:fill="auto"/>
            <w:vAlign w:val="center"/>
          </w:tcPr>
          <w:p w14:paraId="5C960AC8"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c>
          <w:tcPr>
            <w:tcW w:w="1950" w:type="dxa"/>
            <w:shd w:val="clear" w:color="auto" w:fill="auto"/>
            <w:vAlign w:val="center"/>
          </w:tcPr>
          <w:p w14:paraId="0328880E" w14:textId="77777777" w:rsidR="004E6A1A" w:rsidRPr="004E6A1A" w:rsidRDefault="004E6A1A" w:rsidP="001805A3">
            <w:pPr>
              <w:spacing w:after="0" w:line="240" w:lineRule="auto"/>
              <w:contextualSpacing/>
              <w:jc w:val="center"/>
              <w:rPr>
                <w:rFonts w:ascii="Times New Roman" w:eastAsia="Calibri" w:hAnsi="Times New Roman" w:cs="Times New Roman"/>
                <w:b/>
                <w:sz w:val="24"/>
                <w:szCs w:val="24"/>
              </w:rPr>
            </w:pPr>
          </w:p>
        </w:tc>
      </w:tr>
    </w:tbl>
    <w:p w14:paraId="0224BD0F" w14:textId="77777777" w:rsidR="004E6A1A" w:rsidRPr="004E6A1A" w:rsidRDefault="004E6A1A" w:rsidP="001805A3">
      <w:pPr>
        <w:spacing w:after="0" w:line="240" w:lineRule="auto"/>
        <w:contextualSpacing/>
        <w:rPr>
          <w:rFonts w:ascii="Times New Roman" w:eastAsia="Calibri" w:hAnsi="Times New Roman" w:cs="Times New Roman"/>
          <w:sz w:val="24"/>
          <w:szCs w:val="24"/>
        </w:rPr>
      </w:pPr>
    </w:p>
    <w:p w14:paraId="320EBA82" w14:textId="77777777" w:rsidR="00F45894" w:rsidRPr="004E6A1A" w:rsidRDefault="00F45894" w:rsidP="001805A3">
      <w:pPr>
        <w:pStyle w:val="Sinespaciado"/>
        <w:rPr>
          <w:rFonts w:ascii="Times New Roman" w:hAnsi="Times New Roman" w:cs="Times New Roman"/>
          <w:sz w:val="24"/>
          <w:szCs w:val="24"/>
        </w:rPr>
      </w:pPr>
    </w:p>
    <w:p w14:paraId="68090F78" w14:textId="77777777" w:rsidR="004E6A1A" w:rsidRPr="004E6A1A" w:rsidRDefault="004E6A1A" w:rsidP="001805A3">
      <w:pPr>
        <w:kinsoku w:val="0"/>
        <w:overflowPunct w:val="0"/>
        <w:spacing w:after="0" w:line="240" w:lineRule="auto"/>
        <w:jc w:val="both"/>
        <w:textAlignment w:val="baseline"/>
        <w:rPr>
          <w:rFonts w:ascii="Times New Roman" w:hAnsi="Times New Roman" w:cs="Times New Roman"/>
          <w:b/>
          <w:bCs/>
          <w:color w:val="0F0D14"/>
          <w:sz w:val="24"/>
          <w:szCs w:val="24"/>
          <w:lang w:val="es-ES" w:eastAsia="es-ES"/>
        </w:rPr>
      </w:pPr>
      <w:r w:rsidRPr="004E6A1A">
        <w:rPr>
          <w:rFonts w:ascii="Times New Roman" w:hAnsi="Times New Roman" w:cs="Times New Roman"/>
          <w:b/>
          <w:bCs/>
          <w:color w:val="0F0D14"/>
          <w:sz w:val="24"/>
          <w:szCs w:val="24"/>
          <w:lang w:val="es-ES" w:eastAsia="es-ES"/>
        </w:rPr>
        <w:t>DECRETO NÚMERO</w:t>
      </w:r>
    </w:p>
    <w:p w14:paraId="3EA3510D" w14:textId="77777777" w:rsidR="004E6A1A" w:rsidRPr="004E6A1A" w:rsidRDefault="004E6A1A" w:rsidP="001805A3">
      <w:pPr>
        <w:kinsoku w:val="0"/>
        <w:overflowPunct w:val="0"/>
        <w:spacing w:after="0" w:line="240" w:lineRule="auto"/>
        <w:jc w:val="both"/>
        <w:textAlignment w:val="baseline"/>
        <w:rPr>
          <w:rFonts w:ascii="Times New Roman" w:hAnsi="Times New Roman" w:cs="Times New Roman"/>
          <w:b/>
          <w:bCs/>
          <w:color w:val="0F0D14"/>
          <w:sz w:val="24"/>
          <w:szCs w:val="24"/>
          <w:lang w:val="es-ES" w:eastAsia="es-ES"/>
        </w:rPr>
      </w:pPr>
      <w:r w:rsidRPr="004E6A1A">
        <w:rPr>
          <w:rFonts w:ascii="Times New Roman" w:hAnsi="Times New Roman" w:cs="Times New Roman"/>
          <w:b/>
          <w:bCs/>
          <w:color w:val="0F0D14"/>
          <w:sz w:val="24"/>
          <w:szCs w:val="24"/>
          <w:lang w:val="es-ES" w:eastAsia="es-ES"/>
        </w:rPr>
        <w:t>LA H. "LXI" LEGISLATURA</w:t>
      </w:r>
    </w:p>
    <w:p w14:paraId="1A694421" w14:textId="77777777" w:rsidR="004E6A1A" w:rsidRPr="004E6A1A" w:rsidRDefault="004E6A1A" w:rsidP="001805A3">
      <w:pPr>
        <w:kinsoku w:val="0"/>
        <w:overflowPunct w:val="0"/>
        <w:spacing w:after="0" w:line="240" w:lineRule="auto"/>
        <w:jc w:val="both"/>
        <w:textAlignment w:val="baseline"/>
        <w:rPr>
          <w:rFonts w:ascii="Times New Roman" w:hAnsi="Times New Roman" w:cs="Times New Roman"/>
          <w:b/>
          <w:bCs/>
          <w:color w:val="0F0D14"/>
          <w:sz w:val="24"/>
          <w:szCs w:val="24"/>
          <w:lang w:val="es-ES" w:eastAsia="es-ES"/>
        </w:rPr>
      </w:pPr>
      <w:r w:rsidRPr="004E6A1A">
        <w:rPr>
          <w:rFonts w:ascii="Times New Roman" w:hAnsi="Times New Roman" w:cs="Times New Roman"/>
          <w:b/>
          <w:bCs/>
          <w:color w:val="0F0D14"/>
          <w:sz w:val="24"/>
          <w:szCs w:val="24"/>
          <w:lang w:val="es-ES" w:eastAsia="es-ES"/>
        </w:rPr>
        <w:t>DEL ESTADO DE MÉXICO</w:t>
      </w:r>
    </w:p>
    <w:p w14:paraId="536768C0" w14:textId="77777777" w:rsidR="004E6A1A" w:rsidRPr="004E6A1A" w:rsidRDefault="004E6A1A" w:rsidP="001805A3">
      <w:pPr>
        <w:kinsoku w:val="0"/>
        <w:overflowPunct w:val="0"/>
        <w:spacing w:after="0" w:line="240" w:lineRule="auto"/>
        <w:jc w:val="both"/>
        <w:textAlignment w:val="baseline"/>
        <w:rPr>
          <w:rFonts w:ascii="Times New Roman" w:hAnsi="Times New Roman" w:cs="Times New Roman"/>
          <w:b/>
          <w:bCs/>
          <w:color w:val="0F0D14"/>
          <w:sz w:val="24"/>
          <w:szCs w:val="24"/>
          <w:lang w:val="es-ES" w:eastAsia="es-ES"/>
        </w:rPr>
      </w:pPr>
      <w:r w:rsidRPr="004E6A1A">
        <w:rPr>
          <w:rFonts w:ascii="Times New Roman" w:hAnsi="Times New Roman" w:cs="Times New Roman"/>
          <w:b/>
          <w:bCs/>
          <w:color w:val="0F0D14"/>
          <w:sz w:val="24"/>
          <w:szCs w:val="24"/>
          <w:lang w:val="es-ES" w:eastAsia="es-ES"/>
        </w:rPr>
        <w:t>DECRETA:</w:t>
      </w:r>
    </w:p>
    <w:p w14:paraId="412A6185" w14:textId="77777777" w:rsidR="004E6A1A" w:rsidRPr="004E6A1A" w:rsidRDefault="004E6A1A" w:rsidP="001805A3">
      <w:pPr>
        <w:spacing w:after="0" w:line="240" w:lineRule="auto"/>
        <w:jc w:val="both"/>
        <w:rPr>
          <w:rFonts w:ascii="Times New Roman" w:hAnsi="Times New Roman" w:cs="Times New Roman"/>
          <w:sz w:val="24"/>
          <w:szCs w:val="24"/>
        </w:rPr>
      </w:pPr>
    </w:p>
    <w:p w14:paraId="11EC0801"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ARTÍCULO ÚNICO.-</w:t>
      </w:r>
      <w:r w:rsidRPr="004E6A1A">
        <w:rPr>
          <w:rFonts w:ascii="Times New Roman" w:hAnsi="Times New Roman" w:cs="Times New Roman"/>
          <w:sz w:val="24"/>
          <w:szCs w:val="24"/>
        </w:rPr>
        <w:t xml:space="preserve"> Se reforma el artículo 61; se adiciona la fracción VI al artículo 3, la fracción XX al artículo 6 y la fracción III al artículo 43 de la Ley de Ciencia y Tecnología del Estado de México, para quedar como sigue: </w:t>
      </w:r>
    </w:p>
    <w:p w14:paraId="26FBDC4A" w14:textId="77777777" w:rsidR="004E6A1A" w:rsidRPr="004E6A1A" w:rsidRDefault="004E6A1A" w:rsidP="001805A3">
      <w:pPr>
        <w:spacing w:after="0" w:line="240" w:lineRule="auto"/>
        <w:jc w:val="both"/>
        <w:rPr>
          <w:rFonts w:ascii="Times New Roman" w:hAnsi="Times New Roman" w:cs="Times New Roman"/>
          <w:sz w:val="24"/>
          <w:szCs w:val="24"/>
        </w:rPr>
      </w:pPr>
    </w:p>
    <w:p w14:paraId="273ED921"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Artículo 3.-</w:t>
      </w:r>
      <w:r w:rsidRPr="004E6A1A">
        <w:rPr>
          <w:rFonts w:ascii="Times New Roman" w:hAnsi="Times New Roman" w:cs="Times New Roman"/>
          <w:sz w:val="24"/>
          <w:szCs w:val="24"/>
        </w:rPr>
        <w:t xml:space="preserve"> …</w:t>
      </w:r>
    </w:p>
    <w:p w14:paraId="311C7D16" w14:textId="77777777" w:rsidR="004E6A1A" w:rsidRPr="004E6A1A" w:rsidRDefault="004E6A1A" w:rsidP="001805A3">
      <w:pPr>
        <w:spacing w:after="0" w:line="240" w:lineRule="auto"/>
        <w:jc w:val="both"/>
        <w:rPr>
          <w:rFonts w:ascii="Times New Roman" w:hAnsi="Times New Roman" w:cs="Times New Roman"/>
          <w:sz w:val="24"/>
          <w:szCs w:val="24"/>
        </w:rPr>
      </w:pPr>
    </w:p>
    <w:p w14:paraId="2CF79461"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I. a V.</w:t>
      </w:r>
      <w:r w:rsidRPr="004E6A1A">
        <w:rPr>
          <w:rFonts w:ascii="Times New Roman" w:hAnsi="Times New Roman" w:cs="Times New Roman"/>
          <w:sz w:val="24"/>
          <w:szCs w:val="24"/>
        </w:rPr>
        <w:t xml:space="preserve"> … </w:t>
      </w:r>
    </w:p>
    <w:p w14:paraId="3104097B" w14:textId="77777777" w:rsidR="004E6A1A" w:rsidRPr="004E6A1A" w:rsidRDefault="004E6A1A" w:rsidP="001805A3">
      <w:pPr>
        <w:spacing w:after="0" w:line="240" w:lineRule="auto"/>
        <w:jc w:val="both"/>
        <w:rPr>
          <w:rFonts w:ascii="Times New Roman" w:hAnsi="Times New Roman" w:cs="Times New Roman"/>
          <w:sz w:val="24"/>
          <w:szCs w:val="24"/>
        </w:rPr>
      </w:pPr>
    </w:p>
    <w:p w14:paraId="02EC8F06"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VI.</w:t>
      </w:r>
      <w:r w:rsidRPr="004E6A1A">
        <w:rPr>
          <w:rFonts w:ascii="Times New Roman" w:hAnsi="Times New Roman" w:cs="Times New Roman"/>
          <w:sz w:val="24"/>
          <w:szCs w:val="24"/>
        </w:rPr>
        <w:t xml:space="preserve"> Promover la inclusión de la perspectiva de género y la participación equitativa de mujeres y hombres en la ciencia, la tecnología y la innovación, así como en todos los ámbitos del Sistema Estatal de Ciencia y Tecnología. </w:t>
      </w:r>
    </w:p>
    <w:p w14:paraId="48379CC4" w14:textId="77777777" w:rsidR="004E6A1A" w:rsidRPr="004E6A1A" w:rsidRDefault="004E6A1A" w:rsidP="001805A3">
      <w:pPr>
        <w:spacing w:after="0" w:line="240" w:lineRule="auto"/>
        <w:jc w:val="both"/>
        <w:rPr>
          <w:rFonts w:ascii="Times New Roman" w:hAnsi="Times New Roman" w:cs="Times New Roman"/>
          <w:sz w:val="24"/>
          <w:szCs w:val="24"/>
        </w:rPr>
      </w:pPr>
    </w:p>
    <w:p w14:paraId="1885DEE7"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Artículo 6.-</w:t>
      </w:r>
      <w:r w:rsidRPr="004E6A1A">
        <w:rPr>
          <w:rFonts w:ascii="Times New Roman" w:hAnsi="Times New Roman" w:cs="Times New Roman"/>
          <w:sz w:val="24"/>
          <w:szCs w:val="24"/>
        </w:rPr>
        <w:t xml:space="preserve"> … </w:t>
      </w:r>
    </w:p>
    <w:p w14:paraId="62C50A46" w14:textId="77777777" w:rsidR="004E6A1A" w:rsidRPr="004E6A1A" w:rsidRDefault="004E6A1A" w:rsidP="001805A3">
      <w:pPr>
        <w:spacing w:after="0" w:line="240" w:lineRule="auto"/>
        <w:jc w:val="both"/>
        <w:rPr>
          <w:rFonts w:ascii="Times New Roman" w:hAnsi="Times New Roman" w:cs="Times New Roman"/>
          <w:sz w:val="24"/>
          <w:szCs w:val="24"/>
        </w:rPr>
      </w:pPr>
    </w:p>
    <w:p w14:paraId="3C280EC6"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I. a XIX.</w:t>
      </w:r>
      <w:r w:rsidRPr="004E6A1A">
        <w:rPr>
          <w:rFonts w:ascii="Times New Roman" w:hAnsi="Times New Roman" w:cs="Times New Roman"/>
          <w:sz w:val="24"/>
          <w:szCs w:val="24"/>
        </w:rPr>
        <w:t xml:space="preserve"> … </w:t>
      </w:r>
    </w:p>
    <w:p w14:paraId="67CB989F" w14:textId="77777777" w:rsidR="004E6A1A" w:rsidRPr="004E6A1A" w:rsidRDefault="004E6A1A" w:rsidP="001805A3">
      <w:pPr>
        <w:spacing w:after="0" w:line="240" w:lineRule="auto"/>
        <w:jc w:val="both"/>
        <w:rPr>
          <w:rFonts w:ascii="Times New Roman" w:hAnsi="Times New Roman" w:cs="Times New Roman"/>
          <w:sz w:val="24"/>
          <w:szCs w:val="24"/>
        </w:rPr>
      </w:pPr>
    </w:p>
    <w:p w14:paraId="08AAEBAC"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XX.</w:t>
      </w:r>
      <w:r w:rsidRPr="004E6A1A">
        <w:rPr>
          <w:rFonts w:ascii="Times New Roman" w:hAnsi="Times New Roman" w:cs="Times New Roman"/>
          <w:sz w:val="24"/>
          <w:szCs w:val="24"/>
        </w:rPr>
        <w:t xml:space="preserve"> Se promoverá activamente el fomento, apoyo, reconocimiento y divulgación de las actividades y logros en la investigación científica y el desarrollo tecnológico realizadas o lideradas por mujeres, así como aquellas que tengan un impacto positivo en el alcance de la igualdad sustantiva. </w:t>
      </w:r>
    </w:p>
    <w:p w14:paraId="201FEC25" w14:textId="77777777" w:rsidR="004E6A1A" w:rsidRPr="004E6A1A" w:rsidRDefault="004E6A1A" w:rsidP="001805A3">
      <w:pPr>
        <w:spacing w:after="0" w:line="240" w:lineRule="auto"/>
        <w:jc w:val="both"/>
        <w:rPr>
          <w:rFonts w:ascii="Times New Roman" w:hAnsi="Times New Roman" w:cs="Times New Roman"/>
          <w:sz w:val="24"/>
          <w:szCs w:val="24"/>
        </w:rPr>
      </w:pPr>
    </w:p>
    <w:p w14:paraId="03B305F0"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Artículo 43.-</w:t>
      </w:r>
      <w:r w:rsidRPr="004E6A1A">
        <w:rPr>
          <w:rFonts w:ascii="Times New Roman" w:hAnsi="Times New Roman" w:cs="Times New Roman"/>
          <w:sz w:val="24"/>
          <w:szCs w:val="24"/>
        </w:rPr>
        <w:t xml:space="preserve"> …</w:t>
      </w:r>
    </w:p>
    <w:p w14:paraId="05F76809" w14:textId="77777777" w:rsidR="004E6A1A" w:rsidRPr="004E6A1A" w:rsidRDefault="004E6A1A" w:rsidP="001805A3">
      <w:pPr>
        <w:spacing w:after="0" w:line="240" w:lineRule="auto"/>
        <w:jc w:val="both"/>
        <w:rPr>
          <w:rFonts w:ascii="Times New Roman" w:hAnsi="Times New Roman" w:cs="Times New Roman"/>
          <w:sz w:val="24"/>
          <w:szCs w:val="24"/>
        </w:rPr>
      </w:pPr>
    </w:p>
    <w:p w14:paraId="7F5EDC4F"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I. y II.</w:t>
      </w:r>
      <w:r w:rsidRPr="004E6A1A">
        <w:rPr>
          <w:rFonts w:ascii="Times New Roman" w:hAnsi="Times New Roman" w:cs="Times New Roman"/>
          <w:sz w:val="24"/>
          <w:szCs w:val="24"/>
        </w:rPr>
        <w:t xml:space="preserve"> …</w:t>
      </w:r>
    </w:p>
    <w:p w14:paraId="7536C7FE" w14:textId="77777777" w:rsidR="004E6A1A" w:rsidRPr="004E6A1A" w:rsidRDefault="004E6A1A" w:rsidP="001805A3">
      <w:pPr>
        <w:spacing w:after="0" w:line="240" w:lineRule="auto"/>
        <w:jc w:val="both"/>
        <w:rPr>
          <w:rFonts w:ascii="Times New Roman" w:hAnsi="Times New Roman" w:cs="Times New Roman"/>
          <w:sz w:val="24"/>
          <w:szCs w:val="24"/>
        </w:rPr>
      </w:pPr>
    </w:p>
    <w:p w14:paraId="51A360DF"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III.</w:t>
      </w:r>
      <w:r w:rsidRPr="004E6A1A">
        <w:rPr>
          <w:rFonts w:ascii="Times New Roman" w:hAnsi="Times New Roman" w:cs="Times New Roman"/>
          <w:sz w:val="24"/>
          <w:szCs w:val="24"/>
        </w:rPr>
        <w:t xml:space="preserve"> Promover y fomentar el apoyo, reconocimiento, participación y desarrollo de las mujeres en la innovación, la ciencia y la tecnología, asegurando la igualdad sustantiva entre los géneros, a través de la equidad.</w:t>
      </w:r>
    </w:p>
    <w:p w14:paraId="03C81FC2" w14:textId="77777777" w:rsidR="004E6A1A" w:rsidRPr="004E6A1A" w:rsidRDefault="004E6A1A" w:rsidP="001805A3">
      <w:pPr>
        <w:spacing w:after="0" w:line="240" w:lineRule="auto"/>
        <w:jc w:val="both"/>
        <w:rPr>
          <w:rFonts w:ascii="Times New Roman" w:hAnsi="Times New Roman" w:cs="Times New Roman"/>
          <w:sz w:val="24"/>
          <w:szCs w:val="24"/>
        </w:rPr>
      </w:pPr>
    </w:p>
    <w:p w14:paraId="2F7719AA"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Artículo 61.-</w:t>
      </w:r>
      <w:r w:rsidRPr="004E6A1A">
        <w:rPr>
          <w:rFonts w:ascii="Times New Roman" w:hAnsi="Times New Roman" w:cs="Times New Roman"/>
          <w:sz w:val="24"/>
          <w:szCs w:val="24"/>
        </w:rPr>
        <w:t xml:space="preserve"> El Ejecutivo del Estado reconocerá los logros sobresalientes de quienes realicen investigación científica y desarrollo tecnológico en la entidad y procurará apoyarlos, observando el principio de igualdad entre mujeres y hombres, para que sus actividades de investigación contribuyan a mantener y fortalecer la calidad en la educación. </w:t>
      </w:r>
    </w:p>
    <w:p w14:paraId="07204D7A" w14:textId="77777777" w:rsidR="004E6A1A" w:rsidRPr="004E6A1A" w:rsidRDefault="004E6A1A" w:rsidP="001805A3">
      <w:pPr>
        <w:spacing w:after="0" w:line="240" w:lineRule="auto"/>
        <w:jc w:val="both"/>
        <w:rPr>
          <w:rFonts w:ascii="Times New Roman" w:hAnsi="Times New Roman" w:cs="Times New Roman"/>
          <w:sz w:val="24"/>
          <w:szCs w:val="24"/>
        </w:rPr>
      </w:pPr>
    </w:p>
    <w:p w14:paraId="7D48F611" w14:textId="77777777" w:rsidR="004E6A1A" w:rsidRPr="004E6A1A" w:rsidRDefault="004E6A1A" w:rsidP="001805A3">
      <w:pPr>
        <w:spacing w:after="0" w:line="240" w:lineRule="auto"/>
        <w:jc w:val="center"/>
        <w:rPr>
          <w:rFonts w:ascii="Times New Roman" w:hAnsi="Times New Roman" w:cs="Times New Roman"/>
          <w:b/>
          <w:sz w:val="24"/>
          <w:szCs w:val="24"/>
        </w:rPr>
      </w:pPr>
      <w:r w:rsidRPr="004E6A1A">
        <w:rPr>
          <w:rFonts w:ascii="Times New Roman" w:hAnsi="Times New Roman" w:cs="Times New Roman"/>
          <w:b/>
          <w:sz w:val="24"/>
          <w:szCs w:val="24"/>
        </w:rPr>
        <w:t>T R A N S I T O R I O S</w:t>
      </w:r>
    </w:p>
    <w:p w14:paraId="7314E594" w14:textId="77777777" w:rsidR="004E6A1A" w:rsidRPr="004E6A1A" w:rsidRDefault="004E6A1A" w:rsidP="001805A3">
      <w:pPr>
        <w:spacing w:after="0" w:line="240" w:lineRule="auto"/>
        <w:jc w:val="both"/>
        <w:rPr>
          <w:rFonts w:ascii="Times New Roman" w:hAnsi="Times New Roman" w:cs="Times New Roman"/>
          <w:b/>
          <w:sz w:val="24"/>
          <w:szCs w:val="24"/>
        </w:rPr>
      </w:pPr>
    </w:p>
    <w:p w14:paraId="03B86544"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PRIMERO.-</w:t>
      </w:r>
      <w:r w:rsidRPr="004E6A1A">
        <w:rPr>
          <w:rFonts w:ascii="Times New Roman" w:hAnsi="Times New Roman" w:cs="Times New Roman"/>
          <w:sz w:val="24"/>
          <w:szCs w:val="24"/>
        </w:rPr>
        <w:t xml:space="preserve"> Publíquese el presente Decreto en el Periódico Oficial “Gaceta del Gobierno”.</w:t>
      </w:r>
    </w:p>
    <w:p w14:paraId="541196FA" w14:textId="77777777" w:rsidR="004E6A1A" w:rsidRPr="004E6A1A" w:rsidRDefault="004E6A1A" w:rsidP="001805A3">
      <w:pPr>
        <w:spacing w:after="0" w:line="240" w:lineRule="auto"/>
        <w:jc w:val="both"/>
        <w:rPr>
          <w:rFonts w:ascii="Times New Roman" w:hAnsi="Times New Roman" w:cs="Times New Roman"/>
          <w:sz w:val="24"/>
          <w:szCs w:val="24"/>
        </w:rPr>
      </w:pPr>
    </w:p>
    <w:p w14:paraId="41D9D447"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b/>
          <w:sz w:val="24"/>
          <w:szCs w:val="24"/>
        </w:rPr>
        <w:t>SEGUNDO.-</w:t>
      </w:r>
      <w:r w:rsidRPr="004E6A1A">
        <w:rPr>
          <w:rFonts w:ascii="Times New Roman" w:hAnsi="Times New Roman" w:cs="Times New Roman"/>
          <w:sz w:val="24"/>
          <w:szCs w:val="24"/>
        </w:rPr>
        <w:t xml:space="preserve"> El presente Decreto entrará en vigor al día siguiente de su publicación en el Periódico Oficial “Gaceta del Gobierno”. </w:t>
      </w:r>
    </w:p>
    <w:p w14:paraId="5CB1915E" w14:textId="77777777" w:rsidR="004E6A1A" w:rsidRPr="004E6A1A" w:rsidRDefault="004E6A1A" w:rsidP="001805A3">
      <w:pPr>
        <w:spacing w:after="0" w:line="240" w:lineRule="auto"/>
        <w:jc w:val="both"/>
        <w:rPr>
          <w:rFonts w:ascii="Times New Roman" w:hAnsi="Times New Roman" w:cs="Times New Roman"/>
          <w:sz w:val="24"/>
          <w:szCs w:val="24"/>
        </w:rPr>
      </w:pPr>
    </w:p>
    <w:p w14:paraId="23229A5E"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sz w:val="24"/>
          <w:szCs w:val="24"/>
        </w:rPr>
        <w:t xml:space="preserve">Lo tendrá entendido la Gobernadora del Estado, haciendo que se publique y se cumpla. </w:t>
      </w:r>
    </w:p>
    <w:p w14:paraId="0188CC1D" w14:textId="77777777" w:rsidR="004E6A1A" w:rsidRPr="004E6A1A" w:rsidRDefault="004E6A1A" w:rsidP="001805A3">
      <w:pPr>
        <w:spacing w:after="0" w:line="240" w:lineRule="auto"/>
        <w:jc w:val="both"/>
        <w:rPr>
          <w:rFonts w:ascii="Times New Roman" w:hAnsi="Times New Roman" w:cs="Times New Roman"/>
          <w:sz w:val="24"/>
          <w:szCs w:val="24"/>
        </w:rPr>
      </w:pPr>
    </w:p>
    <w:p w14:paraId="780B1E58" w14:textId="77777777" w:rsidR="004E6A1A" w:rsidRPr="004E6A1A" w:rsidRDefault="004E6A1A" w:rsidP="001805A3">
      <w:pPr>
        <w:spacing w:after="0" w:line="240" w:lineRule="auto"/>
        <w:jc w:val="both"/>
        <w:rPr>
          <w:rFonts w:ascii="Times New Roman" w:hAnsi="Times New Roman" w:cs="Times New Roman"/>
          <w:sz w:val="24"/>
          <w:szCs w:val="24"/>
        </w:rPr>
      </w:pPr>
      <w:r w:rsidRPr="004E6A1A">
        <w:rPr>
          <w:rFonts w:ascii="Times New Roman" w:hAnsi="Times New Roman" w:cs="Times New Roman"/>
          <w:sz w:val="24"/>
          <w:szCs w:val="24"/>
        </w:rPr>
        <w:t xml:space="preserve">Dado en el Palacio del Poder Legislativo, en la ciudad de Toluca de Lerdo, Capital del Estado de México, a los veintiocho días del mes de noviembre del dos mil veintitrés. </w:t>
      </w:r>
    </w:p>
    <w:p w14:paraId="5D97FD72" w14:textId="77777777" w:rsidR="004E6A1A" w:rsidRPr="004E6A1A" w:rsidRDefault="004E6A1A" w:rsidP="001805A3">
      <w:pPr>
        <w:spacing w:after="0" w:line="240" w:lineRule="auto"/>
        <w:jc w:val="center"/>
        <w:rPr>
          <w:rFonts w:ascii="Times New Roman" w:hAnsi="Times New Roman" w:cs="Times New Roman"/>
          <w:b/>
          <w:sz w:val="24"/>
          <w:szCs w:val="24"/>
        </w:rPr>
      </w:pPr>
    </w:p>
    <w:p w14:paraId="55FEC499" w14:textId="77777777" w:rsidR="004E6A1A" w:rsidRPr="004E6A1A" w:rsidRDefault="004E6A1A" w:rsidP="001805A3">
      <w:pPr>
        <w:spacing w:after="0" w:line="240" w:lineRule="auto"/>
        <w:jc w:val="center"/>
        <w:rPr>
          <w:rFonts w:ascii="Times New Roman" w:hAnsi="Times New Roman" w:cs="Times New Roman"/>
          <w:b/>
          <w:sz w:val="24"/>
          <w:szCs w:val="24"/>
        </w:rPr>
      </w:pPr>
      <w:r w:rsidRPr="004E6A1A">
        <w:rPr>
          <w:rFonts w:ascii="Times New Roman" w:hAnsi="Times New Roman" w:cs="Times New Roman"/>
          <w:b/>
          <w:sz w:val="24"/>
          <w:szCs w:val="24"/>
        </w:rPr>
        <w:t>PRESIDENTA EN FUNCIONES</w:t>
      </w:r>
    </w:p>
    <w:p w14:paraId="5B9D0255" w14:textId="77777777" w:rsidR="004E6A1A" w:rsidRPr="004E6A1A" w:rsidRDefault="004E6A1A" w:rsidP="001805A3">
      <w:pPr>
        <w:spacing w:after="0" w:line="240" w:lineRule="auto"/>
        <w:jc w:val="center"/>
        <w:rPr>
          <w:rFonts w:ascii="Times New Roman" w:hAnsi="Times New Roman" w:cs="Times New Roman"/>
          <w:b/>
          <w:sz w:val="24"/>
          <w:szCs w:val="24"/>
        </w:rPr>
      </w:pPr>
      <w:r w:rsidRPr="004E6A1A">
        <w:rPr>
          <w:rFonts w:ascii="Times New Roman" w:hAnsi="Times New Roman" w:cs="Times New Roman"/>
          <w:b/>
          <w:sz w:val="24"/>
          <w:szCs w:val="24"/>
        </w:rPr>
        <w:t xml:space="preserve">DIP. KARLA GABRIELA ESPERANZA AGUILAR TALAVERA </w:t>
      </w:r>
    </w:p>
    <w:p w14:paraId="316F4FE5" w14:textId="77777777" w:rsidR="004E6A1A" w:rsidRPr="004E6A1A" w:rsidRDefault="004E6A1A" w:rsidP="001805A3">
      <w:pPr>
        <w:spacing w:after="0" w:line="240" w:lineRule="auto"/>
        <w:jc w:val="center"/>
        <w:rPr>
          <w:rFonts w:ascii="Times New Roman" w:hAnsi="Times New Roman" w:cs="Times New Roman"/>
          <w:b/>
          <w:sz w:val="24"/>
          <w:szCs w:val="24"/>
        </w:rPr>
      </w:pPr>
    </w:p>
    <w:p w14:paraId="47CA1CF7" w14:textId="77777777" w:rsidR="004E6A1A" w:rsidRPr="004E6A1A" w:rsidRDefault="004E6A1A" w:rsidP="001805A3">
      <w:pPr>
        <w:spacing w:after="0" w:line="240" w:lineRule="auto"/>
        <w:jc w:val="center"/>
        <w:rPr>
          <w:rFonts w:ascii="Times New Roman" w:hAnsi="Times New Roman" w:cs="Times New Roman"/>
          <w:b/>
          <w:sz w:val="24"/>
          <w:szCs w:val="24"/>
        </w:rPr>
      </w:pPr>
      <w:r w:rsidRPr="004E6A1A">
        <w:rPr>
          <w:rFonts w:ascii="Times New Roman" w:hAnsi="Times New Roman" w:cs="Times New Roman"/>
          <w:b/>
          <w:sz w:val="24"/>
          <w:szCs w:val="24"/>
        </w:rPr>
        <w:t>SECRETARIAS</w:t>
      </w:r>
    </w:p>
    <w:p w14:paraId="5C4E2658" w14:textId="77777777" w:rsidR="004E6A1A" w:rsidRPr="004E6A1A" w:rsidRDefault="004E6A1A" w:rsidP="001805A3">
      <w:pPr>
        <w:spacing w:after="0" w:line="240" w:lineRule="auto"/>
        <w:jc w:val="center"/>
        <w:rPr>
          <w:rFonts w:ascii="Times New Roman" w:hAnsi="Times New Roman" w:cs="Times New Roman"/>
          <w:b/>
          <w:sz w:val="24"/>
          <w:szCs w:val="24"/>
        </w:rPr>
      </w:pPr>
      <w:r w:rsidRPr="004E6A1A">
        <w:rPr>
          <w:rFonts w:ascii="Times New Roman" w:hAnsi="Times New Roman" w:cs="Times New Roman"/>
          <w:b/>
          <w:sz w:val="24"/>
          <w:szCs w:val="24"/>
        </w:rPr>
        <w:t xml:space="preserve">DIP. VIRIDIANA FUENTES CRUZ </w:t>
      </w:r>
    </w:p>
    <w:tbl>
      <w:tblPr>
        <w:tblStyle w:val="Tablaconcuadrcula1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4E6A1A" w:rsidRPr="004E6A1A" w14:paraId="2A580A65" w14:textId="77777777" w:rsidTr="00656DD0">
        <w:trPr>
          <w:jc w:val="center"/>
        </w:trPr>
        <w:tc>
          <w:tcPr>
            <w:tcW w:w="4720" w:type="dxa"/>
            <w:hideMark/>
          </w:tcPr>
          <w:p w14:paraId="64EE6774" w14:textId="77777777" w:rsidR="004E6A1A" w:rsidRPr="004E6A1A" w:rsidRDefault="004E6A1A" w:rsidP="001805A3">
            <w:pPr>
              <w:jc w:val="center"/>
              <w:rPr>
                <w:rFonts w:ascii="Times New Roman" w:hAnsi="Times New Roman" w:cs="Times New Roman"/>
                <w:b/>
              </w:rPr>
            </w:pPr>
            <w:r w:rsidRPr="004E6A1A">
              <w:rPr>
                <w:rFonts w:ascii="Times New Roman" w:hAnsi="Times New Roman" w:cs="Times New Roman"/>
                <w:b/>
              </w:rPr>
              <w:t xml:space="preserve">DIP. SILVIA </w:t>
            </w:r>
          </w:p>
          <w:p w14:paraId="2903B43E" w14:textId="77777777" w:rsidR="004E6A1A" w:rsidRPr="004E6A1A" w:rsidRDefault="004E6A1A" w:rsidP="001805A3">
            <w:pPr>
              <w:jc w:val="center"/>
              <w:rPr>
                <w:rFonts w:ascii="Times New Roman" w:hAnsi="Times New Roman" w:cs="Times New Roman"/>
                <w:b/>
              </w:rPr>
            </w:pPr>
            <w:r w:rsidRPr="004E6A1A">
              <w:rPr>
                <w:rFonts w:ascii="Times New Roman" w:hAnsi="Times New Roman" w:cs="Times New Roman"/>
                <w:b/>
              </w:rPr>
              <w:t>BARBERENA MALDONADO</w:t>
            </w:r>
          </w:p>
        </w:tc>
        <w:tc>
          <w:tcPr>
            <w:tcW w:w="4685" w:type="dxa"/>
            <w:hideMark/>
          </w:tcPr>
          <w:p w14:paraId="0E2685F8" w14:textId="77777777" w:rsidR="004E6A1A" w:rsidRPr="004E6A1A" w:rsidRDefault="004E6A1A" w:rsidP="001805A3">
            <w:pPr>
              <w:jc w:val="center"/>
              <w:rPr>
                <w:rFonts w:ascii="Times New Roman" w:hAnsi="Times New Roman" w:cs="Times New Roman"/>
                <w:b/>
              </w:rPr>
            </w:pPr>
            <w:r w:rsidRPr="004E6A1A">
              <w:rPr>
                <w:rFonts w:ascii="Times New Roman" w:hAnsi="Times New Roman" w:cs="Times New Roman"/>
                <w:b/>
              </w:rPr>
              <w:t xml:space="preserve">DIP. CLAUDIA DESIREE </w:t>
            </w:r>
          </w:p>
          <w:p w14:paraId="76EE2D98" w14:textId="77777777" w:rsidR="004E6A1A" w:rsidRPr="004E6A1A" w:rsidRDefault="004E6A1A" w:rsidP="001805A3">
            <w:pPr>
              <w:jc w:val="center"/>
              <w:rPr>
                <w:rFonts w:ascii="Times New Roman" w:hAnsi="Times New Roman" w:cs="Times New Roman"/>
                <w:b/>
              </w:rPr>
            </w:pPr>
            <w:r w:rsidRPr="004E6A1A">
              <w:rPr>
                <w:rFonts w:ascii="Times New Roman" w:hAnsi="Times New Roman" w:cs="Times New Roman"/>
                <w:b/>
              </w:rPr>
              <w:t xml:space="preserve">MORALES ROBLEDO </w:t>
            </w:r>
          </w:p>
        </w:tc>
      </w:tr>
    </w:tbl>
    <w:p w14:paraId="7A15CD49" w14:textId="77777777" w:rsidR="00F45894" w:rsidRPr="004E6A1A" w:rsidRDefault="00F45894" w:rsidP="001805A3">
      <w:pPr>
        <w:pStyle w:val="Sinespaciado"/>
        <w:rPr>
          <w:rFonts w:ascii="Times New Roman" w:hAnsi="Times New Roman" w:cs="Times New Roman"/>
          <w:sz w:val="24"/>
          <w:szCs w:val="24"/>
        </w:rPr>
      </w:pPr>
    </w:p>
    <w:p w14:paraId="31717556" w14:textId="77777777" w:rsidR="00F45894" w:rsidRPr="004E6A1A" w:rsidRDefault="00F45894" w:rsidP="001805A3">
      <w:pPr>
        <w:pStyle w:val="Sinespaciado"/>
        <w:jc w:val="center"/>
        <w:rPr>
          <w:rFonts w:ascii="Times New Roman" w:hAnsi="Times New Roman" w:cs="Times New Roman"/>
          <w:sz w:val="24"/>
          <w:szCs w:val="24"/>
        </w:rPr>
      </w:pPr>
      <w:r w:rsidRPr="004E6A1A">
        <w:rPr>
          <w:rFonts w:ascii="Times New Roman" w:hAnsi="Times New Roman" w:cs="Times New Roman"/>
          <w:sz w:val="24"/>
          <w:szCs w:val="24"/>
        </w:rPr>
        <w:t>(Fin del documento)</w:t>
      </w:r>
    </w:p>
    <w:p w14:paraId="0100CFD0" w14:textId="4E26B6FB" w:rsidR="00F45894" w:rsidRPr="004E6A1A" w:rsidRDefault="00F45894" w:rsidP="001805A3">
      <w:pPr>
        <w:pStyle w:val="Sinespaciado"/>
        <w:jc w:val="both"/>
        <w:rPr>
          <w:rFonts w:ascii="Times New Roman" w:hAnsi="Times New Roman" w:cs="Times New Roman"/>
          <w:sz w:val="24"/>
          <w:szCs w:val="24"/>
        </w:rPr>
      </w:pPr>
    </w:p>
    <w:p w14:paraId="6C470EC4" w14:textId="17310202" w:rsidR="00F72141" w:rsidRPr="004E6A1A" w:rsidRDefault="00F72141" w:rsidP="001805A3">
      <w:pPr>
        <w:pStyle w:val="Sinespaciado"/>
        <w:jc w:val="both"/>
        <w:rPr>
          <w:rFonts w:ascii="Times New Roman" w:hAnsi="Times New Roman" w:cs="Times New Roman"/>
          <w:sz w:val="24"/>
          <w:szCs w:val="24"/>
        </w:rPr>
      </w:pPr>
      <w:r w:rsidRPr="004E6A1A">
        <w:rPr>
          <w:rFonts w:ascii="Times New Roman" w:hAnsi="Times New Roman" w:cs="Times New Roman"/>
          <w:sz w:val="24"/>
          <w:szCs w:val="24"/>
        </w:rPr>
        <w:t>VICEPRESIDENTA DIP. KARLA AGUILAR TALAVERA. Gracias, diputada Juanita.</w:t>
      </w:r>
    </w:p>
    <w:p w14:paraId="7D0E6179" w14:textId="77777777" w:rsidR="00F72141" w:rsidRPr="004E6A1A" w:rsidRDefault="00F72141" w:rsidP="001805A3">
      <w:pPr>
        <w:pStyle w:val="Sinespaciado"/>
        <w:jc w:val="both"/>
        <w:rPr>
          <w:rFonts w:ascii="Times New Roman" w:hAnsi="Times New Roman" w:cs="Times New Roman"/>
          <w:sz w:val="24"/>
          <w:szCs w:val="24"/>
        </w:rPr>
      </w:pPr>
      <w:r w:rsidRPr="004E6A1A">
        <w:rPr>
          <w:rFonts w:ascii="Times New Roman" w:hAnsi="Times New Roman" w:cs="Times New Roman"/>
          <w:sz w:val="24"/>
          <w:szCs w:val="24"/>
        </w:rPr>
        <w:tab/>
        <w:t>Leído el dictamen con sus antecedentes, pido a quienes estén por su turno a discusión, se sirvan levantar la mano.</w:t>
      </w:r>
    </w:p>
    <w:p w14:paraId="2BBE4AEE" w14:textId="77777777" w:rsidR="00F72141" w:rsidRPr="004E6A1A" w:rsidRDefault="00F72141" w:rsidP="001805A3">
      <w:pPr>
        <w:pStyle w:val="Sinespaciado"/>
        <w:jc w:val="both"/>
        <w:rPr>
          <w:rFonts w:ascii="Times New Roman" w:hAnsi="Times New Roman" w:cs="Times New Roman"/>
          <w:sz w:val="24"/>
          <w:szCs w:val="24"/>
        </w:rPr>
      </w:pPr>
      <w:r w:rsidRPr="004E6A1A">
        <w:rPr>
          <w:rFonts w:ascii="Times New Roman" w:hAnsi="Times New Roman" w:cs="Times New Roman"/>
          <w:sz w:val="24"/>
          <w:szCs w:val="24"/>
        </w:rPr>
        <w:t>SECRETARIA DIP. CLAUDIA MORALES ROBLEDO. La propuesta ha sido aprobada por unanimidad de votos.</w:t>
      </w:r>
    </w:p>
    <w:p w14:paraId="3E4D5C8F" w14:textId="77777777" w:rsidR="00F72141" w:rsidRPr="004540D7" w:rsidRDefault="00F72141" w:rsidP="001805A3">
      <w:pPr>
        <w:pStyle w:val="Sinespaciado"/>
        <w:jc w:val="both"/>
        <w:rPr>
          <w:rFonts w:ascii="Times New Roman" w:hAnsi="Times New Roman" w:cs="Times New Roman"/>
          <w:sz w:val="24"/>
          <w:szCs w:val="24"/>
        </w:rPr>
      </w:pPr>
      <w:r w:rsidRPr="004E6A1A">
        <w:rPr>
          <w:rFonts w:ascii="Times New Roman" w:hAnsi="Times New Roman" w:cs="Times New Roman"/>
          <w:sz w:val="24"/>
          <w:szCs w:val="24"/>
        </w:rPr>
        <w:t xml:space="preserve">VICEPRESIDENTA DIP. KARLA AGUILAR </w:t>
      </w:r>
      <w:r w:rsidRPr="004540D7">
        <w:rPr>
          <w:rFonts w:ascii="Times New Roman" w:hAnsi="Times New Roman" w:cs="Times New Roman"/>
          <w:sz w:val="24"/>
          <w:szCs w:val="24"/>
        </w:rPr>
        <w:t>TALAVERA. Abro la discusión en lo general, y consulto a las diputadas y a los diputados si desean hacer uso de la palabra.</w:t>
      </w:r>
    </w:p>
    <w:p w14:paraId="38E4BA75" w14:textId="77777777" w:rsidR="00F72141" w:rsidRPr="004540D7" w:rsidRDefault="00F72141" w:rsidP="001805A3">
      <w:pPr>
        <w:pStyle w:val="Sinespaciado"/>
        <w:jc w:val="both"/>
        <w:rPr>
          <w:rFonts w:ascii="Times New Roman" w:hAnsi="Times New Roman" w:cs="Times New Roman"/>
          <w:sz w:val="24"/>
          <w:szCs w:val="24"/>
        </w:rPr>
      </w:pPr>
      <w:r w:rsidRPr="004540D7">
        <w:rPr>
          <w:rFonts w:ascii="Times New Roman" w:hAnsi="Times New Roman" w:cs="Times New Roman"/>
          <w:sz w:val="24"/>
          <w:szCs w:val="24"/>
        </w:rPr>
        <w:tab/>
        <w:t>Para recabar la votación en lo general, pido a la Secretaría abra el sistema de votación hasta por dos minutos.</w:t>
      </w:r>
    </w:p>
    <w:p w14:paraId="39D1F28C" w14:textId="77777777" w:rsidR="00F72141" w:rsidRPr="004540D7" w:rsidRDefault="00F72141" w:rsidP="001805A3">
      <w:pPr>
        <w:pStyle w:val="Sinespaciado"/>
        <w:ind w:firstLine="708"/>
        <w:jc w:val="both"/>
        <w:rPr>
          <w:rFonts w:ascii="Times New Roman" w:hAnsi="Times New Roman" w:cs="Times New Roman"/>
          <w:sz w:val="24"/>
          <w:szCs w:val="24"/>
        </w:rPr>
      </w:pPr>
      <w:r w:rsidRPr="004540D7">
        <w:rPr>
          <w:rFonts w:ascii="Times New Roman" w:hAnsi="Times New Roman" w:cs="Times New Roman"/>
          <w:sz w:val="24"/>
          <w:szCs w:val="24"/>
        </w:rPr>
        <w:t>Si alguien desea separar algún artículo en lo particular, sírvase referirlo.</w:t>
      </w:r>
    </w:p>
    <w:p w14:paraId="4652A8BF" w14:textId="77777777" w:rsidR="00F72141" w:rsidRPr="004540D7" w:rsidRDefault="00F72141" w:rsidP="001805A3">
      <w:pPr>
        <w:pStyle w:val="Sinespaciado"/>
        <w:jc w:val="both"/>
        <w:rPr>
          <w:rFonts w:ascii="Times New Roman" w:hAnsi="Times New Roman" w:cs="Times New Roman"/>
          <w:sz w:val="24"/>
          <w:szCs w:val="24"/>
        </w:rPr>
      </w:pPr>
      <w:r w:rsidRPr="004540D7">
        <w:rPr>
          <w:rFonts w:ascii="Times New Roman" w:hAnsi="Times New Roman" w:cs="Times New Roman"/>
          <w:sz w:val="24"/>
          <w:szCs w:val="24"/>
        </w:rPr>
        <w:t>SECRETARIA DIP. CLAUDIA MORALES ROBLEDO. Ábrase el sistema de votación hasta por dos minutos.</w:t>
      </w:r>
    </w:p>
    <w:p w14:paraId="6C207097" w14:textId="77777777" w:rsidR="00F72141" w:rsidRPr="004540D7" w:rsidRDefault="00F72141" w:rsidP="001805A3">
      <w:pPr>
        <w:pStyle w:val="Sinespaciado"/>
        <w:jc w:val="center"/>
        <w:rPr>
          <w:rFonts w:ascii="Times New Roman" w:hAnsi="Times New Roman" w:cs="Times New Roman"/>
          <w:i/>
          <w:sz w:val="24"/>
          <w:szCs w:val="24"/>
        </w:rPr>
      </w:pPr>
      <w:r w:rsidRPr="004540D7">
        <w:rPr>
          <w:rFonts w:ascii="Times New Roman" w:hAnsi="Times New Roman" w:cs="Times New Roman"/>
          <w:i/>
          <w:sz w:val="24"/>
          <w:szCs w:val="24"/>
        </w:rPr>
        <w:t>(Votación nominal)</w:t>
      </w:r>
    </w:p>
    <w:p w14:paraId="00CAEEDE" w14:textId="77777777" w:rsidR="00F72141" w:rsidRPr="004540D7" w:rsidRDefault="00F72141" w:rsidP="001805A3">
      <w:pPr>
        <w:pStyle w:val="Sinespaciado"/>
        <w:jc w:val="both"/>
        <w:rPr>
          <w:rFonts w:ascii="Times New Roman" w:hAnsi="Times New Roman" w:cs="Times New Roman"/>
          <w:sz w:val="24"/>
          <w:szCs w:val="24"/>
        </w:rPr>
      </w:pPr>
      <w:bookmarkStart w:id="29" w:name="_Hlk152077358"/>
      <w:r w:rsidRPr="004540D7">
        <w:rPr>
          <w:rFonts w:ascii="Times New Roman" w:hAnsi="Times New Roman" w:cs="Times New Roman"/>
          <w:sz w:val="24"/>
          <w:szCs w:val="24"/>
        </w:rPr>
        <w:t>SECRETARIA DIP. VIRIDIANA FUENTES CRUZ. Se registra el voto a favor de la diputada Silvia Barberena en el punto 3.</w:t>
      </w:r>
    </w:p>
    <w:p w14:paraId="043A71F3" w14:textId="77777777" w:rsidR="00F72141" w:rsidRPr="004540D7" w:rsidRDefault="00F72141" w:rsidP="001805A3">
      <w:pPr>
        <w:pStyle w:val="Sinespaciado"/>
        <w:jc w:val="both"/>
        <w:rPr>
          <w:rFonts w:ascii="Times New Roman" w:hAnsi="Times New Roman" w:cs="Times New Roman"/>
          <w:sz w:val="24"/>
          <w:szCs w:val="24"/>
        </w:rPr>
      </w:pPr>
      <w:r w:rsidRPr="004540D7">
        <w:rPr>
          <w:rFonts w:ascii="Times New Roman" w:hAnsi="Times New Roman" w:cs="Times New Roman"/>
          <w:sz w:val="24"/>
          <w:szCs w:val="24"/>
        </w:rPr>
        <w:lastRenderedPageBreak/>
        <w:t xml:space="preserve">SECRETARIA DIP. CLAUDIA MORALES ROBLEDO. </w:t>
      </w:r>
      <w:r w:rsidRPr="004540D7">
        <w:rPr>
          <w:rFonts w:ascii="Times New Roman" w:eastAsia="Times New Roman" w:hAnsi="Times New Roman" w:cs="Times New Roman"/>
          <w:sz w:val="24"/>
          <w:szCs w:val="24"/>
          <w:lang w:eastAsia="es-MX"/>
        </w:rPr>
        <w:t>El dictamen y el proyecto de decreto han sido aprobados en lo general por unanimidad de votos.</w:t>
      </w:r>
    </w:p>
    <w:p w14:paraId="51322CB4" w14:textId="77777777" w:rsidR="00F72141" w:rsidRPr="00CB55B0" w:rsidRDefault="00F72141" w:rsidP="001805A3">
      <w:pPr>
        <w:pStyle w:val="Sinespaciado"/>
        <w:jc w:val="both"/>
        <w:rPr>
          <w:rFonts w:ascii="Times New Roman" w:eastAsia="Times New Roman" w:hAnsi="Times New Roman" w:cs="Times New Roman"/>
          <w:sz w:val="24"/>
          <w:szCs w:val="24"/>
          <w:lang w:eastAsia="es-MX"/>
        </w:rPr>
      </w:pPr>
      <w:r w:rsidRPr="004540D7">
        <w:rPr>
          <w:rFonts w:ascii="Times New Roman" w:eastAsia="Times New Roman" w:hAnsi="Times New Roman" w:cs="Times New Roman"/>
          <w:sz w:val="24"/>
          <w:szCs w:val="24"/>
          <w:lang w:eastAsia="es-MX"/>
        </w:rPr>
        <w:t>VICEPRESIDENTA DIP. KARLA AGUILAR TALAVERA. Se tiene por aprobado en lo general el dictamen y el proyecto de decr</w:t>
      </w:r>
      <w:r w:rsidRPr="00CB55B0">
        <w:rPr>
          <w:rFonts w:ascii="Times New Roman" w:eastAsia="Times New Roman" w:hAnsi="Times New Roman" w:cs="Times New Roman"/>
          <w:sz w:val="24"/>
          <w:szCs w:val="24"/>
          <w:lang w:eastAsia="es-MX"/>
        </w:rPr>
        <w:t>eto, y se declara también su aprobación en lo particular.</w:t>
      </w:r>
    </w:p>
    <w:p w14:paraId="0CE9C7EC"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En cuanto al punto 5, la diputada Leticia Mejía García leerá el dictamen formulado a la iniciativa de decreto por el que se declara a la cocina tradicional mexiquense como Patrimonio Cultural Inmaterial del Estado de México y se declara el día 17 de noviembre de cada año como el Día de la Cocina Tradicional Mexiquense, presentado por la diputada Leticia Mejía García, en nombre del Grupo Parlamentario del Partido Revolucionario Institucional, formulado por las Comisiones Legislativas de Gobernación y Puntos Constitucionales y de Asuntos Indígenas.</w:t>
      </w:r>
    </w:p>
    <w:p w14:paraId="7FA76ABE"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Adelante, diputada.</w:t>
      </w:r>
    </w:p>
    <w:p w14:paraId="54B6FC33" w14:textId="77777777" w:rsidR="00F72141" w:rsidRPr="00CB55B0" w:rsidRDefault="00F72141" w:rsidP="001805A3">
      <w:pPr>
        <w:pStyle w:val="Sinespaciad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DIP. LETICIA MEJÍA GARCÍA. Muy buenas tardes, diputadas y diputados de esta Legislatura.</w:t>
      </w:r>
    </w:p>
    <w:p w14:paraId="0AF61011"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Con el permiso de la Presidenta de la Mesa Directiva, al igual que con el permiso del diputado Elías Rescala Jiménez, Presidente de la Junta de Coordinación Política, del Grupo Parlamentario del PRI.</w:t>
      </w:r>
    </w:p>
    <w:p w14:paraId="1CD2FFFE"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Saludo también a quienes siguen la transmisión en las plataformas digitales, a los medios de comunicación que cubren puntualmente los trabajos de esta Legislatura.</w:t>
      </w:r>
    </w:p>
    <w:p w14:paraId="65B3865E"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Agradezco de manera especial a las diputadas y diputados integrantes de las Comisiones Legislativas de Gobernación y Puntos Constitucionales, así como de Asuntos Indígenas, quienes respaldaron esta iniciativa.</w:t>
      </w:r>
    </w:p>
    <w:p w14:paraId="3336AED9"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Saludo la presencia de servidores públicos del Consejo Estatal para el Desarrollo Integral de los Pueblos Indígenas, CEDIPIEM, organismo responsable de las políticas, programas, estrategias y acciones para el desarrollo integral de los pueblos indígenas.</w:t>
      </w:r>
    </w:p>
    <w:p w14:paraId="53DE877C"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Me congratula la presencia de las cocineras tradicionales de los cinco pueblos originarios de nuestro Estado, cocineras mazahuas, cocineras otomíes, nahuas, tlahuicas y matlatzincas, a quienes saludo en nuestra lengua, la lengua mazahua (habla en mazahua).</w:t>
      </w:r>
    </w:p>
    <w:p w14:paraId="1B0072EC"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Iniciativa con proyecto de decreto por el que se declara la cocina tradicional mexiquense como Patrimonio Cultural Inmaterial del Estado de México y se declara el 17 de noviembre de cada año como el Día de la Cocina Tradicional Mexiquense.</w:t>
      </w:r>
    </w:p>
    <w:p w14:paraId="7B457729"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En términos de la Constitución General de la República, la composición pluricultural de la nación se sustenta originalmente en sus pueblos indígenas, que descienden de poblaciones que habitaban en el país al iniciarse la colonización y que conservan sus propias instituciones sociales, económicas, culturales y políticas.</w:t>
      </w:r>
    </w:p>
    <w:p w14:paraId="32F95F46"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La propia Constitución reconoce y garantiza el derecho de los pueblos y las comunidades indígenas a la libre determinación y, en consecuencia, a la autonomía para preservar y enriquecer sus lenguas, conocimientos y todos los elementos que constituyen su cultura e identidad.</w:t>
      </w:r>
    </w:p>
    <w:p w14:paraId="23C8D22E"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eastAsia="Times New Roman" w:hAnsi="Times New Roman" w:cs="Times New Roman"/>
          <w:sz w:val="24"/>
          <w:szCs w:val="24"/>
          <w:lang w:eastAsia="es-MX"/>
        </w:rPr>
        <w:t xml:space="preserve">En noviembre de 2021, consciente de la importancia de las aportaciones de los pueblos indígenas a nuestra sociedad, particularmente desde el ámbito culinario, propuse ante esta Legislatura la iniciativa cuyo dictamen fue aprobado el 22 de noviembre por las Comisiones Legislativas de Gobernación y Puntos Constitucionales, así como de Asuntos Indígenas, mismo que se presenta hoy como un merecido reconocimiento a la trascendental labor de nuestras cocineras tradicionales, que nos enorgullecen y que fortalecen la convicción de impulsar acciones que garanticen la salvaguarda de la cocina tradicional mexiquense como </w:t>
      </w:r>
      <w:r w:rsidRPr="00CB55B0">
        <w:rPr>
          <w:rFonts w:ascii="Times New Roman" w:hAnsi="Times New Roman" w:cs="Times New Roman"/>
          <w:sz w:val="24"/>
          <w:szCs w:val="24"/>
        </w:rPr>
        <w:t>práctica cultural.</w:t>
      </w:r>
    </w:p>
    <w:p w14:paraId="6A33E8B4"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Estoy cierta que de esta manera se contribuye a visibilizar las innumerables aportaciones de los pueblos indígenas, mediante el desarrollo integral de las diversas manifestaciones culturales, y de manera muy relevante, a través del impulso a la economía relacionada con los saberes culinarios de los que ustedes son herederas para contribuir a perpetuar la herencia y conocimientos ancestrales de la tradición culinaria mexiquense.</w:t>
      </w:r>
    </w:p>
    <w:p w14:paraId="647331DB"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hAnsi="Times New Roman" w:cs="Times New Roman"/>
          <w:sz w:val="24"/>
          <w:szCs w:val="24"/>
        </w:rPr>
        <w:lastRenderedPageBreak/>
        <w:t xml:space="preserve">La Presidencia de esta Legislatura remitió a las Comisiones Legislativas de Gobernación y Puntos Constitucionales y de Asuntos Indígenas, para su estudio y dictamen, la iniciativa de decreto por el que se declara a la cocina tradicional mexiquense como Patrimonio Cultural Inmaterial del Estado de México y se declara el día 17 de noviembre de cada año como el Día de la Cocina Tradicional Mexiquense, presentada por la voz de la diputada Leticia Mejía García, en nombre del Grupo Parlamentario del Partido Revolucionario Institucional. </w:t>
      </w:r>
    </w:p>
    <w:p w14:paraId="324C910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Sustanciado el estudio de la iniciativa y discutido satisfactoriamente en las comisiones legislativas, nos permitimos, con fundamento en lo dispuesto en la Ley Orgánica del Poder Legislativo y su Reglamento, someter a la consideración de la Legislatura el siguiente</w:t>
      </w:r>
    </w:p>
    <w:p w14:paraId="3E65682E"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DICTAMEN</w:t>
      </w:r>
    </w:p>
    <w:p w14:paraId="535A78F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ANTECEDENTES</w:t>
      </w:r>
    </w:p>
    <w:p w14:paraId="50E0584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1. El 18 de noviembre de 2021, en sesión de la Legislatura, la diputada Leticia Mejía García, integrante del Grupo Parlamentario del Partido Revolucionario Institucional, de conformidad con lo dispuesto en el artículo 51 fracción II, 56 y 61 fracción I de la Constitución Política del Estado Libre y Soberano de México; 28 fracción I, 78, 79 y 81 de la Ley Orgánica del Poder Legislativo del Estado Libre y Soberano de México, presentó a la aprobación de la Soberanía Popular la iniciativa de decreto por el que se declara la cocina tradicional mexiquense como Patrimonio Cultural Inmaterial del Estado de México y se declara el día 17 de noviembre de cada año como el Día de la Cocina Tradicional Mexiquense.</w:t>
      </w:r>
    </w:p>
    <w:p w14:paraId="49A86C5F"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2. En la citada sesión fue remitida la iniciativa con proyecto de decreto a las Comisiones Legislativas de Gobernación y Puntos Constitucionales y de Asuntos Indígenas, para su estudio y dictamen.</w:t>
      </w:r>
    </w:p>
    <w:p w14:paraId="5D524FA7"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3. El día 19 de noviembre de 2021, mediante oficio, las Secretarías de la Directiva enviaron la iniciativa con proyecto de decreto a los Presidentes de las Comisiones Legislativas de Gobernación y Puntos Constitucionales, así como de Asuntos Indígenas.</w:t>
      </w:r>
    </w:p>
    <w:p w14:paraId="39C69D06"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4. En observancia de sus funciones, el Secretario Técnico de las comisiones legislativas entregó copia de la iniciativa con proyecto de decreto a cada uno de los integrantes de las Comisiones Legislativas de Gobernación y Puntos Constitucionales, así como de Asuntos Indígenas.</w:t>
      </w:r>
    </w:p>
    <w:p w14:paraId="1382C37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El día 15 de noviembre de 2023, las Comisiones Legislativas de Gobernación y Puntos Constitucionales y de Asuntos Indígenas iniciaron el análisis de la iniciativa con proyecto de decreto, y para ello realizaron reunión de trabajo. De igual forma, el día 22 de noviembre de 2023 se llevó a cabo la reunión de dictamen.</w:t>
      </w:r>
    </w:p>
    <w:p w14:paraId="1A91E010"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Como resultado del estudio es adecuado conmemorar cada año a la cocina tradicional mexiquense, por lo que es procedente declarar el día 17 de noviembre de cada año como el Día de la Cocina Tradicional Mexiquense.</w:t>
      </w:r>
    </w:p>
    <w:p w14:paraId="694D76E3"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Advertimos que esta declaratoria incidiría además en el impulso a la economía relacionada con las actividades vinculadas a tan importante expresión culinaria y cultural. Por otra parte, resulta indispensable que la declaratoria se haga del conocimiento de los ayuntamientos de los 125 municipios del Estado, para su difusión entre sus pobladores, así como de las instituciones competentes.</w:t>
      </w:r>
    </w:p>
    <w:p w14:paraId="5BD6E1B1"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Considerando que la Legislatura es competente para conocer y resolver la iniciativa con proyecto de decreto, en términos de lo previsto en el artículo 61 fracción I y III de la Constitución Política del Estado Libre y Soberano de México, y como parte del análisis y valoración de los argumentos que sustentan el presente dictamen, se destaca que el Estado de México es rico en cultura culinaria y su cocina tradicional se nutre de cultivos y áreas naturales en las que los diversos cultivos y animales de las diferentes regiones enriquecen su amplio menú que subsiste, reminiscencias culinarias indígenas que se han heredado por generaciones hasta nuestros días y de las cuales las cocineras tradicionales son las guardianas.</w:t>
      </w:r>
    </w:p>
    <w:p w14:paraId="5D9D2D79"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lastRenderedPageBreak/>
        <w:tab/>
        <w:t>Como parte de los argumentos de esta iniciativa que se dictamina, se reconoce la cocina tradicional mexiquense como multicultural, al referir que sus pueblos tienen un devenir histórico propio y una historia intervenida por su contacto con otros pueblos mesoamericanos y, posteriormente, con otras diversas latitudes, y se resalta el aprovechamiento de los recursos naturales en armonía con la naturaleza para alimentar el cuerpo y a esa importante parte social y ritual que nutre al espíritu en su variedad de climas, especies vegetales, animales obtenidos de diversos hábitats comprendidos en nuestro Estado.</w:t>
      </w:r>
    </w:p>
    <w:p w14:paraId="71E6638E"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En este contexto, derivado del análisis y estudio técnico del texto normativo, se estimó pertinente conmemorar cada año a la cocina tradicional mexiquense, como se somete a la aprobación de la Legislatura del Estado para que se declare el día 17 de noviembre de cada año como el Día de la Cocina Tradicional Mexiquense, lo cual se aprecia como un detonante capaz de incidir positivamente en el impulso de la economía relacionada con todas las actividades vinculadas a tan importante expresión cultural.</w:t>
      </w:r>
    </w:p>
    <w:p w14:paraId="2E862E4E"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Es indispensable que se haga del conocimiento de los ayuntamientos de los 125 municipios del Estado, para su difusión entre sus pobladores, así como de las instituciones competentes.</w:t>
      </w:r>
    </w:p>
    <w:p w14:paraId="6CAB399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Por la razones expuestas y analizadas, y valorados los argumentos sustanciados, el estudio técnico del proyecto de decreto acredita la justificación social de la iniciativa de decreto, y verificados los requisitos de fondo y forma, nos permitimos concluir con los siguientes</w:t>
      </w:r>
    </w:p>
    <w:p w14:paraId="7FCCDB66"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RESOLUTIVOS</w:t>
      </w:r>
    </w:p>
    <w:p w14:paraId="7109C2F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PRIMERO. Es de aprobarse lo conducente, conforme el proyecto de decreto que ha sido elaborado, la iniciativa de decreto presentada por la diputada Leticia Mejía García, en nombre del Grupo Parlamentario del Partido Revolucionario Institucional.</w:t>
      </w:r>
    </w:p>
    <w:p w14:paraId="1E89D27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SEGUNDO. Expídase el decreto por el que se declararía 17 de noviembre de cada año como el Día de la Cocina Tradicional Mexiquense.</w:t>
      </w:r>
    </w:p>
    <w:p w14:paraId="285B79B1"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TERCERO. Previa discusión y aprobación por la Legislatura en pleno, remítase el proyecto de decreto a la Titular del Ejecutivo estatal, para los efectos respectivos.</w:t>
      </w:r>
    </w:p>
    <w:p w14:paraId="58585510"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Dado en el palacio del Poder Legislativo, en la ciudad de Toluca de Lerdo, capital del Estado de México, a los veintidós días del mes de noviembre del dos mil veintitrés.</w:t>
      </w:r>
    </w:p>
    <w:p w14:paraId="4FC437E1"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Es </w:t>
      </w:r>
      <w:proofErr w:type="spellStart"/>
      <w:r w:rsidRPr="00CB55B0">
        <w:rPr>
          <w:rFonts w:ascii="Times New Roman" w:hAnsi="Times New Roman" w:cs="Times New Roman"/>
          <w:sz w:val="24"/>
          <w:szCs w:val="24"/>
        </w:rPr>
        <w:t>cuanto</w:t>
      </w:r>
      <w:proofErr w:type="spellEnd"/>
      <w:r w:rsidRPr="00CB55B0">
        <w:rPr>
          <w:rFonts w:ascii="Times New Roman" w:hAnsi="Times New Roman" w:cs="Times New Roman"/>
          <w:sz w:val="24"/>
          <w:szCs w:val="24"/>
        </w:rPr>
        <w:t>.</w:t>
      </w:r>
    </w:p>
    <w:p w14:paraId="35A09040" w14:textId="77777777" w:rsidR="00F72141" w:rsidRPr="00B55DE6"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Antes de terminar de hacer uso de la voz, quiero agradecer nuevamente la presencia de las compañeras cocineras tradicionales, quienes, a través de la herencia de sus ancestros, de sus abuelos, y de sus padres, siguen resguardando este tesoro que, sin lugar a dudas, caracteriza al Estado de México, al que queremos hacer una revalorización y una visibilizarían para que cada día se vean y se note más la presencia de nuestros pueblos indígenas en el presente del Estado de </w:t>
      </w:r>
      <w:r w:rsidRPr="00B55DE6">
        <w:rPr>
          <w:rFonts w:ascii="Times New Roman" w:hAnsi="Times New Roman" w:cs="Times New Roman"/>
          <w:sz w:val="24"/>
          <w:szCs w:val="24"/>
        </w:rPr>
        <w:t xml:space="preserve">México. </w:t>
      </w:r>
    </w:p>
    <w:p w14:paraId="6BCAB519" w14:textId="77777777" w:rsidR="00F72141" w:rsidRPr="00B55DE6" w:rsidRDefault="00F72141" w:rsidP="001805A3">
      <w:pPr>
        <w:pStyle w:val="Sinespaciado"/>
        <w:jc w:val="both"/>
        <w:rPr>
          <w:rFonts w:ascii="Times New Roman" w:hAnsi="Times New Roman" w:cs="Times New Roman"/>
          <w:sz w:val="24"/>
          <w:szCs w:val="24"/>
        </w:rPr>
      </w:pPr>
      <w:r w:rsidRPr="00B55DE6">
        <w:rPr>
          <w:rFonts w:ascii="Times New Roman" w:hAnsi="Times New Roman" w:cs="Times New Roman"/>
          <w:sz w:val="24"/>
          <w:szCs w:val="24"/>
        </w:rPr>
        <w:tab/>
        <w:t>Muchas gracias a todas ustedes, y sigan resguardando esta riqueza del Estado de México.</w:t>
      </w:r>
    </w:p>
    <w:p w14:paraId="5A9275B8" w14:textId="77777777" w:rsidR="00F72141" w:rsidRPr="00D16CFB" w:rsidRDefault="00F72141" w:rsidP="001805A3">
      <w:pPr>
        <w:pStyle w:val="Sinespaciado"/>
        <w:ind w:left="646" w:hanging="646"/>
        <w:jc w:val="both"/>
        <w:rPr>
          <w:rFonts w:ascii="Times New Roman" w:hAnsi="Times New Roman" w:cs="Times New Roman"/>
          <w:sz w:val="24"/>
          <w:szCs w:val="24"/>
        </w:rPr>
      </w:pPr>
      <w:r w:rsidRPr="00D16CFB">
        <w:rPr>
          <w:rFonts w:ascii="Times New Roman" w:hAnsi="Times New Roman" w:cs="Times New Roman"/>
          <w:sz w:val="24"/>
          <w:szCs w:val="24"/>
        </w:rPr>
        <w:tab/>
        <w:t xml:space="preserve">Gracias. </w:t>
      </w:r>
    </w:p>
    <w:p w14:paraId="54071C15" w14:textId="77777777" w:rsidR="004540D7" w:rsidRPr="00D16CFB" w:rsidRDefault="004540D7" w:rsidP="001805A3">
      <w:pPr>
        <w:pStyle w:val="Sinespaciado"/>
        <w:rPr>
          <w:rFonts w:ascii="Times New Roman" w:hAnsi="Times New Roman" w:cs="Times New Roman"/>
          <w:sz w:val="24"/>
          <w:szCs w:val="24"/>
        </w:rPr>
      </w:pPr>
    </w:p>
    <w:p w14:paraId="2FCD4219" w14:textId="77777777" w:rsidR="004540D7" w:rsidRPr="00D16CFB" w:rsidRDefault="004540D7" w:rsidP="001805A3">
      <w:pPr>
        <w:pStyle w:val="Sinespaciado"/>
        <w:rPr>
          <w:rFonts w:ascii="Times New Roman" w:hAnsi="Times New Roman" w:cs="Times New Roman"/>
          <w:sz w:val="24"/>
          <w:szCs w:val="24"/>
        </w:rPr>
        <w:sectPr w:rsidR="004540D7" w:rsidRPr="00D16CFB" w:rsidSect="00862EB3">
          <w:type w:val="continuous"/>
          <w:pgSz w:w="12240" w:h="15840" w:code="1"/>
          <w:pgMar w:top="1134" w:right="1134" w:bottom="1134" w:left="1701" w:header="708" w:footer="708" w:gutter="0"/>
          <w:cols w:space="708"/>
          <w:docGrid w:linePitch="360"/>
        </w:sectPr>
      </w:pPr>
    </w:p>
    <w:p w14:paraId="706D8535" w14:textId="77777777" w:rsidR="004540D7" w:rsidRPr="00D16CFB" w:rsidRDefault="004540D7" w:rsidP="001805A3">
      <w:pPr>
        <w:pStyle w:val="Sinespaciado"/>
        <w:rPr>
          <w:rFonts w:ascii="Times New Roman" w:hAnsi="Times New Roman" w:cs="Times New Roman"/>
          <w:sz w:val="24"/>
          <w:szCs w:val="24"/>
        </w:rPr>
      </w:pPr>
    </w:p>
    <w:p w14:paraId="349C3113" w14:textId="77777777" w:rsidR="004540D7" w:rsidRPr="00D16CFB" w:rsidRDefault="004540D7" w:rsidP="001805A3">
      <w:pPr>
        <w:pStyle w:val="Sinespaciado"/>
        <w:jc w:val="center"/>
        <w:rPr>
          <w:rFonts w:ascii="Times New Roman" w:hAnsi="Times New Roman" w:cs="Times New Roman"/>
          <w:sz w:val="24"/>
          <w:szCs w:val="24"/>
        </w:rPr>
      </w:pPr>
      <w:r w:rsidRPr="00D16CFB">
        <w:rPr>
          <w:rFonts w:ascii="Times New Roman" w:hAnsi="Times New Roman" w:cs="Times New Roman"/>
          <w:sz w:val="24"/>
          <w:szCs w:val="24"/>
        </w:rPr>
        <w:t>(Se inserta el documento)</w:t>
      </w:r>
    </w:p>
    <w:p w14:paraId="67137241" w14:textId="77777777" w:rsidR="004540D7" w:rsidRPr="00D16CFB" w:rsidRDefault="004540D7" w:rsidP="001805A3">
      <w:pPr>
        <w:pStyle w:val="Sinespaciado"/>
        <w:rPr>
          <w:rFonts w:ascii="Times New Roman" w:hAnsi="Times New Roman" w:cs="Times New Roman"/>
          <w:sz w:val="24"/>
          <w:szCs w:val="24"/>
        </w:rPr>
      </w:pPr>
    </w:p>
    <w:p w14:paraId="03A6D13A"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r w:rsidRPr="00B55DE6">
        <w:rPr>
          <w:rFonts w:ascii="Times New Roman" w:eastAsia="Calibri" w:hAnsi="Times New Roman" w:cs="Times New Roman"/>
          <w:b/>
          <w:sz w:val="24"/>
          <w:szCs w:val="24"/>
        </w:rPr>
        <w:t>DICTAMEN FORMULADO A LA INICIATIVA DE DECRETO POR EL QUE SE DECLARA A LA COCINA TRADICIONAL MEXIQUENSE COMO PATRIMONIO CULTURAL INMATERIAL DEL ESTADO DE MÉXICO Y SE DECLARA AL DÍA 17 DE NOVIEMBRE DE CADA AÑO COMO EL “DÍA DE LA COCINA TRADICIONAL MEXIQUENSE”, PRESENTADA POR LA DIPUTADA LETICIA MEJÍA GARCÍA, EN NOMBRE DEL GRUPO PARLAMENTARIO DEL PARTIDO REVOLUCIONARIO INSTITUCIONAL.</w:t>
      </w:r>
    </w:p>
    <w:p w14:paraId="31B556A4"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14C9B0BD" w14:textId="77777777" w:rsidR="00B55DE6" w:rsidRPr="00B55DE6" w:rsidRDefault="00B55DE6" w:rsidP="001805A3">
      <w:pPr>
        <w:spacing w:after="0" w:line="240" w:lineRule="auto"/>
        <w:contextualSpacing/>
        <w:jc w:val="both"/>
        <w:rPr>
          <w:rFonts w:ascii="Times New Roman" w:eastAsia="Calibri" w:hAnsi="Times New Roman" w:cs="Times New Roman"/>
          <w:b/>
          <w:sz w:val="24"/>
          <w:szCs w:val="24"/>
          <w:lang w:val="es-ES"/>
        </w:rPr>
      </w:pPr>
      <w:r w:rsidRPr="00B55DE6">
        <w:rPr>
          <w:rFonts w:ascii="Times New Roman" w:eastAsia="Calibri" w:hAnsi="Times New Roman" w:cs="Times New Roman"/>
          <w:b/>
          <w:sz w:val="24"/>
          <w:szCs w:val="24"/>
          <w:lang w:val="es-ES"/>
        </w:rPr>
        <w:lastRenderedPageBreak/>
        <w:t>HONORABLE ASAMBLEA:</w:t>
      </w:r>
    </w:p>
    <w:p w14:paraId="188E105D"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1D168120"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La Presidencia de la "LXI" Legislatura remitió a </w:t>
      </w:r>
      <w:r w:rsidRPr="00B55DE6">
        <w:rPr>
          <w:rFonts w:ascii="Times New Roman" w:eastAsia="Calibri" w:hAnsi="Times New Roman" w:cs="Times New Roman"/>
          <w:sz w:val="24"/>
          <w:szCs w:val="24"/>
          <w:lang w:val="es-ES"/>
        </w:rPr>
        <w:t>las comisiones legislativas de Gobernación y Puntos Constitucionales y de Asuntos Indígenas para su</w:t>
      </w:r>
      <w:r w:rsidRPr="00B55DE6">
        <w:rPr>
          <w:rFonts w:ascii="Times New Roman" w:eastAsia="Calibri" w:hAnsi="Times New Roman" w:cs="Times New Roman"/>
          <w:sz w:val="24"/>
          <w:szCs w:val="24"/>
        </w:rPr>
        <w:t xml:space="preserve"> estudio y dictamen, la Iniciativa de Decreto por el que se declara a la Cocina Tradicional Mexiquense como Patrimonio Cultural Inmaterial del Estado de México y se declara al día 17 de noviembre de cada año como el “Día de la Cocina Tradicional Mexiquense”, presentada por la Diputada Leticia Mejía García, en nombre del Grupo Parlamentario del Partido Revolucionario Institucional.</w:t>
      </w:r>
    </w:p>
    <w:p w14:paraId="03646B17"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p>
    <w:p w14:paraId="3E6D0941"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r w:rsidRPr="00B55DE6">
        <w:rPr>
          <w:rFonts w:ascii="Times New Roman" w:eastAsia="Calibri" w:hAnsi="Times New Roman" w:cs="Times New Roman"/>
          <w:sz w:val="24"/>
          <w:szCs w:val="24"/>
        </w:rPr>
        <w:t>Sustanciado el estudio de la Iniciativa y discutido satisfactoriamente en las comisiones legislativas, nos permitimos, con fundamento en lo dispuesto en los artículos 68, 70 y 82 de la Ley Orgánica del Poder Legislativo, en relación con lo establecido en los artículos 13 A, 70, 73, 75, 78, 79 y 80 del Reglamento del Poder Legislativo, someter a la consideración de la Legislatura el siguiente:</w:t>
      </w:r>
    </w:p>
    <w:p w14:paraId="7808C96B"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042400AA" w14:textId="77777777" w:rsidR="00B55DE6" w:rsidRPr="00B55DE6" w:rsidRDefault="00B55DE6" w:rsidP="001805A3">
      <w:pPr>
        <w:spacing w:after="0" w:line="240" w:lineRule="auto"/>
        <w:contextualSpacing/>
        <w:jc w:val="center"/>
        <w:rPr>
          <w:rFonts w:ascii="Times New Roman" w:eastAsia="Calibri" w:hAnsi="Times New Roman" w:cs="Times New Roman"/>
          <w:b/>
          <w:sz w:val="24"/>
          <w:szCs w:val="24"/>
          <w:lang w:val="es-ES"/>
        </w:rPr>
      </w:pPr>
      <w:r w:rsidRPr="00B55DE6">
        <w:rPr>
          <w:rFonts w:ascii="Times New Roman" w:eastAsia="Calibri" w:hAnsi="Times New Roman" w:cs="Times New Roman"/>
          <w:b/>
          <w:sz w:val="24"/>
          <w:szCs w:val="24"/>
          <w:lang w:val="es-ES"/>
        </w:rPr>
        <w:t>DICTAMEN</w:t>
      </w:r>
    </w:p>
    <w:p w14:paraId="743A37B8"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7878965C" w14:textId="77777777" w:rsidR="00B55DE6" w:rsidRPr="00B55DE6" w:rsidRDefault="00B55DE6" w:rsidP="001805A3">
      <w:pPr>
        <w:spacing w:after="0" w:line="240" w:lineRule="auto"/>
        <w:contextualSpacing/>
        <w:jc w:val="both"/>
        <w:rPr>
          <w:rFonts w:ascii="Times New Roman" w:eastAsia="Calibri" w:hAnsi="Times New Roman" w:cs="Times New Roman"/>
          <w:b/>
          <w:sz w:val="24"/>
          <w:szCs w:val="24"/>
          <w:lang w:val="es-ES"/>
        </w:rPr>
      </w:pPr>
      <w:r w:rsidRPr="00B55DE6">
        <w:rPr>
          <w:rFonts w:ascii="Times New Roman" w:eastAsia="Calibri" w:hAnsi="Times New Roman" w:cs="Times New Roman"/>
          <w:b/>
          <w:sz w:val="24"/>
          <w:szCs w:val="24"/>
          <w:lang w:val="es-ES"/>
        </w:rPr>
        <w:t>ANTECEDENTES.</w:t>
      </w:r>
    </w:p>
    <w:p w14:paraId="452D45D3"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74DC99F9"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r w:rsidRPr="00B55DE6">
        <w:rPr>
          <w:rFonts w:ascii="Times New Roman" w:eastAsia="Calibri" w:hAnsi="Times New Roman" w:cs="Times New Roman"/>
          <w:b/>
          <w:sz w:val="24"/>
          <w:szCs w:val="24"/>
        </w:rPr>
        <w:t xml:space="preserve">1.- </w:t>
      </w:r>
      <w:r w:rsidRPr="00B55DE6">
        <w:rPr>
          <w:rFonts w:ascii="Times New Roman" w:eastAsia="Calibri" w:hAnsi="Times New Roman" w:cs="Times New Roman"/>
          <w:sz w:val="24"/>
          <w:szCs w:val="24"/>
        </w:rPr>
        <w:t xml:space="preserve">El día dieciocho de noviembre de dos mil veintiuno, en sesión de la “LXI” Legislatura, la </w:t>
      </w:r>
      <w:bookmarkStart w:id="30" w:name="_Hlk89862994"/>
      <w:r w:rsidRPr="00B55DE6">
        <w:rPr>
          <w:rFonts w:ascii="Times New Roman" w:eastAsia="Calibri" w:hAnsi="Times New Roman" w:cs="Times New Roman"/>
          <w:sz w:val="24"/>
          <w:szCs w:val="24"/>
        </w:rPr>
        <w:t xml:space="preserve">Diputada Leticia Mejía García, </w:t>
      </w:r>
      <w:bookmarkEnd w:id="30"/>
      <w:r w:rsidRPr="00B55DE6">
        <w:rPr>
          <w:rFonts w:ascii="Times New Roman" w:eastAsia="Calibri" w:hAnsi="Times New Roman" w:cs="Times New Roman"/>
          <w:sz w:val="24"/>
          <w:szCs w:val="24"/>
        </w:rPr>
        <w:t>integrante del Grupo Parlamentario del Partido Revolucionario Institucional, de conformidad con lo dispuesto en los artículos 51, fracción II, 56 y 61, fracción I de la Constitución Política del Estado Libre y Soberano de México; 28, fracción I, 78, 79 y 81 de la Ley Orgánica del Poder Legislativo del Estado Libre y Soberano de México, presentó a la aprobación de la Soberanía Popular la Iniciativa de Decreto por el que se declara a la Cocina Tradicional Mexiquense como Patrimonio Cultural Inmaterial del Estado de México y se declara al día 17 de noviembre de cada año como el “Día de la Cocina Tradicional Mexiquense”.</w:t>
      </w:r>
    </w:p>
    <w:p w14:paraId="4E0BDBFE"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380386E6" w14:textId="77777777" w:rsidR="00B55DE6" w:rsidRPr="00B55DE6" w:rsidRDefault="00B55DE6" w:rsidP="001805A3">
      <w:pPr>
        <w:spacing w:after="0" w:line="240" w:lineRule="auto"/>
        <w:contextualSpacing/>
        <w:jc w:val="both"/>
        <w:rPr>
          <w:rFonts w:ascii="Times New Roman" w:eastAsia="Calibri" w:hAnsi="Times New Roman" w:cs="Times New Roman"/>
          <w:b/>
          <w:sz w:val="24"/>
          <w:szCs w:val="24"/>
        </w:rPr>
      </w:pPr>
      <w:r w:rsidRPr="00B55DE6">
        <w:rPr>
          <w:rFonts w:ascii="Times New Roman" w:eastAsia="Calibri" w:hAnsi="Times New Roman" w:cs="Times New Roman"/>
          <w:b/>
          <w:sz w:val="24"/>
          <w:szCs w:val="24"/>
        </w:rPr>
        <w:t xml:space="preserve">2.- </w:t>
      </w:r>
      <w:r w:rsidRPr="00B55DE6">
        <w:rPr>
          <w:rFonts w:ascii="Times New Roman" w:eastAsia="Calibri" w:hAnsi="Times New Roman" w:cs="Times New Roman"/>
          <w:sz w:val="24"/>
          <w:szCs w:val="24"/>
        </w:rPr>
        <w:t>En la citada sesión fue remitida la Iniciativa con Proyecto de Decreto a las Comisiones Legislativas de Gobernación y Puntos Constitucionales y de Asuntos Indígenas, para su estudio y dictamen.</w:t>
      </w:r>
    </w:p>
    <w:p w14:paraId="7A5B0768"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p>
    <w:p w14:paraId="11382987" w14:textId="77777777" w:rsidR="00B55DE6" w:rsidRPr="00B55DE6" w:rsidRDefault="00B55DE6" w:rsidP="001805A3">
      <w:pPr>
        <w:spacing w:after="0" w:line="240" w:lineRule="auto"/>
        <w:contextualSpacing/>
        <w:jc w:val="both"/>
        <w:rPr>
          <w:rFonts w:ascii="Times New Roman" w:eastAsia="Calibri" w:hAnsi="Times New Roman" w:cs="Times New Roman"/>
          <w:b/>
          <w:sz w:val="24"/>
          <w:szCs w:val="24"/>
          <w:lang w:val="es-ES"/>
        </w:rPr>
      </w:pPr>
      <w:r w:rsidRPr="00B55DE6">
        <w:rPr>
          <w:rFonts w:ascii="Times New Roman" w:eastAsia="Calibri" w:hAnsi="Times New Roman" w:cs="Times New Roman"/>
          <w:b/>
          <w:sz w:val="24"/>
          <w:szCs w:val="24"/>
          <w:lang w:val="es-ES"/>
        </w:rPr>
        <w:t xml:space="preserve">3.- </w:t>
      </w:r>
      <w:r w:rsidRPr="00B55DE6">
        <w:rPr>
          <w:rFonts w:ascii="Times New Roman" w:eastAsia="Calibri" w:hAnsi="Times New Roman" w:cs="Times New Roman"/>
          <w:sz w:val="24"/>
          <w:szCs w:val="24"/>
          <w:lang w:val="es-ES"/>
        </w:rPr>
        <w:t>El día diecinueve de noviembre de dos mil veintiuno, mediante oficio, las Secretarias de la Directiva de la “LXI” Legislatura enviaron la Iniciativa con Proyecto de Decreto a las Presidencias de</w:t>
      </w:r>
      <w:r w:rsidRPr="00B55DE6">
        <w:rPr>
          <w:rFonts w:ascii="Times New Roman" w:eastAsia="Calibri" w:hAnsi="Times New Roman" w:cs="Times New Roman"/>
          <w:sz w:val="24"/>
          <w:szCs w:val="24"/>
        </w:rPr>
        <w:t xml:space="preserve"> las comisiones legislativas de Gobernación y Puntos Constitucionales y de Asuntos Indígenas</w:t>
      </w:r>
      <w:r w:rsidRPr="00B55DE6">
        <w:rPr>
          <w:rFonts w:ascii="Times New Roman" w:eastAsia="Calibri" w:hAnsi="Times New Roman" w:cs="Times New Roman"/>
          <w:sz w:val="24"/>
          <w:szCs w:val="24"/>
          <w:lang w:val="es-ES"/>
        </w:rPr>
        <w:t>.</w:t>
      </w:r>
    </w:p>
    <w:p w14:paraId="329DE68D"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p>
    <w:p w14:paraId="6EA28623" w14:textId="77777777" w:rsidR="00B55DE6" w:rsidRPr="00B55DE6" w:rsidRDefault="00B55DE6" w:rsidP="001805A3">
      <w:pPr>
        <w:spacing w:after="0" w:line="240" w:lineRule="auto"/>
        <w:contextualSpacing/>
        <w:jc w:val="both"/>
        <w:rPr>
          <w:rFonts w:ascii="Times New Roman" w:eastAsia="Calibri" w:hAnsi="Times New Roman" w:cs="Times New Roman"/>
          <w:b/>
          <w:sz w:val="24"/>
          <w:szCs w:val="24"/>
          <w:lang w:val="es-ES"/>
        </w:rPr>
      </w:pPr>
      <w:r w:rsidRPr="00B55DE6">
        <w:rPr>
          <w:rFonts w:ascii="Times New Roman" w:eastAsia="Calibri" w:hAnsi="Times New Roman" w:cs="Times New Roman"/>
          <w:b/>
          <w:sz w:val="24"/>
          <w:szCs w:val="24"/>
          <w:lang w:val="es-ES"/>
        </w:rPr>
        <w:t xml:space="preserve">4.- </w:t>
      </w:r>
      <w:r w:rsidRPr="00B55DE6">
        <w:rPr>
          <w:rFonts w:ascii="Times New Roman" w:eastAsia="Calibri" w:hAnsi="Times New Roman" w:cs="Times New Roman"/>
          <w:sz w:val="24"/>
          <w:szCs w:val="24"/>
          <w:lang w:val="es-ES"/>
        </w:rPr>
        <w:t xml:space="preserve">En observancia de sus funciones, los Secretarios Técnicos de las comisiones legislativas entregaron copia de la Iniciativa con Proyecto de Decreto a cada integrante de </w:t>
      </w:r>
      <w:r w:rsidRPr="00B55DE6">
        <w:rPr>
          <w:rFonts w:ascii="Times New Roman" w:eastAsia="Calibri" w:hAnsi="Times New Roman" w:cs="Times New Roman"/>
          <w:sz w:val="24"/>
          <w:szCs w:val="24"/>
        </w:rPr>
        <w:t>las comisiones legislativas de Gobernación y Puntos Constitucionales y de Asuntos Indígenas</w:t>
      </w:r>
      <w:r w:rsidRPr="00B55DE6">
        <w:rPr>
          <w:rFonts w:ascii="Times New Roman" w:eastAsia="Calibri" w:hAnsi="Times New Roman" w:cs="Times New Roman"/>
          <w:sz w:val="24"/>
          <w:szCs w:val="24"/>
          <w:lang w:val="es-ES"/>
        </w:rPr>
        <w:t>.</w:t>
      </w:r>
    </w:p>
    <w:p w14:paraId="6C00E187"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p>
    <w:p w14:paraId="78D8D8C6"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r w:rsidRPr="00B55DE6">
        <w:rPr>
          <w:rFonts w:ascii="Times New Roman" w:eastAsia="Calibri" w:hAnsi="Times New Roman" w:cs="Times New Roman"/>
          <w:b/>
          <w:sz w:val="24"/>
          <w:szCs w:val="24"/>
          <w:lang w:val="es-ES"/>
        </w:rPr>
        <w:t xml:space="preserve">5.- </w:t>
      </w:r>
      <w:r w:rsidRPr="00B55DE6">
        <w:rPr>
          <w:rFonts w:ascii="Times New Roman" w:eastAsia="Calibri" w:hAnsi="Times New Roman" w:cs="Times New Roman"/>
          <w:sz w:val="24"/>
          <w:szCs w:val="24"/>
          <w:lang w:val="es-ES"/>
        </w:rPr>
        <w:t xml:space="preserve">El día quince de noviembre de dos mil veintitrés, las </w:t>
      </w:r>
      <w:r w:rsidRPr="00B55DE6">
        <w:rPr>
          <w:rFonts w:ascii="Times New Roman" w:eastAsia="Calibri" w:hAnsi="Times New Roman" w:cs="Times New Roman"/>
          <w:sz w:val="24"/>
          <w:szCs w:val="24"/>
        </w:rPr>
        <w:t>comisiones legislativas de Gobernación y Puntos Constitucionales y de Asuntos Indígenas</w:t>
      </w:r>
      <w:r w:rsidRPr="00B55DE6">
        <w:rPr>
          <w:rFonts w:ascii="Times New Roman" w:eastAsia="Calibri" w:hAnsi="Times New Roman" w:cs="Times New Roman"/>
          <w:sz w:val="24"/>
          <w:szCs w:val="24"/>
          <w:lang w:val="es-ES"/>
        </w:rPr>
        <w:t>, iniciaron el análisis de la Iniciativa con Proyecto de Decreto y para ello, realizaron reunión de trabajo.  De igual forma, el día veintidós de noviembre de dos mil veintitrés, llevaron a cabo reunión de dictamen.</w:t>
      </w:r>
    </w:p>
    <w:p w14:paraId="320110F4"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6DF41F34" w14:textId="77777777" w:rsidR="00B55DE6" w:rsidRPr="00B55DE6" w:rsidRDefault="00B55DE6" w:rsidP="001805A3">
      <w:pPr>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Calibri" w:hAnsi="Times New Roman" w:cs="Times New Roman"/>
          <w:b/>
          <w:sz w:val="24"/>
          <w:szCs w:val="24"/>
          <w:lang w:val="es-ES"/>
        </w:rPr>
        <w:t>6.-</w:t>
      </w:r>
      <w:r w:rsidRPr="00B55DE6">
        <w:rPr>
          <w:rFonts w:ascii="Times New Roman" w:eastAsia="Calibri" w:hAnsi="Times New Roman" w:cs="Times New Roman"/>
          <w:sz w:val="24"/>
          <w:szCs w:val="24"/>
          <w:lang w:val="es-ES"/>
        </w:rPr>
        <w:t xml:space="preserve"> Como resultado del estudio es adecuado </w:t>
      </w:r>
      <w:r w:rsidRPr="00B55DE6">
        <w:rPr>
          <w:rFonts w:ascii="Times New Roman" w:eastAsia="Arial" w:hAnsi="Times New Roman" w:cs="Times New Roman"/>
          <w:iCs/>
          <w:sz w:val="24"/>
          <w:szCs w:val="24"/>
          <w:lang w:val="es-ES"/>
        </w:rPr>
        <w:t>conmemorar cada año a la Cocina Tradicional Mexiquense, por lo que, es procedente declarar al día 17 de noviembre de cada año, como el “Día de la Cocina Tradicional Mexiquense”.</w:t>
      </w:r>
    </w:p>
    <w:p w14:paraId="495E016E"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3669B666"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lastRenderedPageBreak/>
        <w:t>Advertimos que, esta declaratoria, incidiría, además, en el impulso a la economía relacionada con todas las actividades vinculadas a tan importante expresión culinaria, en el contexto temporal de la celebración del Día Nacional de la Gastronomía Mexicana, que fuera declarado mediante Decreto del entonces Ejecutivo Federal para conmemorarse el 16 de noviembre de cada año.</w:t>
      </w:r>
    </w:p>
    <w:p w14:paraId="10872DF1"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2CFA2396"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rPr>
      </w:pPr>
      <w:r w:rsidRPr="00B55DE6">
        <w:rPr>
          <w:rFonts w:ascii="Times New Roman" w:eastAsia="Arial" w:hAnsi="Times New Roman" w:cs="Times New Roman"/>
          <w:iCs/>
          <w:sz w:val="24"/>
          <w:szCs w:val="24"/>
        </w:rPr>
        <w:t>Por otra parte, resulta indispensable que, la declaratoria se haga del conocimiento de los Ayuntamientos de los 125 municipios del Estado para su difusión entre sus pobladores.</w:t>
      </w:r>
    </w:p>
    <w:p w14:paraId="1333EB57"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49D824C6" w14:textId="77777777" w:rsidR="00B55DE6" w:rsidRPr="00B55DE6" w:rsidRDefault="00B55DE6" w:rsidP="001805A3">
      <w:pPr>
        <w:spacing w:after="0" w:line="240" w:lineRule="auto"/>
        <w:contextualSpacing/>
        <w:jc w:val="both"/>
        <w:rPr>
          <w:rFonts w:ascii="Times New Roman" w:eastAsia="Calibri" w:hAnsi="Times New Roman" w:cs="Times New Roman"/>
          <w:b/>
          <w:sz w:val="24"/>
          <w:szCs w:val="24"/>
          <w:lang w:val="es-ES"/>
        </w:rPr>
      </w:pPr>
      <w:r w:rsidRPr="00B55DE6">
        <w:rPr>
          <w:rFonts w:ascii="Times New Roman" w:eastAsia="Calibri" w:hAnsi="Times New Roman" w:cs="Times New Roman"/>
          <w:b/>
          <w:sz w:val="24"/>
          <w:szCs w:val="24"/>
          <w:lang w:val="es-ES"/>
        </w:rPr>
        <w:t>CONSIDERACIONES.</w:t>
      </w:r>
    </w:p>
    <w:p w14:paraId="0407944E"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31D115AE"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r w:rsidRPr="00B55DE6">
        <w:rPr>
          <w:rFonts w:ascii="Times New Roman" w:eastAsia="Calibri" w:hAnsi="Times New Roman" w:cs="Times New Roman"/>
          <w:bCs/>
          <w:sz w:val="24"/>
          <w:szCs w:val="24"/>
        </w:rPr>
        <w:t>La “LXI” Legislatura es competente para conocer y resolver la Iniciativa con Proyecto de Decreto, en términos de lo previsto en el artículo 61 fracción I de la Constitución Política del Estado Libre y Soberano de México, que la faculta para expedir leyes, decretos o acuerdos</w:t>
      </w:r>
      <w:r w:rsidRPr="00B55DE6">
        <w:rPr>
          <w:rFonts w:ascii="Times New Roman" w:eastAsia="Calibri" w:hAnsi="Times New Roman" w:cs="Times New Roman"/>
          <w:bCs/>
          <w:sz w:val="24"/>
          <w:szCs w:val="24"/>
          <w:lang w:val="es-ES"/>
        </w:rPr>
        <w:t>.</w:t>
      </w:r>
    </w:p>
    <w:p w14:paraId="3D398788"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p>
    <w:p w14:paraId="631145A5"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p>
    <w:p w14:paraId="28A9B198" w14:textId="77777777" w:rsidR="00B55DE6" w:rsidRPr="00B55DE6" w:rsidRDefault="00B55DE6" w:rsidP="001805A3">
      <w:pPr>
        <w:spacing w:after="0" w:line="240" w:lineRule="auto"/>
        <w:contextualSpacing/>
        <w:jc w:val="both"/>
        <w:rPr>
          <w:rFonts w:ascii="Times New Roman" w:eastAsia="Calibri" w:hAnsi="Times New Roman" w:cs="Times New Roman"/>
          <w:b/>
          <w:sz w:val="24"/>
          <w:szCs w:val="24"/>
        </w:rPr>
      </w:pPr>
      <w:r w:rsidRPr="00B55DE6">
        <w:rPr>
          <w:rFonts w:ascii="Times New Roman" w:eastAsia="Calibri" w:hAnsi="Times New Roman" w:cs="Times New Roman"/>
          <w:b/>
          <w:sz w:val="24"/>
          <w:szCs w:val="24"/>
        </w:rPr>
        <w:t>ANÁLISIS Y VALORACIÓN DE LOS ARGUMENTOS.</w:t>
      </w:r>
    </w:p>
    <w:p w14:paraId="110EE837"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p>
    <w:p w14:paraId="03EF5136"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Destacamos con la Iniciativa que el Estado de México es rico en cultura culinaria y su cocina tradicional se nutre de los cultivos y áreas naturales en los que se conservan tradiciones que evidencian rasgos antiguos y en los que el maíz, el frijol, el chile, las calabazas, el garbanzo, el epazote, el chilacayote, las habas, los nopales, los hongos, el borrego, el pollo y el conejo enriquecen su basto menú; en el cual, el metate y el molcajete juegan un papel trascendental.</w:t>
      </w:r>
    </w:p>
    <w:p w14:paraId="0F0B462F"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3E902A14"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Estamos de acuerdo en que, actualmente, subsisten antiguas tradiciones indígenas, lo que incluye desde luego, reminiscencias culinarias, tal como se describe en la obra “Cinco Sabores Tradicionales Mexiquenses”, en la cual, en un notable esfuerzo por dignificar a la Cocina Tradicional Mexiquense, el Consejo Estatal para el Desarrollo Integral de los Pueblos Indígenas y la Universidad Intercultural del Estado de México reseñan sabores culinarios ancestrales que se han heredado por generaciones hasta nuestros días, y que es parte de la colección “Presencia y Visión de los Pueblos Originarios” del Estado de México, la cual se presentó en 2017 como un conjunto de obras que relatan “la tradición oral, la gastronomía, la literatura, la ritualidad y las cosmovisiones que integran nuestra cultura y que, en conjunto, constituyen un patrimonio vivo, único e irrepetible de México y el mundo”; entre sus páginas se puede encontrar una semblanza bien documentada de las cocinas de los Pueblos Originarios Mazahua, Otomí, Nahua, Matlazinca y Tlahuica y resaltamos tan importante obra, que sirve de base a la propuesta que nos ocupa.</w:t>
      </w:r>
    </w:p>
    <w:p w14:paraId="3BAB132A"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2D0AFA31"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Apreciamos que, en el apartado denominado “Cinco Sabores Tradicionales Mexiquenses”, se reconoce a la Cocina Tradicional Mexiquense como multicultural al referir que sus pueblos tienen un devenir histórico propio y una historia intervenida por sus contactos con otros pueblos mesoamericanos y posteriormente con otros de diversas latitudes, como se expresa en la Iniciativa.</w:t>
      </w:r>
    </w:p>
    <w:p w14:paraId="192CEBAA"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6B59A5A2"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 xml:space="preserve">Resaltamos el aprovechamiento de los recursos naturales en armonía con la naturaleza para alimentar al cuerpo y a esa parte social y ritual que nutre al espíritu, en su variedad de climas, especies vegetales y animales obtenidos de montañas, llanos, ríos, valles y montes principalmente, en los que conejos, armadillos, tlacuaches, gallinas, guajolotes, acociles, ranas, truchas, charales y borregos, componen, entre otros, la basta lista de animales comestibles que junto al maíz, frijol, nopales, hongos, calabazas, chiles, tomates, quelites, habas y amaranto, dan origen a las delicias culinarias mexiquenses, que se aromatizan y sazonan para potenciar sus sabores con epazote, </w:t>
      </w:r>
      <w:r w:rsidRPr="00B55DE6">
        <w:rPr>
          <w:rFonts w:ascii="Times New Roman" w:eastAsia="Arial" w:hAnsi="Times New Roman" w:cs="Times New Roman"/>
          <w:iCs/>
          <w:sz w:val="24"/>
          <w:szCs w:val="24"/>
          <w:lang w:val="es-ES"/>
        </w:rPr>
        <w:lastRenderedPageBreak/>
        <w:t>pápalo, cilantro, perejil, hierbabuena, ajo, cebolla y menta, por mencionar algunos, lo que se ilustra en la exposición de motivos.</w:t>
      </w:r>
    </w:p>
    <w:p w14:paraId="69341FA0"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0FAE2CFF"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 xml:space="preserve">Sin duda, los frutos de las huertas como peras, manzanas, capulines, higos y tejocotes, y la amplia variedad de insectos, se disfrutan en la Cocina Tradicional Mexiquense, entre los que destacan los gusanos de maguey, hormigas </w:t>
      </w:r>
      <w:proofErr w:type="spellStart"/>
      <w:r w:rsidRPr="00B55DE6">
        <w:rPr>
          <w:rFonts w:ascii="Times New Roman" w:eastAsia="Arial" w:hAnsi="Times New Roman" w:cs="Times New Roman"/>
          <w:iCs/>
          <w:sz w:val="24"/>
          <w:szCs w:val="24"/>
          <w:lang w:val="es-ES"/>
        </w:rPr>
        <w:t>chicatanas</w:t>
      </w:r>
      <w:proofErr w:type="spellEnd"/>
      <w:r w:rsidRPr="00B55DE6">
        <w:rPr>
          <w:rFonts w:ascii="Times New Roman" w:eastAsia="Arial" w:hAnsi="Times New Roman" w:cs="Times New Roman"/>
          <w:iCs/>
          <w:sz w:val="24"/>
          <w:szCs w:val="24"/>
          <w:lang w:val="es-ES"/>
        </w:rPr>
        <w:t>, chinicuiles, jumiles y escamoles, son parte esencial de la Cocina Tradicional Mexiquense y enlistar las delicias culinarias de esta cocina sería complicado por su variedad y buen sabor, que la gran mayoría hemos disfruto.</w:t>
      </w:r>
    </w:p>
    <w:p w14:paraId="2800ED62"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469F8BAA"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 xml:space="preserve">Es importante, como lo hace la Iniciativa, resaltar las riquezas culinarias de los Pueblos Originarios del Estado de México.  Así, el Pueblo Mazahua, del que orgullosamente es originaria la promovente y que ocupa la región que comprenden los municipios de Almoloya de Juárez, Atlacomulco, Donato Guerra, El Oro, Ixtapan del Oro, Ixtlahuaca, Jocotitlán, San Felipe del Progreso, San José del Rincón, Temascalcingo, Valle de Bravo, Villa de Allende y Villa Victoria, es creador de diversos platillos que van desde el taco de tortilla, que se baña en salsa de chile cascabel y morita, hasta las papas con nopales y charales, el pato de agua en salsa verde, las gorditas de maíz endulzadas con azúcar y canela y la refrescante agua de </w:t>
      </w:r>
      <w:proofErr w:type="spellStart"/>
      <w:r w:rsidRPr="00B55DE6">
        <w:rPr>
          <w:rFonts w:ascii="Times New Roman" w:eastAsia="Arial" w:hAnsi="Times New Roman" w:cs="Times New Roman"/>
          <w:iCs/>
          <w:sz w:val="24"/>
          <w:szCs w:val="24"/>
          <w:lang w:val="es-ES"/>
        </w:rPr>
        <w:t>sende</w:t>
      </w:r>
      <w:proofErr w:type="spellEnd"/>
      <w:r w:rsidRPr="00B55DE6">
        <w:rPr>
          <w:rFonts w:ascii="Times New Roman" w:eastAsia="Arial" w:hAnsi="Times New Roman" w:cs="Times New Roman"/>
          <w:iCs/>
          <w:sz w:val="24"/>
          <w:szCs w:val="24"/>
          <w:lang w:val="es-ES"/>
        </w:rPr>
        <w:t>, a base de maíz y aguamiel.</w:t>
      </w:r>
    </w:p>
    <w:p w14:paraId="71BDC209"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17C9C5D6"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 xml:space="preserve">Por otra parte, los Otomíes, que se ubican en los municipios de Acambay de Ruíz Castañeda, Aculco, Amanalco, Capulhuac, Chapa de Mota, Jilotepec, Jiquipilco, Lerma, Metepec, Ocoyoacac, Otzolotepec, Morelos, Soyaniquilpan, Temascalcingo, Temoaya, Tianguistenco, Timilpan, Toluca, Villa del Carbón, Xonacatlán y Zinacantepec, recibimos gustosos un caldo de capón a base de xoconostle y chile guajillo, los </w:t>
      </w:r>
      <w:proofErr w:type="spellStart"/>
      <w:r w:rsidRPr="00B55DE6">
        <w:rPr>
          <w:rFonts w:ascii="Times New Roman" w:eastAsia="Arial" w:hAnsi="Times New Roman" w:cs="Times New Roman"/>
          <w:iCs/>
          <w:sz w:val="24"/>
          <w:szCs w:val="24"/>
          <w:lang w:val="es-ES"/>
        </w:rPr>
        <w:t>yijis</w:t>
      </w:r>
      <w:proofErr w:type="spellEnd"/>
      <w:r w:rsidRPr="00B55DE6">
        <w:rPr>
          <w:rFonts w:ascii="Times New Roman" w:eastAsia="Arial" w:hAnsi="Times New Roman" w:cs="Times New Roman"/>
          <w:iCs/>
          <w:sz w:val="24"/>
          <w:szCs w:val="24"/>
          <w:lang w:val="es-ES"/>
        </w:rPr>
        <w:t xml:space="preserve"> en salsa roja, que incluye huevecillos de hormiga, chiles pasilla y guajillo, así como pepitas de calabaza, ajonjolí y canela, el pescado carpa en penca de maguey, el mole blanco o de pepa a base de guajolote, almendra y cacahuate, así como los deliciosos huaraches toluqueños con frijol, nopales y cilantro.</w:t>
      </w:r>
    </w:p>
    <w:p w14:paraId="32B7723E"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42A683A6"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 xml:space="preserve">Compartimos las afirmaciones sobre los municipios mexiquenses de Amecameca, Capulhuac, Joquicingo, Malinalco, Sultepec, Tejupilco, Temascaltepec, Tenango del Valle, Texcoco, Tianguistenco y Xalatlaco en los que se encuentran hermanos del Pueblo Nahua, de cuyas cazuelas y ollas disfrutamos las tortitas de flor de zompantle con queso añejo, la ardilla en chile serrano y hierbabuena, el picosito </w:t>
      </w:r>
      <w:proofErr w:type="spellStart"/>
      <w:r w:rsidRPr="00B55DE6">
        <w:rPr>
          <w:rFonts w:ascii="Times New Roman" w:eastAsia="Arial" w:hAnsi="Times New Roman" w:cs="Times New Roman"/>
          <w:iCs/>
          <w:sz w:val="24"/>
          <w:szCs w:val="24"/>
          <w:lang w:val="es-ES"/>
        </w:rPr>
        <w:t>chileatole</w:t>
      </w:r>
      <w:proofErr w:type="spellEnd"/>
      <w:r w:rsidRPr="00B55DE6">
        <w:rPr>
          <w:rFonts w:ascii="Times New Roman" w:eastAsia="Arial" w:hAnsi="Times New Roman" w:cs="Times New Roman"/>
          <w:iCs/>
          <w:sz w:val="24"/>
          <w:szCs w:val="24"/>
          <w:lang w:val="es-ES"/>
        </w:rPr>
        <w:t>, a base de maíz y epazote y desde luego los deliciosos capultamales.</w:t>
      </w:r>
    </w:p>
    <w:p w14:paraId="091549F4"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10C2D688"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 xml:space="preserve">Más aún, sobresaliendo, también que el Pueblo Matlazinca principalmente ubicado en el Municipio de Temascaltepec y que es creador de los tamales de hongos gachupines, del pozole de trigo, de la ensalada de </w:t>
      </w:r>
      <w:proofErr w:type="spellStart"/>
      <w:r w:rsidRPr="00B55DE6">
        <w:rPr>
          <w:rFonts w:ascii="Times New Roman" w:eastAsia="Arial" w:hAnsi="Times New Roman" w:cs="Times New Roman"/>
          <w:iCs/>
          <w:sz w:val="24"/>
          <w:szCs w:val="24"/>
          <w:lang w:val="es-ES"/>
        </w:rPr>
        <w:t>chivatitos</w:t>
      </w:r>
      <w:proofErr w:type="spellEnd"/>
      <w:r w:rsidRPr="00B55DE6">
        <w:rPr>
          <w:rFonts w:ascii="Times New Roman" w:eastAsia="Arial" w:hAnsi="Times New Roman" w:cs="Times New Roman"/>
          <w:iCs/>
          <w:sz w:val="24"/>
          <w:szCs w:val="24"/>
          <w:lang w:val="es-ES"/>
        </w:rPr>
        <w:t xml:space="preserve"> y de los hongos asados en hoja de maíz, de acuerdo con lo citado en los motivos de la Iniciativa.</w:t>
      </w:r>
    </w:p>
    <w:p w14:paraId="1DACDE6C"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0BDDA5DC"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En relación con el Pueblo Tlahuica, ubicado en el Municipio de Ocuilan es correcto lo que menciona la Iniciativa, pues podemos disfrutar del quelite cenizo con hueso de capulín, del conejo en salsa roja, de los hongos clavitos en salsa de masa, de las tortitas y tamales de haba y de los tamales de hongos.</w:t>
      </w:r>
    </w:p>
    <w:p w14:paraId="5130AD7B"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537C293D"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5D46F608" w14:textId="77777777" w:rsidR="00B55DE6" w:rsidRPr="00B55DE6" w:rsidRDefault="00B55DE6" w:rsidP="001805A3">
      <w:pPr>
        <w:spacing w:after="0" w:line="240" w:lineRule="auto"/>
        <w:contextualSpacing/>
        <w:jc w:val="both"/>
        <w:rPr>
          <w:rFonts w:ascii="Times New Roman" w:eastAsia="Calibri" w:hAnsi="Times New Roman" w:cs="Times New Roman"/>
          <w:b/>
          <w:sz w:val="24"/>
          <w:szCs w:val="24"/>
        </w:rPr>
      </w:pPr>
      <w:r w:rsidRPr="00B55DE6">
        <w:rPr>
          <w:rFonts w:ascii="Times New Roman" w:eastAsia="Calibri" w:hAnsi="Times New Roman" w:cs="Times New Roman"/>
          <w:b/>
          <w:sz w:val="24"/>
          <w:szCs w:val="24"/>
        </w:rPr>
        <w:t>ANÁLISIS Y ESTUDIO TÉCNICO DEL TEXTO NORMATIVO.</w:t>
      </w:r>
    </w:p>
    <w:p w14:paraId="065967D4"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2EF0D81B"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lastRenderedPageBreak/>
        <w:t>En este contexto, estimamos conveniente conmemorar cada año a la Cocina Tradicional Mexiquense, como se somete a la aprobación de la Legislatura del Estado para que se declare al día 17 de noviembre de cada año, como el “Día de la Cocina Tradicional Mexiquense”.</w:t>
      </w:r>
    </w:p>
    <w:p w14:paraId="689F3E1A"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401E516C"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r w:rsidRPr="00B55DE6">
        <w:rPr>
          <w:rFonts w:ascii="Times New Roman" w:eastAsia="Arial" w:hAnsi="Times New Roman" w:cs="Times New Roman"/>
          <w:iCs/>
          <w:sz w:val="24"/>
          <w:szCs w:val="24"/>
          <w:lang w:val="es-ES"/>
        </w:rPr>
        <w:t>Apreciamos que, en efecto, ello, incidiría, además, en el impulso a la economía relacionada con todas las actividades vinculadas a tan importante expresión culinaria, en el contexto temporal de la celebración del Día Nacional de la Gastronomía Mexicana, que fuera declarado mediante Decreto del entonces Ejecutivo Federal para conmemorarse el 16 de noviembre de cada año.</w:t>
      </w:r>
    </w:p>
    <w:p w14:paraId="66267E3D"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lang w:val="es-ES"/>
        </w:rPr>
      </w:pPr>
    </w:p>
    <w:p w14:paraId="6DC5DA7A"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rPr>
      </w:pPr>
      <w:r w:rsidRPr="00B55DE6">
        <w:rPr>
          <w:rFonts w:ascii="Times New Roman" w:eastAsia="Arial" w:hAnsi="Times New Roman" w:cs="Times New Roman"/>
          <w:iCs/>
          <w:sz w:val="24"/>
          <w:szCs w:val="24"/>
        </w:rPr>
        <w:t>En consecuencia, resulta procedente declarar al día 17 de noviembre de cada año, como el “Día de la Cocina Tradicional Mexiquense”.</w:t>
      </w:r>
    </w:p>
    <w:p w14:paraId="5A5B5EDF"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rPr>
      </w:pPr>
    </w:p>
    <w:p w14:paraId="7E538838"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rPr>
      </w:pPr>
      <w:r w:rsidRPr="00B55DE6">
        <w:rPr>
          <w:rFonts w:ascii="Times New Roman" w:eastAsia="Arial" w:hAnsi="Times New Roman" w:cs="Times New Roman"/>
          <w:iCs/>
          <w:sz w:val="24"/>
          <w:szCs w:val="24"/>
        </w:rPr>
        <w:t>Es indispensable que se haga del conocimiento de los Ayuntamientos de los 125 municipios del Estado para su difusión entre sus pobladores.</w:t>
      </w:r>
    </w:p>
    <w:p w14:paraId="659DCC2B" w14:textId="77777777" w:rsidR="00B55DE6" w:rsidRPr="00B55DE6" w:rsidRDefault="00B55DE6" w:rsidP="001805A3">
      <w:pPr>
        <w:shd w:val="clear" w:color="auto" w:fill="FFFFFF"/>
        <w:spacing w:after="0" w:line="240" w:lineRule="auto"/>
        <w:contextualSpacing/>
        <w:jc w:val="both"/>
        <w:rPr>
          <w:rFonts w:ascii="Times New Roman" w:eastAsia="Arial" w:hAnsi="Times New Roman" w:cs="Times New Roman"/>
          <w:iCs/>
          <w:sz w:val="24"/>
          <w:szCs w:val="24"/>
        </w:rPr>
      </w:pPr>
    </w:p>
    <w:p w14:paraId="71AE8953" w14:textId="77777777" w:rsidR="00B55DE6" w:rsidRPr="00B55DE6" w:rsidRDefault="00B55DE6" w:rsidP="001805A3">
      <w:pPr>
        <w:shd w:val="clear" w:color="auto" w:fill="FFFFFF"/>
        <w:spacing w:after="0" w:line="240" w:lineRule="auto"/>
        <w:contextualSpacing/>
        <w:jc w:val="both"/>
        <w:rPr>
          <w:rFonts w:ascii="Times New Roman" w:eastAsia="Calibri" w:hAnsi="Times New Roman" w:cs="Times New Roman"/>
          <w:sz w:val="24"/>
          <w:szCs w:val="24"/>
        </w:rPr>
      </w:pPr>
      <w:r w:rsidRPr="00B55DE6">
        <w:rPr>
          <w:rFonts w:ascii="Times New Roman" w:eastAsia="Arial" w:hAnsi="Times New Roman" w:cs="Times New Roman"/>
          <w:iCs/>
          <w:sz w:val="24"/>
          <w:szCs w:val="24"/>
        </w:rPr>
        <w:t xml:space="preserve">Por las razones expuestas, y analizados y valorados los argumentos; sustanciado el estudio técnico del Proyecto de Decreto; acreditada la justificación social de la Iniciativa de Decreto; y verificados los </w:t>
      </w:r>
      <w:r w:rsidRPr="00B55DE6">
        <w:rPr>
          <w:rFonts w:ascii="Times New Roman" w:eastAsia="Calibri" w:hAnsi="Times New Roman" w:cs="Times New Roman"/>
          <w:sz w:val="24"/>
          <w:szCs w:val="24"/>
        </w:rPr>
        <w:t xml:space="preserve">requisitos de fondo y forma, nos permitimos concluir con los siguientes: </w:t>
      </w:r>
    </w:p>
    <w:p w14:paraId="4FD73115" w14:textId="77777777" w:rsidR="00B55DE6" w:rsidRPr="00B55DE6" w:rsidRDefault="00B55DE6" w:rsidP="001805A3">
      <w:pPr>
        <w:spacing w:after="0" w:line="240" w:lineRule="auto"/>
        <w:contextualSpacing/>
        <w:jc w:val="center"/>
        <w:rPr>
          <w:rFonts w:ascii="Times New Roman" w:eastAsia="Calibri" w:hAnsi="Times New Roman" w:cs="Times New Roman"/>
          <w:b/>
          <w:sz w:val="24"/>
          <w:szCs w:val="24"/>
          <w:lang w:val="es-ES"/>
        </w:rPr>
      </w:pPr>
    </w:p>
    <w:p w14:paraId="706ECC4B" w14:textId="77777777" w:rsidR="00B55DE6" w:rsidRPr="00B55DE6" w:rsidRDefault="00B55DE6" w:rsidP="001805A3">
      <w:pPr>
        <w:spacing w:after="0" w:line="240" w:lineRule="auto"/>
        <w:contextualSpacing/>
        <w:jc w:val="center"/>
        <w:rPr>
          <w:rFonts w:ascii="Times New Roman" w:eastAsia="Calibri" w:hAnsi="Times New Roman" w:cs="Times New Roman"/>
          <w:b/>
          <w:sz w:val="24"/>
          <w:szCs w:val="24"/>
          <w:lang w:val="es-ES"/>
        </w:rPr>
      </w:pPr>
      <w:r w:rsidRPr="00B55DE6">
        <w:rPr>
          <w:rFonts w:ascii="Times New Roman" w:eastAsia="Calibri" w:hAnsi="Times New Roman" w:cs="Times New Roman"/>
          <w:b/>
          <w:sz w:val="24"/>
          <w:szCs w:val="24"/>
          <w:lang w:val="es-ES"/>
        </w:rPr>
        <w:t>RESOLUTIVOS</w:t>
      </w:r>
    </w:p>
    <w:p w14:paraId="65A05699"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53272770"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r w:rsidRPr="00B55DE6">
        <w:rPr>
          <w:rFonts w:ascii="Times New Roman" w:eastAsia="Calibri" w:hAnsi="Times New Roman" w:cs="Times New Roman"/>
          <w:b/>
          <w:sz w:val="24"/>
          <w:szCs w:val="24"/>
        </w:rPr>
        <w:t>PRIMERO.-</w:t>
      </w:r>
      <w:r w:rsidRPr="00B55DE6">
        <w:rPr>
          <w:rFonts w:ascii="Times New Roman" w:eastAsia="Calibri" w:hAnsi="Times New Roman" w:cs="Times New Roman"/>
          <w:sz w:val="24"/>
          <w:szCs w:val="24"/>
        </w:rPr>
        <w:t xml:space="preserve"> Es de aprobarse, en lo conducente, conforme al Proyecto de Decreto que ha sido elaborado, la Iniciativa de Decreto, presentada por la Diputada Leticia Mejía García, en nombre del Grupo Parlamentario del Partido Revolucionario Institucional.</w:t>
      </w:r>
    </w:p>
    <w:p w14:paraId="2020D732"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p>
    <w:p w14:paraId="26EC5509"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r w:rsidRPr="00B55DE6">
        <w:rPr>
          <w:rFonts w:ascii="Times New Roman" w:eastAsia="Calibri" w:hAnsi="Times New Roman" w:cs="Times New Roman"/>
          <w:b/>
          <w:sz w:val="24"/>
          <w:szCs w:val="24"/>
        </w:rPr>
        <w:t>SEGUNDO.-</w:t>
      </w:r>
      <w:r w:rsidRPr="00B55DE6">
        <w:rPr>
          <w:rFonts w:ascii="Times New Roman" w:eastAsia="Calibri" w:hAnsi="Times New Roman" w:cs="Times New Roman"/>
          <w:sz w:val="24"/>
          <w:szCs w:val="24"/>
        </w:rPr>
        <w:t xml:space="preserve"> Expídase el Decreto por el que se declara al día 17 de noviembre de cada año, como el “Día de la Cocina Tradicional Mexiquense”. </w:t>
      </w:r>
    </w:p>
    <w:p w14:paraId="5386F2C4"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p>
    <w:p w14:paraId="7B1C2164"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r w:rsidRPr="00B55DE6">
        <w:rPr>
          <w:rFonts w:ascii="Times New Roman" w:eastAsia="Calibri" w:hAnsi="Times New Roman" w:cs="Times New Roman"/>
          <w:b/>
          <w:sz w:val="24"/>
          <w:szCs w:val="24"/>
        </w:rPr>
        <w:t>TERCERO.-</w:t>
      </w:r>
      <w:r w:rsidRPr="00B55DE6">
        <w:rPr>
          <w:rFonts w:ascii="Times New Roman" w:eastAsia="Calibri" w:hAnsi="Times New Roman" w:cs="Times New Roman"/>
          <w:sz w:val="24"/>
          <w:szCs w:val="24"/>
        </w:rPr>
        <w:t xml:space="preserve"> </w:t>
      </w:r>
      <w:r w:rsidRPr="00B55DE6">
        <w:rPr>
          <w:rFonts w:ascii="Times New Roman" w:eastAsia="Calibri" w:hAnsi="Times New Roman" w:cs="Times New Roman"/>
          <w:sz w:val="24"/>
          <w:szCs w:val="24"/>
          <w:lang w:val="es-ES"/>
        </w:rPr>
        <w:t>Previa discusión y aprobación por la Legislatura en Pleno, remítase el Proyecto de Decreto a la Titular del Ejecutivo Estatal para los efectos respectivos.</w:t>
      </w:r>
    </w:p>
    <w:p w14:paraId="0139F184"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lang w:val="es-ES"/>
        </w:rPr>
      </w:pPr>
    </w:p>
    <w:p w14:paraId="26F315EB" w14:textId="77777777" w:rsidR="00B55DE6" w:rsidRPr="00B55DE6" w:rsidRDefault="00B55DE6" w:rsidP="001805A3">
      <w:pPr>
        <w:spacing w:after="0" w:line="240" w:lineRule="auto"/>
        <w:contextualSpacing/>
        <w:jc w:val="both"/>
        <w:rPr>
          <w:rFonts w:ascii="Times New Roman" w:eastAsia="Calibri" w:hAnsi="Times New Roman" w:cs="Times New Roman"/>
          <w:sz w:val="24"/>
          <w:szCs w:val="24"/>
        </w:rPr>
      </w:pPr>
      <w:r w:rsidRPr="00B55DE6">
        <w:rPr>
          <w:rFonts w:ascii="Times New Roman" w:eastAsia="Calibri" w:hAnsi="Times New Roman" w:cs="Times New Roman"/>
          <w:sz w:val="24"/>
          <w:szCs w:val="24"/>
        </w:rPr>
        <w:t>Dado en el Palacio del Poder Legislativo, en la ciudad de Toluca de Lerdo, capital del Estado de México, a los veintidós días del mes de noviembre de dos mil veintitrés.</w:t>
      </w:r>
    </w:p>
    <w:p w14:paraId="6147F44A" w14:textId="77777777" w:rsidR="00240D3C" w:rsidRDefault="00240D3C" w:rsidP="001805A3">
      <w:pPr>
        <w:spacing w:after="0" w:line="240" w:lineRule="auto"/>
        <w:jc w:val="center"/>
        <w:rPr>
          <w:rFonts w:ascii="Times New Roman" w:eastAsia="Calibri" w:hAnsi="Times New Roman" w:cs="Times New Roman"/>
          <w:sz w:val="24"/>
          <w:szCs w:val="24"/>
        </w:rPr>
      </w:pPr>
    </w:p>
    <w:p w14:paraId="569C9E5B" w14:textId="2073B72F"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 xml:space="preserve">LISTA DE VOTACIÓN </w:t>
      </w:r>
    </w:p>
    <w:p w14:paraId="5173E110" w14:textId="77777777" w:rsidR="00B55DE6" w:rsidRPr="00B55DE6" w:rsidRDefault="00B55DE6" w:rsidP="001805A3">
      <w:pPr>
        <w:spacing w:after="0" w:line="240" w:lineRule="auto"/>
        <w:rPr>
          <w:rFonts w:ascii="Times New Roman" w:eastAsia="Calibri" w:hAnsi="Times New Roman" w:cs="Times New Roman"/>
          <w:b/>
          <w:sz w:val="24"/>
          <w:szCs w:val="24"/>
        </w:rPr>
      </w:pPr>
    </w:p>
    <w:p w14:paraId="658DF66E" w14:textId="77777777" w:rsidR="00B55DE6" w:rsidRPr="00B55DE6" w:rsidRDefault="00B55DE6" w:rsidP="001805A3">
      <w:pPr>
        <w:spacing w:after="0" w:line="240" w:lineRule="auto"/>
        <w:rPr>
          <w:rFonts w:ascii="Times New Roman" w:eastAsia="Calibri" w:hAnsi="Times New Roman" w:cs="Times New Roman"/>
          <w:b/>
          <w:sz w:val="24"/>
          <w:szCs w:val="24"/>
        </w:rPr>
      </w:pPr>
      <w:r w:rsidRPr="00B55DE6">
        <w:rPr>
          <w:rFonts w:ascii="Times New Roman" w:eastAsia="Calibri" w:hAnsi="Times New Roman" w:cs="Times New Roman"/>
          <w:b/>
          <w:sz w:val="24"/>
          <w:szCs w:val="24"/>
        </w:rPr>
        <w:t xml:space="preserve">FECHA: </w:t>
      </w:r>
      <w:r w:rsidRPr="00B55DE6">
        <w:rPr>
          <w:rFonts w:ascii="Times New Roman" w:eastAsia="Calibri" w:hAnsi="Times New Roman" w:cs="Times New Roman"/>
          <w:sz w:val="24"/>
          <w:szCs w:val="24"/>
        </w:rPr>
        <w:t>22/NOVIEMBRE/2023.</w:t>
      </w:r>
    </w:p>
    <w:p w14:paraId="1233CF14" w14:textId="77777777" w:rsidR="00B55DE6" w:rsidRPr="00B55DE6" w:rsidRDefault="00B55DE6" w:rsidP="001805A3">
      <w:pPr>
        <w:spacing w:after="0" w:line="240" w:lineRule="auto"/>
        <w:jc w:val="both"/>
        <w:rPr>
          <w:rFonts w:ascii="Times New Roman" w:eastAsia="Calibri" w:hAnsi="Times New Roman" w:cs="Times New Roman"/>
          <w:sz w:val="24"/>
          <w:szCs w:val="24"/>
          <w:lang w:val="es-ES"/>
        </w:rPr>
      </w:pPr>
      <w:r w:rsidRPr="00B55DE6">
        <w:rPr>
          <w:rFonts w:ascii="Times New Roman" w:eastAsia="Calibri" w:hAnsi="Times New Roman" w:cs="Times New Roman"/>
          <w:b/>
          <w:sz w:val="24"/>
          <w:szCs w:val="24"/>
        </w:rPr>
        <w:t xml:space="preserve">ASUNTO: </w:t>
      </w:r>
      <w:r w:rsidRPr="00B55DE6">
        <w:rPr>
          <w:rFonts w:ascii="Times New Roman" w:eastAsia="Calibri" w:hAnsi="Times New Roman" w:cs="Times New Roman"/>
          <w:sz w:val="24"/>
          <w:szCs w:val="24"/>
        </w:rPr>
        <w:t>DICTAMEN FORMULADO A LA INICIATIVA DE DECRETO POR EL QUE SE DECLARA A LA COCINA TRADICIONAL MEXIQUENSE COMO PATRIMONIO CULTURAL INMATERIAL DEL ESTADO DE MÉXICO Y SE DECLARA AL DÍA 17 DE NOVIEMBRE DE CADA AÑO COMO EL “DÍA DE LA COCINA TRADICIONAL MEXIQUENSE”, PRESENTADA POR LA DIPUTADA LETICIA MEJÍA GARCÍA, EN NOMBRE DEL GRUPO PARLAMENTARIO DEL PARTIDO REVOLUCIONARIO INSTITUCIONAL.</w:t>
      </w:r>
    </w:p>
    <w:p w14:paraId="689BE211" w14:textId="77777777" w:rsidR="00B55DE6" w:rsidRPr="00B55DE6" w:rsidRDefault="00B55DE6" w:rsidP="001805A3">
      <w:pPr>
        <w:spacing w:after="0" w:line="240" w:lineRule="auto"/>
        <w:jc w:val="both"/>
        <w:rPr>
          <w:rFonts w:ascii="Times New Roman" w:eastAsia="Calibri" w:hAnsi="Times New Roman" w:cs="Times New Roman"/>
          <w:b/>
          <w:sz w:val="24"/>
          <w:szCs w:val="24"/>
        </w:rPr>
      </w:pPr>
    </w:p>
    <w:p w14:paraId="3F3CA208"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COMISIÓN LEGISLATIVA DE</w:t>
      </w:r>
    </w:p>
    <w:p w14:paraId="1420F06A"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GOBERNACIÓN Y PUNTOS CONSTITUCIONALES</w:t>
      </w:r>
    </w:p>
    <w:p w14:paraId="4EB3CE60"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3"/>
        <w:gridCol w:w="2636"/>
        <w:gridCol w:w="2241"/>
        <w:gridCol w:w="2109"/>
      </w:tblGrid>
      <w:tr w:rsidR="00B55DE6" w:rsidRPr="00B55DE6" w14:paraId="4274103B" w14:textId="77777777" w:rsidTr="00240D3C">
        <w:trPr>
          <w:trHeight w:val="20"/>
          <w:tblHeader/>
        </w:trPr>
        <w:tc>
          <w:tcPr>
            <w:tcW w:w="2473" w:type="dxa"/>
            <w:vMerge w:val="restart"/>
            <w:shd w:val="clear" w:color="auto" w:fill="D9D9D9"/>
            <w:vAlign w:val="center"/>
          </w:tcPr>
          <w:p w14:paraId="630117BB"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lastRenderedPageBreak/>
              <w:t>DIPUTADA(O)</w:t>
            </w:r>
          </w:p>
        </w:tc>
        <w:tc>
          <w:tcPr>
            <w:tcW w:w="6986" w:type="dxa"/>
            <w:gridSpan w:val="3"/>
            <w:shd w:val="clear" w:color="auto" w:fill="D9D9D9"/>
          </w:tcPr>
          <w:p w14:paraId="3BF85F7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FIRMA</w:t>
            </w:r>
          </w:p>
        </w:tc>
      </w:tr>
      <w:tr w:rsidR="00B55DE6" w:rsidRPr="00B55DE6" w14:paraId="79F724FD" w14:textId="77777777" w:rsidTr="00240D3C">
        <w:trPr>
          <w:trHeight w:val="20"/>
          <w:tblHeader/>
        </w:trPr>
        <w:tc>
          <w:tcPr>
            <w:tcW w:w="2473" w:type="dxa"/>
            <w:vMerge/>
            <w:shd w:val="clear" w:color="auto" w:fill="D9D9D9"/>
          </w:tcPr>
          <w:p w14:paraId="799F8EC2"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636" w:type="dxa"/>
            <w:shd w:val="clear" w:color="auto" w:fill="D9D9D9"/>
          </w:tcPr>
          <w:p w14:paraId="793494D2"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A FAVOR</w:t>
            </w:r>
          </w:p>
        </w:tc>
        <w:tc>
          <w:tcPr>
            <w:tcW w:w="2241" w:type="dxa"/>
            <w:shd w:val="clear" w:color="auto" w:fill="D9D9D9"/>
          </w:tcPr>
          <w:p w14:paraId="713E2F4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EN CONTRA</w:t>
            </w:r>
          </w:p>
        </w:tc>
        <w:tc>
          <w:tcPr>
            <w:tcW w:w="2108" w:type="dxa"/>
            <w:shd w:val="clear" w:color="auto" w:fill="D9D9D9"/>
          </w:tcPr>
          <w:p w14:paraId="79A9964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ABSTENCIÓN</w:t>
            </w:r>
          </w:p>
        </w:tc>
      </w:tr>
      <w:tr w:rsidR="00B55DE6" w:rsidRPr="00B55DE6" w14:paraId="4854AA9A" w14:textId="77777777" w:rsidTr="00240D3C">
        <w:trPr>
          <w:trHeight w:val="20"/>
        </w:trPr>
        <w:tc>
          <w:tcPr>
            <w:tcW w:w="2473" w:type="dxa"/>
            <w:shd w:val="clear" w:color="auto" w:fill="auto"/>
            <w:vAlign w:val="center"/>
          </w:tcPr>
          <w:p w14:paraId="19530037"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b/>
                <w:sz w:val="24"/>
                <w:szCs w:val="24"/>
              </w:rPr>
              <w:t>Presidente</w:t>
            </w:r>
          </w:p>
          <w:p w14:paraId="203BECAA"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sz w:val="24"/>
                <w:szCs w:val="24"/>
              </w:rPr>
              <w:t xml:space="preserve">Dip. Enrique Edgardo Jacob Rocha </w:t>
            </w:r>
          </w:p>
        </w:tc>
        <w:tc>
          <w:tcPr>
            <w:tcW w:w="2636" w:type="dxa"/>
            <w:shd w:val="clear" w:color="auto" w:fill="auto"/>
            <w:vAlign w:val="center"/>
          </w:tcPr>
          <w:p w14:paraId="35F2EF74"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241" w:type="dxa"/>
            <w:shd w:val="clear" w:color="auto" w:fill="auto"/>
            <w:vAlign w:val="center"/>
          </w:tcPr>
          <w:p w14:paraId="43D909B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78574DE8"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31918321" w14:textId="77777777" w:rsidTr="00240D3C">
        <w:trPr>
          <w:trHeight w:val="20"/>
        </w:trPr>
        <w:tc>
          <w:tcPr>
            <w:tcW w:w="2473" w:type="dxa"/>
            <w:shd w:val="clear" w:color="auto" w:fill="auto"/>
            <w:vAlign w:val="center"/>
          </w:tcPr>
          <w:p w14:paraId="7321B062"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b/>
                <w:sz w:val="24"/>
                <w:szCs w:val="24"/>
              </w:rPr>
              <w:t>Secretario</w:t>
            </w:r>
          </w:p>
          <w:p w14:paraId="6E7882A7"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Faustino</w:t>
            </w:r>
          </w:p>
          <w:p w14:paraId="203945F8"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sz w:val="24"/>
                <w:szCs w:val="24"/>
              </w:rPr>
              <w:t>de la Cruz Pérez</w:t>
            </w:r>
          </w:p>
        </w:tc>
        <w:tc>
          <w:tcPr>
            <w:tcW w:w="2636" w:type="dxa"/>
            <w:shd w:val="clear" w:color="auto" w:fill="auto"/>
            <w:vAlign w:val="center"/>
          </w:tcPr>
          <w:p w14:paraId="503DF3F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41" w:type="dxa"/>
            <w:shd w:val="clear" w:color="auto" w:fill="auto"/>
            <w:vAlign w:val="center"/>
          </w:tcPr>
          <w:p w14:paraId="73C51F66"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6C526FA2"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2B150742" w14:textId="77777777" w:rsidTr="00240D3C">
        <w:trPr>
          <w:trHeight w:val="20"/>
        </w:trPr>
        <w:tc>
          <w:tcPr>
            <w:tcW w:w="2473" w:type="dxa"/>
            <w:shd w:val="clear" w:color="auto" w:fill="auto"/>
            <w:vAlign w:val="center"/>
          </w:tcPr>
          <w:p w14:paraId="36604468" w14:textId="77777777" w:rsidR="00B55DE6" w:rsidRPr="00B55DE6" w:rsidRDefault="00B55DE6" w:rsidP="001805A3">
            <w:pPr>
              <w:spacing w:after="0" w:line="240" w:lineRule="auto"/>
              <w:jc w:val="center"/>
              <w:rPr>
                <w:rFonts w:ascii="Times New Roman" w:eastAsia="Calibri" w:hAnsi="Times New Roman" w:cs="Times New Roman"/>
                <w:sz w:val="24"/>
                <w:szCs w:val="24"/>
                <w:lang w:val="en-US"/>
              </w:rPr>
            </w:pPr>
            <w:r w:rsidRPr="00B55DE6">
              <w:rPr>
                <w:rFonts w:ascii="Times New Roman" w:eastAsia="Calibri" w:hAnsi="Times New Roman" w:cs="Times New Roman"/>
                <w:b/>
                <w:sz w:val="24"/>
                <w:szCs w:val="24"/>
              </w:rPr>
              <w:t>Prosecretaria</w:t>
            </w:r>
          </w:p>
          <w:p w14:paraId="262D2532"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sz w:val="24"/>
                <w:szCs w:val="24"/>
                <w:lang w:val="en-US"/>
              </w:rPr>
              <w:t>Dip. Ingrid Krasopani Schemelensky Castro</w:t>
            </w:r>
          </w:p>
        </w:tc>
        <w:tc>
          <w:tcPr>
            <w:tcW w:w="2636" w:type="dxa"/>
            <w:shd w:val="clear" w:color="auto" w:fill="auto"/>
            <w:vAlign w:val="center"/>
          </w:tcPr>
          <w:p w14:paraId="2CF8B9B8"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241" w:type="dxa"/>
            <w:shd w:val="clear" w:color="auto" w:fill="auto"/>
            <w:vAlign w:val="center"/>
          </w:tcPr>
          <w:p w14:paraId="5CF9976B"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6E32B9F6"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6495212E" w14:textId="77777777" w:rsidTr="00240D3C">
        <w:trPr>
          <w:trHeight w:val="20"/>
        </w:trPr>
        <w:tc>
          <w:tcPr>
            <w:tcW w:w="2473" w:type="dxa"/>
            <w:shd w:val="clear" w:color="auto" w:fill="auto"/>
            <w:vAlign w:val="center"/>
          </w:tcPr>
          <w:p w14:paraId="60C4303D"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Maurilio</w:t>
            </w:r>
          </w:p>
          <w:p w14:paraId="617B7604"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sz w:val="24"/>
                <w:szCs w:val="24"/>
              </w:rPr>
              <w:t>Hernández González</w:t>
            </w:r>
          </w:p>
        </w:tc>
        <w:tc>
          <w:tcPr>
            <w:tcW w:w="2636" w:type="dxa"/>
            <w:shd w:val="clear" w:color="auto" w:fill="auto"/>
            <w:vAlign w:val="center"/>
          </w:tcPr>
          <w:p w14:paraId="586B59D5"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41" w:type="dxa"/>
            <w:shd w:val="clear" w:color="auto" w:fill="auto"/>
            <w:vAlign w:val="center"/>
          </w:tcPr>
          <w:p w14:paraId="29622D2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366BE74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34239C7F" w14:textId="77777777" w:rsidTr="00240D3C">
        <w:trPr>
          <w:trHeight w:val="20"/>
        </w:trPr>
        <w:tc>
          <w:tcPr>
            <w:tcW w:w="2473" w:type="dxa"/>
            <w:shd w:val="clear" w:color="auto" w:fill="auto"/>
            <w:vAlign w:val="center"/>
          </w:tcPr>
          <w:p w14:paraId="4826C1FE"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Gerardo</w:t>
            </w:r>
          </w:p>
          <w:p w14:paraId="11ED16C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sz w:val="24"/>
                <w:szCs w:val="24"/>
              </w:rPr>
              <w:t>Ulloa Pérez</w:t>
            </w:r>
          </w:p>
        </w:tc>
        <w:tc>
          <w:tcPr>
            <w:tcW w:w="2636" w:type="dxa"/>
            <w:shd w:val="clear" w:color="auto" w:fill="auto"/>
            <w:vAlign w:val="center"/>
          </w:tcPr>
          <w:p w14:paraId="4F8F7A2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241" w:type="dxa"/>
            <w:shd w:val="clear" w:color="auto" w:fill="auto"/>
            <w:vAlign w:val="center"/>
          </w:tcPr>
          <w:p w14:paraId="4E4EFECB"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4791818B"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0A84F533" w14:textId="77777777" w:rsidTr="00240D3C">
        <w:trPr>
          <w:trHeight w:val="20"/>
        </w:trPr>
        <w:tc>
          <w:tcPr>
            <w:tcW w:w="2473" w:type="dxa"/>
            <w:shd w:val="clear" w:color="auto" w:fill="auto"/>
            <w:vAlign w:val="center"/>
          </w:tcPr>
          <w:p w14:paraId="5537764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sz w:val="24"/>
                <w:szCs w:val="24"/>
              </w:rPr>
              <w:t>Dip. Max Agustín Correa Hernández</w:t>
            </w:r>
          </w:p>
        </w:tc>
        <w:tc>
          <w:tcPr>
            <w:tcW w:w="2636" w:type="dxa"/>
            <w:shd w:val="clear" w:color="auto" w:fill="auto"/>
            <w:vAlign w:val="center"/>
          </w:tcPr>
          <w:p w14:paraId="4BC22A5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41" w:type="dxa"/>
            <w:shd w:val="clear" w:color="auto" w:fill="auto"/>
            <w:vAlign w:val="center"/>
          </w:tcPr>
          <w:p w14:paraId="72DFE2B6"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12095169"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2B3EF696" w14:textId="77777777" w:rsidTr="00240D3C">
        <w:trPr>
          <w:trHeight w:val="20"/>
        </w:trPr>
        <w:tc>
          <w:tcPr>
            <w:tcW w:w="2473" w:type="dxa"/>
            <w:shd w:val="clear" w:color="auto" w:fill="auto"/>
            <w:vAlign w:val="center"/>
          </w:tcPr>
          <w:p w14:paraId="29BF6704"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Paola</w:t>
            </w:r>
          </w:p>
          <w:p w14:paraId="2EDFD4DA"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Jiménez Hernández</w:t>
            </w:r>
          </w:p>
        </w:tc>
        <w:tc>
          <w:tcPr>
            <w:tcW w:w="2636" w:type="dxa"/>
            <w:shd w:val="clear" w:color="auto" w:fill="auto"/>
            <w:vAlign w:val="center"/>
          </w:tcPr>
          <w:p w14:paraId="5BF58536"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241" w:type="dxa"/>
            <w:shd w:val="clear" w:color="auto" w:fill="auto"/>
            <w:vAlign w:val="center"/>
          </w:tcPr>
          <w:p w14:paraId="75045689"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4278B184"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60814935" w14:textId="77777777" w:rsidTr="00240D3C">
        <w:trPr>
          <w:trHeight w:val="20"/>
        </w:trPr>
        <w:tc>
          <w:tcPr>
            <w:tcW w:w="2473" w:type="dxa"/>
            <w:shd w:val="clear" w:color="auto" w:fill="auto"/>
            <w:vAlign w:val="center"/>
          </w:tcPr>
          <w:p w14:paraId="2986A5F8"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María Isabel Sánchez Holguín</w:t>
            </w:r>
          </w:p>
        </w:tc>
        <w:tc>
          <w:tcPr>
            <w:tcW w:w="2636" w:type="dxa"/>
            <w:shd w:val="clear" w:color="auto" w:fill="auto"/>
            <w:vAlign w:val="center"/>
          </w:tcPr>
          <w:p w14:paraId="2D99EDE4"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241" w:type="dxa"/>
            <w:shd w:val="clear" w:color="auto" w:fill="auto"/>
            <w:vAlign w:val="center"/>
          </w:tcPr>
          <w:p w14:paraId="054812A8"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39006DCE"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2188C0B0" w14:textId="77777777" w:rsidTr="00240D3C">
        <w:trPr>
          <w:trHeight w:val="20"/>
        </w:trPr>
        <w:tc>
          <w:tcPr>
            <w:tcW w:w="2473" w:type="dxa"/>
            <w:shd w:val="clear" w:color="auto" w:fill="auto"/>
            <w:vAlign w:val="center"/>
          </w:tcPr>
          <w:p w14:paraId="5AE25A22"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Enrique</w:t>
            </w:r>
          </w:p>
          <w:p w14:paraId="38A8A910"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Vargas del Villar</w:t>
            </w:r>
          </w:p>
        </w:tc>
        <w:tc>
          <w:tcPr>
            <w:tcW w:w="2636" w:type="dxa"/>
            <w:shd w:val="clear" w:color="auto" w:fill="auto"/>
            <w:vAlign w:val="center"/>
          </w:tcPr>
          <w:p w14:paraId="396A9511"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41" w:type="dxa"/>
            <w:shd w:val="clear" w:color="auto" w:fill="auto"/>
            <w:vAlign w:val="center"/>
          </w:tcPr>
          <w:p w14:paraId="48E5873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288215B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25CABF56" w14:textId="77777777" w:rsidTr="00240D3C">
        <w:trPr>
          <w:trHeight w:val="20"/>
        </w:trPr>
        <w:tc>
          <w:tcPr>
            <w:tcW w:w="2473" w:type="dxa"/>
            <w:shd w:val="clear" w:color="auto" w:fill="auto"/>
            <w:vAlign w:val="center"/>
          </w:tcPr>
          <w:p w14:paraId="1654EF4A"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Dip. Sergio </w:t>
            </w:r>
          </w:p>
          <w:p w14:paraId="536CAB12"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García Sosa </w:t>
            </w:r>
          </w:p>
        </w:tc>
        <w:tc>
          <w:tcPr>
            <w:tcW w:w="2636" w:type="dxa"/>
            <w:shd w:val="clear" w:color="auto" w:fill="auto"/>
            <w:vAlign w:val="center"/>
          </w:tcPr>
          <w:p w14:paraId="0AEBAC6E"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41" w:type="dxa"/>
            <w:shd w:val="clear" w:color="auto" w:fill="auto"/>
            <w:vAlign w:val="center"/>
          </w:tcPr>
          <w:p w14:paraId="0E42B81A"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309D8381"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65E2C9B1" w14:textId="77777777" w:rsidTr="00240D3C">
        <w:trPr>
          <w:trHeight w:val="20"/>
        </w:trPr>
        <w:tc>
          <w:tcPr>
            <w:tcW w:w="2473" w:type="dxa"/>
            <w:shd w:val="clear" w:color="auto" w:fill="auto"/>
            <w:vAlign w:val="center"/>
          </w:tcPr>
          <w:p w14:paraId="6E1B070D"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Dip. Omar </w:t>
            </w:r>
          </w:p>
          <w:p w14:paraId="1DEA827F"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Ortega Álvarez</w:t>
            </w:r>
          </w:p>
        </w:tc>
        <w:tc>
          <w:tcPr>
            <w:tcW w:w="2636" w:type="dxa"/>
            <w:shd w:val="clear" w:color="auto" w:fill="auto"/>
            <w:vAlign w:val="center"/>
          </w:tcPr>
          <w:p w14:paraId="489D16E1"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241" w:type="dxa"/>
            <w:shd w:val="clear" w:color="auto" w:fill="auto"/>
            <w:vAlign w:val="center"/>
          </w:tcPr>
          <w:p w14:paraId="4D83A049"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4DA8F599"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3E4D1D6B" w14:textId="77777777" w:rsidTr="00240D3C">
        <w:trPr>
          <w:trHeight w:val="20"/>
        </w:trPr>
        <w:tc>
          <w:tcPr>
            <w:tcW w:w="2473" w:type="dxa"/>
            <w:shd w:val="clear" w:color="auto" w:fill="auto"/>
            <w:vAlign w:val="center"/>
          </w:tcPr>
          <w:p w14:paraId="486086B5"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Dip. Martín </w:t>
            </w:r>
          </w:p>
          <w:p w14:paraId="3A1CADD0"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Zepeda Hernández</w:t>
            </w:r>
          </w:p>
        </w:tc>
        <w:tc>
          <w:tcPr>
            <w:tcW w:w="2636" w:type="dxa"/>
            <w:shd w:val="clear" w:color="auto" w:fill="auto"/>
            <w:vAlign w:val="center"/>
          </w:tcPr>
          <w:p w14:paraId="7944D92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241" w:type="dxa"/>
            <w:shd w:val="clear" w:color="auto" w:fill="auto"/>
            <w:vAlign w:val="center"/>
          </w:tcPr>
          <w:p w14:paraId="614BB024"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2FB14266"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6F69B580" w14:textId="77777777" w:rsidTr="00240D3C">
        <w:trPr>
          <w:trHeight w:val="20"/>
        </w:trPr>
        <w:tc>
          <w:tcPr>
            <w:tcW w:w="2473" w:type="dxa"/>
            <w:shd w:val="clear" w:color="auto" w:fill="auto"/>
            <w:vAlign w:val="center"/>
          </w:tcPr>
          <w:p w14:paraId="2F6E6DF6"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María Luisa Mendoza Mondragón</w:t>
            </w:r>
          </w:p>
        </w:tc>
        <w:tc>
          <w:tcPr>
            <w:tcW w:w="2636" w:type="dxa"/>
            <w:shd w:val="clear" w:color="auto" w:fill="auto"/>
            <w:vAlign w:val="center"/>
          </w:tcPr>
          <w:p w14:paraId="3A7D32E9"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241" w:type="dxa"/>
            <w:shd w:val="clear" w:color="auto" w:fill="auto"/>
            <w:vAlign w:val="center"/>
          </w:tcPr>
          <w:p w14:paraId="7016E57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396EEC3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4AAAD7B7" w14:textId="77777777" w:rsidTr="00240D3C">
        <w:trPr>
          <w:trHeight w:val="20"/>
        </w:trPr>
        <w:tc>
          <w:tcPr>
            <w:tcW w:w="2473" w:type="dxa"/>
            <w:shd w:val="clear" w:color="auto" w:fill="auto"/>
            <w:vAlign w:val="center"/>
          </w:tcPr>
          <w:p w14:paraId="4564EB6E"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Rigoberto</w:t>
            </w:r>
          </w:p>
          <w:p w14:paraId="4BA8C595"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Vargas Cervantes</w:t>
            </w:r>
          </w:p>
        </w:tc>
        <w:tc>
          <w:tcPr>
            <w:tcW w:w="2636" w:type="dxa"/>
            <w:shd w:val="clear" w:color="auto" w:fill="auto"/>
            <w:vAlign w:val="center"/>
          </w:tcPr>
          <w:p w14:paraId="24B0D12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241" w:type="dxa"/>
            <w:shd w:val="clear" w:color="auto" w:fill="auto"/>
            <w:vAlign w:val="center"/>
          </w:tcPr>
          <w:p w14:paraId="2E55825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08" w:type="dxa"/>
            <w:shd w:val="clear" w:color="auto" w:fill="auto"/>
            <w:vAlign w:val="center"/>
          </w:tcPr>
          <w:p w14:paraId="2176190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bl>
    <w:p w14:paraId="21258E3A" w14:textId="77777777" w:rsidR="00570485" w:rsidRDefault="00570485" w:rsidP="001805A3">
      <w:pPr>
        <w:spacing w:after="0" w:line="240" w:lineRule="auto"/>
        <w:rPr>
          <w:rFonts w:ascii="Times New Roman" w:eastAsia="Calibri" w:hAnsi="Times New Roman" w:cs="Times New Roman"/>
          <w:sz w:val="24"/>
          <w:szCs w:val="24"/>
        </w:rPr>
      </w:pPr>
    </w:p>
    <w:p w14:paraId="55D40BB9" w14:textId="77777777" w:rsidR="00570485" w:rsidRDefault="00570485" w:rsidP="001805A3">
      <w:pPr>
        <w:spacing w:after="0" w:line="240" w:lineRule="auto"/>
        <w:rPr>
          <w:rFonts w:ascii="Times New Roman" w:eastAsia="Calibri" w:hAnsi="Times New Roman" w:cs="Times New Roman"/>
          <w:sz w:val="24"/>
          <w:szCs w:val="24"/>
        </w:rPr>
      </w:pPr>
    </w:p>
    <w:p w14:paraId="1EDC62DE" w14:textId="38CE1A4F" w:rsidR="00B55DE6" w:rsidRPr="00B55DE6" w:rsidRDefault="00B55DE6" w:rsidP="001805A3">
      <w:pPr>
        <w:spacing w:after="0" w:line="240" w:lineRule="auto"/>
        <w:rPr>
          <w:rFonts w:ascii="Times New Roman" w:eastAsia="Calibri" w:hAnsi="Times New Roman" w:cs="Times New Roman"/>
          <w:sz w:val="24"/>
          <w:szCs w:val="24"/>
        </w:rPr>
      </w:pPr>
    </w:p>
    <w:p w14:paraId="07C99400"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 xml:space="preserve">LISTA DE VOTACIÓN </w:t>
      </w:r>
    </w:p>
    <w:p w14:paraId="5B3F8410" w14:textId="77777777" w:rsidR="00B55DE6" w:rsidRPr="00B55DE6" w:rsidRDefault="00B55DE6" w:rsidP="001805A3">
      <w:pPr>
        <w:spacing w:after="0" w:line="240" w:lineRule="auto"/>
        <w:rPr>
          <w:rFonts w:ascii="Times New Roman" w:eastAsia="Calibri" w:hAnsi="Times New Roman" w:cs="Times New Roman"/>
          <w:b/>
          <w:sz w:val="24"/>
          <w:szCs w:val="24"/>
        </w:rPr>
      </w:pPr>
    </w:p>
    <w:p w14:paraId="2EBA3F44" w14:textId="77777777" w:rsidR="00B55DE6" w:rsidRPr="00B55DE6" w:rsidRDefault="00B55DE6" w:rsidP="001805A3">
      <w:pPr>
        <w:spacing w:after="0" w:line="240" w:lineRule="auto"/>
        <w:rPr>
          <w:rFonts w:ascii="Times New Roman" w:eastAsia="Calibri" w:hAnsi="Times New Roman" w:cs="Times New Roman"/>
          <w:b/>
          <w:sz w:val="24"/>
          <w:szCs w:val="24"/>
        </w:rPr>
      </w:pPr>
      <w:r w:rsidRPr="00B55DE6">
        <w:rPr>
          <w:rFonts w:ascii="Times New Roman" w:eastAsia="Calibri" w:hAnsi="Times New Roman" w:cs="Times New Roman"/>
          <w:b/>
          <w:sz w:val="24"/>
          <w:szCs w:val="24"/>
        </w:rPr>
        <w:t xml:space="preserve">FECHA: </w:t>
      </w:r>
      <w:r w:rsidRPr="00B55DE6">
        <w:rPr>
          <w:rFonts w:ascii="Times New Roman" w:eastAsia="Calibri" w:hAnsi="Times New Roman" w:cs="Times New Roman"/>
          <w:sz w:val="24"/>
          <w:szCs w:val="24"/>
        </w:rPr>
        <w:t>22/NOVIEMBRE/2023.</w:t>
      </w:r>
    </w:p>
    <w:p w14:paraId="3A19EB4C" w14:textId="77777777" w:rsidR="00B55DE6" w:rsidRPr="00B55DE6" w:rsidRDefault="00B55DE6" w:rsidP="001805A3">
      <w:pPr>
        <w:spacing w:after="0" w:line="240" w:lineRule="auto"/>
        <w:jc w:val="both"/>
        <w:rPr>
          <w:rFonts w:ascii="Times New Roman" w:eastAsia="Calibri" w:hAnsi="Times New Roman" w:cs="Times New Roman"/>
          <w:sz w:val="24"/>
          <w:szCs w:val="24"/>
          <w:lang w:val="es-ES"/>
        </w:rPr>
      </w:pPr>
      <w:r w:rsidRPr="00B55DE6">
        <w:rPr>
          <w:rFonts w:ascii="Times New Roman" w:eastAsia="Calibri" w:hAnsi="Times New Roman" w:cs="Times New Roman"/>
          <w:b/>
          <w:sz w:val="24"/>
          <w:szCs w:val="24"/>
        </w:rPr>
        <w:t xml:space="preserve">ASUNTO: </w:t>
      </w:r>
      <w:r w:rsidRPr="00B55DE6">
        <w:rPr>
          <w:rFonts w:ascii="Times New Roman" w:eastAsia="Calibri" w:hAnsi="Times New Roman" w:cs="Times New Roman"/>
          <w:sz w:val="24"/>
          <w:szCs w:val="24"/>
        </w:rPr>
        <w:t>DICTAMEN FORMULADO A LA INICIATIVA DE DECRETO POR EL QUE SE DECLARA A LA COCINA TRADICIONAL MEXIQUENSE COMO PATRIMONIO CULTURAL INMATERIAL DEL ESTADO DE MÉXICO Y SE DECLARA AL DÍA 17 DE NOVIEMBRE DE CADA AÑO COMO EL “DÍA DE LA COCINA TRADICIONAL MEXIQUENSE”, PRESENTADA POR LA DIPUTADA LETICIA MEJÍA GARCÍA, EN NOMBRE DEL GRUPO PARLAMENTARIO DEL PARTIDO REVOLUCIONARIO INSTITUCIONAL.</w:t>
      </w:r>
    </w:p>
    <w:p w14:paraId="0F64830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p w14:paraId="1E04454B"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COMISIÓN LEGISLATIVA DE</w:t>
      </w:r>
    </w:p>
    <w:p w14:paraId="24E3113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lastRenderedPageBreak/>
        <w:t xml:space="preserve">ASUNTOS INDÍGENAS </w:t>
      </w:r>
    </w:p>
    <w:p w14:paraId="3618ED1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bl>
      <w:tblP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6"/>
        <w:gridCol w:w="2629"/>
        <w:gridCol w:w="2130"/>
        <w:gridCol w:w="2208"/>
      </w:tblGrid>
      <w:tr w:rsidR="00B55DE6" w:rsidRPr="00B55DE6" w14:paraId="5B084B30" w14:textId="77777777" w:rsidTr="00B55DE6">
        <w:trPr>
          <w:trHeight w:val="20"/>
          <w:tblHeader/>
        </w:trPr>
        <w:tc>
          <w:tcPr>
            <w:tcW w:w="2466" w:type="dxa"/>
            <w:vMerge w:val="restart"/>
            <w:shd w:val="clear" w:color="auto" w:fill="D9D9D9"/>
            <w:vAlign w:val="center"/>
          </w:tcPr>
          <w:p w14:paraId="754D1B7E"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DIPUTADA(O)</w:t>
            </w:r>
          </w:p>
        </w:tc>
        <w:tc>
          <w:tcPr>
            <w:tcW w:w="6967" w:type="dxa"/>
            <w:gridSpan w:val="3"/>
            <w:shd w:val="clear" w:color="auto" w:fill="D9D9D9"/>
          </w:tcPr>
          <w:p w14:paraId="2A24A630"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FIRMA</w:t>
            </w:r>
          </w:p>
        </w:tc>
      </w:tr>
      <w:tr w:rsidR="00B55DE6" w:rsidRPr="00B55DE6" w14:paraId="4FCF9D53" w14:textId="77777777" w:rsidTr="00D16CFB">
        <w:trPr>
          <w:trHeight w:val="20"/>
          <w:tblHeader/>
        </w:trPr>
        <w:tc>
          <w:tcPr>
            <w:tcW w:w="2466" w:type="dxa"/>
            <w:vMerge/>
            <w:shd w:val="clear" w:color="auto" w:fill="D9D9D9"/>
            <w:vAlign w:val="center"/>
          </w:tcPr>
          <w:p w14:paraId="683962C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629" w:type="dxa"/>
            <w:shd w:val="clear" w:color="auto" w:fill="D9D9D9"/>
          </w:tcPr>
          <w:p w14:paraId="7C8F4D2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A FAVOR</w:t>
            </w:r>
          </w:p>
        </w:tc>
        <w:tc>
          <w:tcPr>
            <w:tcW w:w="2130" w:type="dxa"/>
            <w:shd w:val="clear" w:color="auto" w:fill="D9D9D9"/>
          </w:tcPr>
          <w:p w14:paraId="20908BDE"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EN CONTRA</w:t>
            </w:r>
          </w:p>
        </w:tc>
        <w:tc>
          <w:tcPr>
            <w:tcW w:w="2208" w:type="dxa"/>
            <w:shd w:val="clear" w:color="auto" w:fill="D9D9D9"/>
          </w:tcPr>
          <w:p w14:paraId="6452994A"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ABSTENCIÓN</w:t>
            </w:r>
          </w:p>
        </w:tc>
      </w:tr>
      <w:tr w:rsidR="00B55DE6" w:rsidRPr="00B55DE6" w14:paraId="2690D724" w14:textId="77777777" w:rsidTr="00D16CFB">
        <w:trPr>
          <w:trHeight w:val="20"/>
        </w:trPr>
        <w:tc>
          <w:tcPr>
            <w:tcW w:w="2466" w:type="dxa"/>
            <w:shd w:val="clear" w:color="auto" w:fill="auto"/>
            <w:vAlign w:val="center"/>
          </w:tcPr>
          <w:p w14:paraId="6AD35324"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Presidenta</w:t>
            </w:r>
          </w:p>
          <w:p w14:paraId="48296BB0"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Dip. Leticia </w:t>
            </w:r>
          </w:p>
          <w:p w14:paraId="78151015"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Mejía García </w:t>
            </w:r>
          </w:p>
        </w:tc>
        <w:tc>
          <w:tcPr>
            <w:tcW w:w="2629" w:type="dxa"/>
            <w:shd w:val="clear" w:color="auto" w:fill="auto"/>
            <w:vAlign w:val="center"/>
          </w:tcPr>
          <w:p w14:paraId="5B16EAF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130" w:type="dxa"/>
            <w:shd w:val="clear" w:color="auto" w:fill="auto"/>
            <w:vAlign w:val="center"/>
          </w:tcPr>
          <w:p w14:paraId="1940F0F5"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6B6897B4"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50D8D2FD" w14:textId="77777777" w:rsidTr="00D16CFB">
        <w:trPr>
          <w:trHeight w:val="20"/>
        </w:trPr>
        <w:tc>
          <w:tcPr>
            <w:tcW w:w="2466" w:type="dxa"/>
            <w:shd w:val="clear" w:color="auto" w:fill="auto"/>
            <w:vAlign w:val="center"/>
          </w:tcPr>
          <w:p w14:paraId="1D9A5892"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Secretaria</w:t>
            </w:r>
          </w:p>
          <w:p w14:paraId="4544A05F"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Claudia Desiree Morales Robledo</w:t>
            </w:r>
          </w:p>
        </w:tc>
        <w:tc>
          <w:tcPr>
            <w:tcW w:w="2629" w:type="dxa"/>
            <w:shd w:val="clear" w:color="auto" w:fill="auto"/>
            <w:vAlign w:val="center"/>
          </w:tcPr>
          <w:p w14:paraId="74C9335A"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130" w:type="dxa"/>
            <w:shd w:val="clear" w:color="auto" w:fill="auto"/>
            <w:vAlign w:val="center"/>
          </w:tcPr>
          <w:p w14:paraId="65C3F18A"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29162010"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4BC8B587" w14:textId="77777777" w:rsidTr="00D16CFB">
        <w:trPr>
          <w:trHeight w:val="20"/>
        </w:trPr>
        <w:tc>
          <w:tcPr>
            <w:tcW w:w="2466" w:type="dxa"/>
            <w:shd w:val="clear" w:color="auto" w:fill="auto"/>
            <w:vAlign w:val="center"/>
          </w:tcPr>
          <w:p w14:paraId="29231133"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Prosecretario</w:t>
            </w:r>
          </w:p>
          <w:p w14:paraId="41578A79"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Dip. Braulio Antonio Álvarez Jasso </w:t>
            </w:r>
          </w:p>
        </w:tc>
        <w:tc>
          <w:tcPr>
            <w:tcW w:w="2629" w:type="dxa"/>
            <w:shd w:val="clear" w:color="auto" w:fill="auto"/>
            <w:vAlign w:val="center"/>
          </w:tcPr>
          <w:p w14:paraId="56681F98"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130" w:type="dxa"/>
            <w:shd w:val="clear" w:color="auto" w:fill="auto"/>
            <w:vAlign w:val="center"/>
          </w:tcPr>
          <w:p w14:paraId="7390E9A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19617B6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18663D0E" w14:textId="77777777" w:rsidTr="00D16CFB">
        <w:trPr>
          <w:trHeight w:val="20"/>
        </w:trPr>
        <w:tc>
          <w:tcPr>
            <w:tcW w:w="2466" w:type="dxa"/>
            <w:shd w:val="clear" w:color="auto" w:fill="auto"/>
            <w:vAlign w:val="center"/>
          </w:tcPr>
          <w:p w14:paraId="6DE8C6F8" w14:textId="77777777" w:rsidR="00B55DE6" w:rsidRPr="00B55DE6" w:rsidRDefault="00B55DE6" w:rsidP="001805A3">
            <w:pPr>
              <w:spacing w:after="0" w:line="240" w:lineRule="auto"/>
              <w:jc w:val="center"/>
              <w:rPr>
                <w:rFonts w:ascii="Times New Roman" w:eastAsia="Calibri" w:hAnsi="Times New Roman" w:cs="Times New Roman"/>
                <w:bCs/>
                <w:sz w:val="24"/>
                <w:szCs w:val="24"/>
              </w:rPr>
            </w:pPr>
            <w:r w:rsidRPr="00B55DE6">
              <w:rPr>
                <w:rFonts w:ascii="Times New Roman" w:eastAsia="Calibri" w:hAnsi="Times New Roman" w:cs="Times New Roman"/>
                <w:sz w:val="24"/>
                <w:szCs w:val="24"/>
              </w:rPr>
              <w:t xml:space="preserve">Dip. </w:t>
            </w:r>
            <w:r w:rsidRPr="00B55DE6">
              <w:rPr>
                <w:rFonts w:ascii="Times New Roman" w:eastAsia="Calibri" w:hAnsi="Times New Roman" w:cs="Times New Roman"/>
                <w:bCs/>
                <w:sz w:val="24"/>
                <w:szCs w:val="24"/>
              </w:rPr>
              <w:t>Abraham</w:t>
            </w:r>
          </w:p>
          <w:p w14:paraId="16260A83" w14:textId="77777777" w:rsidR="00B55DE6" w:rsidRPr="00B55DE6" w:rsidRDefault="00B55DE6" w:rsidP="001805A3">
            <w:pPr>
              <w:spacing w:after="0" w:line="240" w:lineRule="auto"/>
              <w:jc w:val="center"/>
              <w:rPr>
                <w:rFonts w:ascii="Times New Roman" w:eastAsia="Calibri" w:hAnsi="Times New Roman" w:cs="Times New Roman"/>
                <w:bCs/>
                <w:sz w:val="24"/>
                <w:szCs w:val="24"/>
              </w:rPr>
            </w:pPr>
            <w:r w:rsidRPr="00B55DE6">
              <w:rPr>
                <w:rFonts w:ascii="Times New Roman" w:eastAsia="Calibri" w:hAnsi="Times New Roman" w:cs="Times New Roman"/>
                <w:bCs/>
                <w:sz w:val="24"/>
                <w:szCs w:val="24"/>
              </w:rPr>
              <w:t>Saroné Campos</w:t>
            </w:r>
          </w:p>
        </w:tc>
        <w:tc>
          <w:tcPr>
            <w:tcW w:w="2629" w:type="dxa"/>
            <w:shd w:val="clear" w:color="auto" w:fill="auto"/>
            <w:vAlign w:val="center"/>
          </w:tcPr>
          <w:p w14:paraId="4C6E052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30" w:type="dxa"/>
            <w:shd w:val="clear" w:color="auto" w:fill="auto"/>
            <w:vAlign w:val="center"/>
          </w:tcPr>
          <w:p w14:paraId="33C88089"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2DF7D9AB"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5367396E" w14:textId="77777777" w:rsidTr="00D16CFB">
        <w:trPr>
          <w:trHeight w:val="20"/>
        </w:trPr>
        <w:tc>
          <w:tcPr>
            <w:tcW w:w="2466" w:type="dxa"/>
            <w:shd w:val="clear" w:color="auto" w:fill="auto"/>
            <w:vAlign w:val="center"/>
          </w:tcPr>
          <w:p w14:paraId="254103F3"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Anais Miriam</w:t>
            </w:r>
          </w:p>
          <w:p w14:paraId="4A414E27"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Burgos Hernández</w:t>
            </w:r>
          </w:p>
        </w:tc>
        <w:tc>
          <w:tcPr>
            <w:tcW w:w="2629" w:type="dxa"/>
            <w:shd w:val="clear" w:color="auto" w:fill="auto"/>
            <w:vAlign w:val="center"/>
          </w:tcPr>
          <w:p w14:paraId="466015F2"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130" w:type="dxa"/>
            <w:shd w:val="clear" w:color="auto" w:fill="auto"/>
            <w:vAlign w:val="center"/>
          </w:tcPr>
          <w:p w14:paraId="6F36AE5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1FCB401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6420BE3B" w14:textId="77777777" w:rsidTr="00D16CFB">
        <w:trPr>
          <w:trHeight w:val="20"/>
        </w:trPr>
        <w:tc>
          <w:tcPr>
            <w:tcW w:w="2466" w:type="dxa"/>
            <w:shd w:val="clear" w:color="auto" w:fill="auto"/>
            <w:vAlign w:val="center"/>
          </w:tcPr>
          <w:p w14:paraId="3A1300D6"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Emiliano</w:t>
            </w:r>
          </w:p>
          <w:p w14:paraId="0613DD59"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Aguirre Cruz</w:t>
            </w:r>
          </w:p>
        </w:tc>
        <w:tc>
          <w:tcPr>
            <w:tcW w:w="2629" w:type="dxa"/>
            <w:shd w:val="clear" w:color="auto" w:fill="auto"/>
            <w:vAlign w:val="center"/>
          </w:tcPr>
          <w:p w14:paraId="431F5D5F"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30" w:type="dxa"/>
            <w:shd w:val="clear" w:color="auto" w:fill="auto"/>
            <w:vAlign w:val="center"/>
          </w:tcPr>
          <w:p w14:paraId="254DEEA3"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39C8B6F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58BE122D" w14:textId="77777777" w:rsidTr="00D16CFB">
        <w:trPr>
          <w:trHeight w:val="20"/>
        </w:trPr>
        <w:tc>
          <w:tcPr>
            <w:tcW w:w="2466" w:type="dxa"/>
            <w:shd w:val="clear" w:color="auto" w:fill="auto"/>
            <w:vAlign w:val="center"/>
          </w:tcPr>
          <w:p w14:paraId="572ED1B9"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Dip. Iván de Jesús Esquer Cruz </w:t>
            </w:r>
          </w:p>
        </w:tc>
        <w:tc>
          <w:tcPr>
            <w:tcW w:w="2629" w:type="dxa"/>
            <w:shd w:val="clear" w:color="auto" w:fill="auto"/>
            <w:vAlign w:val="center"/>
          </w:tcPr>
          <w:p w14:paraId="3A307C73"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130" w:type="dxa"/>
            <w:shd w:val="clear" w:color="auto" w:fill="auto"/>
            <w:vAlign w:val="center"/>
          </w:tcPr>
          <w:p w14:paraId="7123243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6C32178B"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239CA6C8" w14:textId="77777777" w:rsidTr="00D16CFB">
        <w:trPr>
          <w:trHeight w:val="20"/>
        </w:trPr>
        <w:tc>
          <w:tcPr>
            <w:tcW w:w="2466" w:type="dxa"/>
            <w:shd w:val="clear" w:color="auto" w:fill="auto"/>
            <w:vAlign w:val="center"/>
          </w:tcPr>
          <w:p w14:paraId="0ECC2ABB"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Luis Narcizo</w:t>
            </w:r>
          </w:p>
          <w:p w14:paraId="49900E5E"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Fierro Cima</w:t>
            </w:r>
          </w:p>
        </w:tc>
        <w:tc>
          <w:tcPr>
            <w:tcW w:w="2629" w:type="dxa"/>
            <w:shd w:val="clear" w:color="auto" w:fill="auto"/>
            <w:vAlign w:val="center"/>
          </w:tcPr>
          <w:p w14:paraId="3683FC19"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30" w:type="dxa"/>
            <w:shd w:val="clear" w:color="auto" w:fill="auto"/>
            <w:vAlign w:val="center"/>
          </w:tcPr>
          <w:p w14:paraId="006B1DA8"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285D6FF4"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6F18007E" w14:textId="77777777" w:rsidTr="00D16CFB">
        <w:trPr>
          <w:trHeight w:val="20"/>
        </w:trPr>
        <w:tc>
          <w:tcPr>
            <w:tcW w:w="2466" w:type="dxa"/>
            <w:shd w:val="clear" w:color="auto" w:fill="auto"/>
            <w:vAlign w:val="center"/>
          </w:tcPr>
          <w:p w14:paraId="4BB6FC0B"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Dip. Martha Amalia</w:t>
            </w:r>
          </w:p>
          <w:p w14:paraId="45F008BA"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Moya Bastón</w:t>
            </w:r>
          </w:p>
        </w:tc>
        <w:tc>
          <w:tcPr>
            <w:tcW w:w="2629" w:type="dxa"/>
            <w:shd w:val="clear" w:color="auto" w:fill="auto"/>
            <w:vAlign w:val="center"/>
          </w:tcPr>
          <w:p w14:paraId="248B97BF"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130" w:type="dxa"/>
            <w:shd w:val="clear" w:color="auto" w:fill="auto"/>
            <w:vAlign w:val="center"/>
          </w:tcPr>
          <w:p w14:paraId="1A493B81"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067C716C"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4E55B3F2" w14:textId="77777777" w:rsidTr="00D16CFB">
        <w:trPr>
          <w:trHeight w:val="20"/>
        </w:trPr>
        <w:tc>
          <w:tcPr>
            <w:tcW w:w="2466" w:type="dxa"/>
            <w:shd w:val="clear" w:color="auto" w:fill="auto"/>
            <w:vAlign w:val="center"/>
          </w:tcPr>
          <w:p w14:paraId="06D7CDD3"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Dip. Fernando González Mejía </w:t>
            </w:r>
          </w:p>
        </w:tc>
        <w:tc>
          <w:tcPr>
            <w:tcW w:w="2629" w:type="dxa"/>
            <w:shd w:val="clear" w:color="auto" w:fill="auto"/>
            <w:vAlign w:val="center"/>
          </w:tcPr>
          <w:p w14:paraId="1FFFC86F" w14:textId="77777777" w:rsidR="00B55DE6" w:rsidRPr="00B55DE6" w:rsidRDefault="00B55DE6" w:rsidP="001805A3">
            <w:pPr>
              <w:spacing w:after="0" w:line="240" w:lineRule="auto"/>
              <w:jc w:val="center"/>
              <w:rPr>
                <w:rFonts w:ascii="Times New Roman" w:eastAsia="Calibri" w:hAnsi="Times New Roman" w:cs="Times New Roman"/>
                <w:b/>
                <w:sz w:val="24"/>
                <w:szCs w:val="24"/>
              </w:rPr>
            </w:pPr>
            <w:r w:rsidRPr="00B55DE6">
              <w:rPr>
                <w:rFonts w:ascii="Times New Roman" w:eastAsia="Calibri" w:hAnsi="Times New Roman" w:cs="Times New Roman"/>
                <w:b/>
                <w:sz w:val="24"/>
                <w:szCs w:val="24"/>
              </w:rPr>
              <w:t>√</w:t>
            </w:r>
          </w:p>
        </w:tc>
        <w:tc>
          <w:tcPr>
            <w:tcW w:w="2130" w:type="dxa"/>
            <w:shd w:val="clear" w:color="auto" w:fill="auto"/>
            <w:vAlign w:val="center"/>
          </w:tcPr>
          <w:p w14:paraId="32B90751"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7F5A82B7"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r w:rsidR="00B55DE6" w:rsidRPr="00B55DE6" w14:paraId="11B60B76" w14:textId="77777777" w:rsidTr="00D16CFB">
        <w:trPr>
          <w:trHeight w:val="20"/>
        </w:trPr>
        <w:tc>
          <w:tcPr>
            <w:tcW w:w="2466" w:type="dxa"/>
            <w:shd w:val="clear" w:color="auto" w:fill="auto"/>
            <w:vAlign w:val="center"/>
          </w:tcPr>
          <w:p w14:paraId="48E5225B" w14:textId="77777777" w:rsidR="00B55DE6" w:rsidRPr="00B55DE6" w:rsidRDefault="00B55DE6" w:rsidP="001805A3">
            <w:pPr>
              <w:spacing w:after="0" w:line="240" w:lineRule="auto"/>
              <w:jc w:val="center"/>
              <w:rPr>
                <w:rFonts w:ascii="Times New Roman" w:eastAsia="Calibri" w:hAnsi="Times New Roman" w:cs="Times New Roman"/>
                <w:sz w:val="24"/>
                <w:szCs w:val="24"/>
              </w:rPr>
            </w:pPr>
            <w:r w:rsidRPr="00B55DE6">
              <w:rPr>
                <w:rFonts w:ascii="Times New Roman" w:eastAsia="Calibri" w:hAnsi="Times New Roman" w:cs="Times New Roman"/>
                <w:sz w:val="24"/>
                <w:szCs w:val="24"/>
              </w:rPr>
              <w:t xml:space="preserve">Dip. María del Rosario Aguirre Flores </w:t>
            </w:r>
          </w:p>
        </w:tc>
        <w:tc>
          <w:tcPr>
            <w:tcW w:w="2629" w:type="dxa"/>
            <w:shd w:val="clear" w:color="auto" w:fill="auto"/>
            <w:vAlign w:val="center"/>
          </w:tcPr>
          <w:p w14:paraId="1963D5ED"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130" w:type="dxa"/>
            <w:shd w:val="clear" w:color="auto" w:fill="auto"/>
            <w:vAlign w:val="center"/>
          </w:tcPr>
          <w:p w14:paraId="2612A8E9"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c>
          <w:tcPr>
            <w:tcW w:w="2208" w:type="dxa"/>
            <w:shd w:val="clear" w:color="auto" w:fill="auto"/>
            <w:vAlign w:val="center"/>
          </w:tcPr>
          <w:p w14:paraId="34E6B4E2" w14:textId="77777777" w:rsidR="00B55DE6" w:rsidRPr="00B55DE6" w:rsidRDefault="00B55DE6" w:rsidP="001805A3">
            <w:pPr>
              <w:spacing w:after="0" w:line="240" w:lineRule="auto"/>
              <w:jc w:val="center"/>
              <w:rPr>
                <w:rFonts w:ascii="Times New Roman" w:eastAsia="Calibri" w:hAnsi="Times New Roman" w:cs="Times New Roman"/>
                <w:b/>
                <w:sz w:val="24"/>
                <w:szCs w:val="24"/>
              </w:rPr>
            </w:pPr>
          </w:p>
        </w:tc>
      </w:tr>
    </w:tbl>
    <w:p w14:paraId="701304F9" w14:textId="77777777" w:rsidR="004540D7" w:rsidRPr="00D16CFB" w:rsidRDefault="004540D7" w:rsidP="001805A3">
      <w:pPr>
        <w:pStyle w:val="Sinespaciado"/>
        <w:rPr>
          <w:rFonts w:ascii="Times New Roman" w:hAnsi="Times New Roman" w:cs="Times New Roman"/>
          <w:sz w:val="24"/>
          <w:szCs w:val="24"/>
        </w:rPr>
      </w:pPr>
    </w:p>
    <w:p w14:paraId="2B61BF42" w14:textId="77777777" w:rsidR="00D16CFB" w:rsidRPr="00D16CFB" w:rsidRDefault="00D16CFB" w:rsidP="001805A3">
      <w:pPr>
        <w:pStyle w:val="Sinespaciado"/>
        <w:rPr>
          <w:rFonts w:ascii="Times New Roman" w:hAnsi="Times New Roman" w:cs="Times New Roman"/>
          <w:sz w:val="24"/>
          <w:szCs w:val="24"/>
        </w:rPr>
      </w:pPr>
    </w:p>
    <w:p w14:paraId="59F43136" w14:textId="77777777" w:rsidR="00D16CFB" w:rsidRPr="00D16CFB" w:rsidRDefault="00D16CFB" w:rsidP="001805A3">
      <w:pPr>
        <w:spacing w:after="0" w:line="240" w:lineRule="auto"/>
        <w:jc w:val="both"/>
        <w:rPr>
          <w:rFonts w:ascii="Times New Roman" w:hAnsi="Times New Roman" w:cs="Times New Roman"/>
          <w:b/>
          <w:sz w:val="24"/>
          <w:szCs w:val="24"/>
        </w:rPr>
      </w:pPr>
      <w:r w:rsidRPr="00D16CFB">
        <w:rPr>
          <w:rFonts w:ascii="Times New Roman" w:hAnsi="Times New Roman" w:cs="Times New Roman"/>
          <w:b/>
          <w:sz w:val="24"/>
          <w:szCs w:val="24"/>
        </w:rPr>
        <w:t xml:space="preserve">DECRETO NÚMERO </w:t>
      </w:r>
    </w:p>
    <w:p w14:paraId="0810C906" w14:textId="77777777" w:rsidR="00D16CFB" w:rsidRPr="00D16CFB" w:rsidRDefault="00D16CFB" w:rsidP="001805A3">
      <w:pPr>
        <w:spacing w:after="0" w:line="240" w:lineRule="auto"/>
        <w:jc w:val="both"/>
        <w:rPr>
          <w:rFonts w:ascii="Times New Roman" w:hAnsi="Times New Roman" w:cs="Times New Roman"/>
          <w:b/>
          <w:sz w:val="24"/>
          <w:szCs w:val="24"/>
        </w:rPr>
      </w:pPr>
      <w:r w:rsidRPr="00D16CFB">
        <w:rPr>
          <w:rFonts w:ascii="Times New Roman" w:hAnsi="Times New Roman" w:cs="Times New Roman"/>
          <w:b/>
          <w:sz w:val="24"/>
          <w:szCs w:val="24"/>
        </w:rPr>
        <w:t xml:space="preserve">LA H. “LXI” LEGISLATURA </w:t>
      </w:r>
    </w:p>
    <w:p w14:paraId="06FCADF2" w14:textId="77777777" w:rsidR="00D16CFB" w:rsidRPr="00D16CFB" w:rsidRDefault="00D16CFB" w:rsidP="001805A3">
      <w:pPr>
        <w:spacing w:after="0" w:line="240" w:lineRule="auto"/>
        <w:jc w:val="both"/>
        <w:rPr>
          <w:rFonts w:ascii="Times New Roman" w:hAnsi="Times New Roman" w:cs="Times New Roman"/>
          <w:b/>
          <w:sz w:val="24"/>
          <w:szCs w:val="24"/>
        </w:rPr>
      </w:pPr>
      <w:r w:rsidRPr="00D16CFB">
        <w:rPr>
          <w:rFonts w:ascii="Times New Roman" w:hAnsi="Times New Roman" w:cs="Times New Roman"/>
          <w:b/>
          <w:sz w:val="24"/>
          <w:szCs w:val="24"/>
        </w:rPr>
        <w:t xml:space="preserve">DEL ESTADO DE MÉXICO </w:t>
      </w:r>
    </w:p>
    <w:p w14:paraId="26A9CA53" w14:textId="77777777" w:rsidR="00D16CFB" w:rsidRPr="00D16CFB" w:rsidRDefault="00D16CFB" w:rsidP="001805A3">
      <w:pPr>
        <w:spacing w:after="0" w:line="240" w:lineRule="auto"/>
        <w:jc w:val="both"/>
        <w:rPr>
          <w:rFonts w:ascii="Times New Roman" w:hAnsi="Times New Roman" w:cs="Times New Roman"/>
          <w:b/>
          <w:sz w:val="24"/>
          <w:szCs w:val="24"/>
        </w:rPr>
      </w:pPr>
      <w:r w:rsidRPr="00D16CFB">
        <w:rPr>
          <w:rFonts w:ascii="Times New Roman" w:hAnsi="Times New Roman" w:cs="Times New Roman"/>
          <w:b/>
          <w:sz w:val="24"/>
          <w:szCs w:val="24"/>
        </w:rPr>
        <w:t xml:space="preserve">DECRETA: </w:t>
      </w:r>
    </w:p>
    <w:p w14:paraId="5AC38879" w14:textId="77777777" w:rsidR="00D16CFB" w:rsidRPr="00D16CFB" w:rsidRDefault="00D16CFB" w:rsidP="001805A3">
      <w:pPr>
        <w:spacing w:after="0" w:line="240" w:lineRule="auto"/>
        <w:jc w:val="both"/>
        <w:rPr>
          <w:rFonts w:ascii="Times New Roman" w:hAnsi="Times New Roman" w:cs="Times New Roman"/>
          <w:b/>
          <w:sz w:val="24"/>
          <w:szCs w:val="24"/>
        </w:rPr>
      </w:pPr>
    </w:p>
    <w:p w14:paraId="1A577E40" w14:textId="77777777" w:rsidR="00D16CFB" w:rsidRPr="00D16CFB" w:rsidRDefault="00D16CFB" w:rsidP="001805A3">
      <w:pPr>
        <w:spacing w:after="0" w:line="240" w:lineRule="auto"/>
        <w:jc w:val="both"/>
        <w:rPr>
          <w:rFonts w:ascii="Times New Roman" w:hAnsi="Times New Roman" w:cs="Times New Roman"/>
          <w:sz w:val="24"/>
          <w:szCs w:val="24"/>
        </w:rPr>
      </w:pPr>
      <w:r w:rsidRPr="00D16CFB">
        <w:rPr>
          <w:rFonts w:ascii="Times New Roman" w:hAnsi="Times New Roman" w:cs="Times New Roman"/>
          <w:b/>
          <w:sz w:val="24"/>
          <w:szCs w:val="24"/>
        </w:rPr>
        <w:t>ARTÍCULO ÚNICO.-</w:t>
      </w:r>
      <w:r w:rsidRPr="00D16CFB">
        <w:rPr>
          <w:rFonts w:ascii="Times New Roman" w:hAnsi="Times New Roman" w:cs="Times New Roman"/>
          <w:sz w:val="24"/>
          <w:szCs w:val="24"/>
        </w:rPr>
        <w:t xml:space="preserve"> Se declara al día 17 de noviembre de cada año, como el “Día de la Cocina Tradicional Mexiquense”. </w:t>
      </w:r>
    </w:p>
    <w:p w14:paraId="29930D22" w14:textId="77777777" w:rsidR="00D16CFB" w:rsidRPr="00D16CFB" w:rsidRDefault="00D16CFB" w:rsidP="001805A3">
      <w:pPr>
        <w:spacing w:after="0" w:line="240" w:lineRule="auto"/>
        <w:jc w:val="both"/>
        <w:rPr>
          <w:rFonts w:ascii="Times New Roman" w:hAnsi="Times New Roman" w:cs="Times New Roman"/>
          <w:sz w:val="24"/>
          <w:szCs w:val="24"/>
        </w:rPr>
      </w:pPr>
    </w:p>
    <w:p w14:paraId="096B8774" w14:textId="77777777" w:rsidR="00D16CFB" w:rsidRPr="00D16CFB" w:rsidRDefault="00D16CFB" w:rsidP="001805A3">
      <w:pPr>
        <w:spacing w:after="0" w:line="240" w:lineRule="auto"/>
        <w:jc w:val="center"/>
        <w:rPr>
          <w:rFonts w:ascii="Times New Roman" w:hAnsi="Times New Roman" w:cs="Times New Roman"/>
          <w:b/>
          <w:sz w:val="24"/>
          <w:szCs w:val="24"/>
        </w:rPr>
      </w:pPr>
      <w:r w:rsidRPr="00D16CFB">
        <w:rPr>
          <w:rFonts w:ascii="Times New Roman" w:hAnsi="Times New Roman" w:cs="Times New Roman"/>
          <w:b/>
          <w:sz w:val="24"/>
          <w:szCs w:val="24"/>
        </w:rPr>
        <w:t>T R A N S I T O R I O S</w:t>
      </w:r>
    </w:p>
    <w:p w14:paraId="7D382628" w14:textId="77777777" w:rsidR="00D16CFB" w:rsidRPr="00D16CFB" w:rsidRDefault="00D16CFB" w:rsidP="001805A3">
      <w:pPr>
        <w:spacing w:after="0" w:line="240" w:lineRule="auto"/>
        <w:jc w:val="both"/>
        <w:rPr>
          <w:rFonts w:ascii="Times New Roman" w:hAnsi="Times New Roman" w:cs="Times New Roman"/>
          <w:sz w:val="24"/>
          <w:szCs w:val="24"/>
        </w:rPr>
      </w:pPr>
    </w:p>
    <w:p w14:paraId="6E1CD57F" w14:textId="77777777" w:rsidR="00D16CFB" w:rsidRPr="00D16CFB" w:rsidRDefault="00D16CFB" w:rsidP="001805A3">
      <w:pPr>
        <w:spacing w:after="0" w:line="240" w:lineRule="auto"/>
        <w:jc w:val="both"/>
        <w:rPr>
          <w:rFonts w:ascii="Times New Roman" w:hAnsi="Times New Roman" w:cs="Times New Roman"/>
          <w:sz w:val="24"/>
          <w:szCs w:val="24"/>
        </w:rPr>
      </w:pPr>
      <w:r w:rsidRPr="00D16CFB">
        <w:rPr>
          <w:rFonts w:ascii="Times New Roman" w:hAnsi="Times New Roman" w:cs="Times New Roman"/>
          <w:b/>
          <w:sz w:val="24"/>
          <w:szCs w:val="24"/>
        </w:rPr>
        <w:t>PRIMERO.-</w:t>
      </w:r>
      <w:r w:rsidRPr="00D16CFB">
        <w:rPr>
          <w:rFonts w:ascii="Times New Roman" w:hAnsi="Times New Roman" w:cs="Times New Roman"/>
          <w:sz w:val="24"/>
          <w:szCs w:val="24"/>
        </w:rPr>
        <w:t xml:space="preserve"> Publíquese el presente Decreto en el Periódico Oficial “Gaceta del Gobierno”. </w:t>
      </w:r>
    </w:p>
    <w:p w14:paraId="63376AD6" w14:textId="77777777" w:rsidR="00D16CFB" w:rsidRPr="00D16CFB" w:rsidRDefault="00D16CFB" w:rsidP="001805A3">
      <w:pPr>
        <w:spacing w:after="0" w:line="240" w:lineRule="auto"/>
        <w:jc w:val="both"/>
        <w:rPr>
          <w:rFonts w:ascii="Times New Roman" w:hAnsi="Times New Roman" w:cs="Times New Roman"/>
          <w:sz w:val="24"/>
          <w:szCs w:val="24"/>
        </w:rPr>
      </w:pPr>
    </w:p>
    <w:p w14:paraId="600A7DC4" w14:textId="77777777" w:rsidR="00D16CFB" w:rsidRPr="00D16CFB" w:rsidRDefault="00D16CFB" w:rsidP="001805A3">
      <w:pPr>
        <w:spacing w:after="0" w:line="240" w:lineRule="auto"/>
        <w:jc w:val="both"/>
        <w:rPr>
          <w:rFonts w:ascii="Times New Roman" w:hAnsi="Times New Roman" w:cs="Times New Roman"/>
          <w:sz w:val="24"/>
          <w:szCs w:val="24"/>
        </w:rPr>
      </w:pPr>
      <w:r w:rsidRPr="00D16CFB">
        <w:rPr>
          <w:rFonts w:ascii="Times New Roman" w:hAnsi="Times New Roman" w:cs="Times New Roman"/>
          <w:b/>
          <w:sz w:val="24"/>
          <w:szCs w:val="24"/>
        </w:rPr>
        <w:t>SEGUNDO.-</w:t>
      </w:r>
      <w:r w:rsidRPr="00D16CFB">
        <w:rPr>
          <w:rFonts w:ascii="Times New Roman" w:hAnsi="Times New Roman" w:cs="Times New Roman"/>
          <w:sz w:val="24"/>
          <w:szCs w:val="24"/>
        </w:rPr>
        <w:t xml:space="preserve"> El presente Decreto entrará en vigor al día siguiente de su publicación en el Periódico Oficial "Gaceta del Gobierno”. </w:t>
      </w:r>
    </w:p>
    <w:p w14:paraId="0D87A2DF" w14:textId="77777777" w:rsidR="00D16CFB" w:rsidRPr="00D16CFB" w:rsidRDefault="00D16CFB" w:rsidP="001805A3">
      <w:pPr>
        <w:spacing w:after="0" w:line="240" w:lineRule="auto"/>
        <w:jc w:val="both"/>
        <w:rPr>
          <w:rFonts w:ascii="Times New Roman" w:hAnsi="Times New Roman" w:cs="Times New Roman"/>
          <w:sz w:val="24"/>
          <w:szCs w:val="24"/>
        </w:rPr>
      </w:pPr>
    </w:p>
    <w:p w14:paraId="277FF03F" w14:textId="77777777" w:rsidR="00D16CFB" w:rsidRPr="00D16CFB" w:rsidRDefault="00D16CFB" w:rsidP="001805A3">
      <w:pPr>
        <w:spacing w:after="0" w:line="240" w:lineRule="auto"/>
        <w:jc w:val="both"/>
        <w:rPr>
          <w:rFonts w:ascii="Times New Roman" w:hAnsi="Times New Roman" w:cs="Times New Roman"/>
          <w:sz w:val="24"/>
          <w:szCs w:val="24"/>
        </w:rPr>
      </w:pPr>
      <w:r w:rsidRPr="00D16CFB">
        <w:rPr>
          <w:rFonts w:ascii="Times New Roman" w:hAnsi="Times New Roman" w:cs="Times New Roman"/>
          <w:b/>
          <w:sz w:val="24"/>
          <w:szCs w:val="24"/>
        </w:rPr>
        <w:t>TERCERO.-</w:t>
      </w:r>
      <w:r w:rsidRPr="00D16CFB">
        <w:rPr>
          <w:rFonts w:ascii="Times New Roman" w:hAnsi="Times New Roman" w:cs="Times New Roman"/>
          <w:sz w:val="24"/>
          <w:szCs w:val="24"/>
        </w:rPr>
        <w:t xml:space="preserve"> Hágase del conocimiento de los ayuntamientos de los 125 municipios del Estado para su difusión entre sus pobladores.</w:t>
      </w:r>
    </w:p>
    <w:p w14:paraId="7230734E" w14:textId="77777777" w:rsidR="00D16CFB" w:rsidRPr="00D16CFB" w:rsidRDefault="00D16CFB" w:rsidP="001805A3">
      <w:pPr>
        <w:spacing w:after="0" w:line="240" w:lineRule="auto"/>
        <w:jc w:val="both"/>
        <w:rPr>
          <w:rFonts w:ascii="Times New Roman" w:hAnsi="Times New Roman" w:cs="Times New Roman"/>
          <w:sz w:val="24"/>
          <w:szCs w:val="24"/>
        </w:rPr>
      </w:pPr>
    </w:p>
    <w:p w14:paraId="47C4700C" w14:textId="77777777" w:rsidR="00D16CFB" w:rsidRPr="00D16CFB" w:rsidRDefault="00D16CFB" w:rsidP="001805A3">
      <w:pPr>
        <w:spacing w:after="0" w:line="240" w:lineRule="auto"/>
        <w:jc w:val="both"/>
        <w:rPr>
          <w:rFonts w:ascii="Times New Roman" w:hAnsi="Times New Roman" w:cs="Times New Roman"/>
          <w:sz w:val="24"/>
          <w:szCs w:val="24"/>
        </w:rPr>
      </w:pPr>
      <w:r w:rsidRPr="00D16CFB">
        <w:rPr>
          <w:rFonts w:ascii="Times New Roman" w:hAnsi="Times New Roman" w:cs="Times New Roman"/>
          <w:sz w:val="24"/>
          <w:szCs w:val="24"/>
        </w:rPr>
        <w:t xml:space="preserve">Lo tendrá entendido la Gobernadora del Estado, haciendo que se publique y se cumpla. </w:t>
      </w:r>
    </w:p>
    <w:p w14:paraId="560B47D0" w14:textId="77777777" w:rsidR="00D16CFB" w:rsidRPr="00D16CFB" w:rsidRDefault="00D16CFB" w:rsidP="001805A3">
      <w:pPr>
        <w:spacing w:after="0" w:line="240" w:lineRule="auto"/>
        <w:jc w:val="both"/>
        <w:rPr>
          <w:rFonts w:ascii="Times New Roman" w:hAnsi="Times New Roman" w:cs="Times New Roman"/>
          <w:sz w:val="24"/>
          <w:szCs w:val="24"/>
        </w:rPr>
      </w:pPr>
    </w:p>
    <w:p w14:paraId="09CECD09" w14:textId="77777777" w:rsidR="00D16CFB" w:rsidRPr="00D16CFB" w:rsidRDefault="00D16CFB" w:rsidP="001805A3">
      <w:pPr>
        <w:spacing w:after="0" w:line="240" w:lineRule="auto"/>
        <w:jc w:val="both"/>
        <w:rPr>
          <w:rFonts w:ascii="Times New Roman" w:hAnsi="Times New Roman" w:cs="Times New Roman"/>
          <w:sz w:val="24"/>
          <w:szCs w:val="24"/>
        </w:rPr>
      </w:pPr>
      <w:r w:rsidRPr="00D16CFB">
        <w:rPr>
          <w:rFonts w:ascii="Times New Roman" w:hAnsi="Times New Roman" w:cs="Times New Roman"/>
          <w:sz w:val="24"/>
          <w:szCs w:val="24"/>
        </w:rPr>
        <w:t xml:space="preserve">Dado en el Palacio del Poder Legislativo, en la ciudad de Toluca de Lerdo, Capital del Estado de México, a los veintiocho días del mes de noviembre del dos mil veintitrés. </w:t>
      </w:r>
    </w:p>
    <w:p w14:paraId="5D9C76E8" w14:textId="77777777" w:rsidR="00D16CFB" w:rsidRPr="00D16CFB" w:rsidRDefault="00D16CFB" w:rsidP="001805A3">
      <w:pPr>
        <w:spacing w:after="0" w:line="240" w:lineRule="auto"/>
        <w:jc w:val="center"/>
        <w:rPr>
          <w:rFonts w:ascii="Times New Roman" w:hAnsi="Times New Roman" w:cs="Times New Roman"/>
          <w:b/>
          <w:sz w:val="24"/>
          <w:szCs w:val="24"/>
        </w:rPr>
      </w:pPr>
    </w:p>
    <w:p w14:paraId="16200830" w14:textId="77777777" w:rsidR="00D16CFB" w:rsidRPr="00D16CFB" w:rsidRDefault="00D16CFB" w:rsidP="001805A3">
      <w:pPr>
        <w:spacing w:after="0" w:line="240" w:lineRule="auto"/>
        <w:jc w:val="center"/>
        <w:rPr>
          <w:rFonts w:ascii="Times New Roman" w:hAnsi="Times New Roman" w:cs="Times New Roman"/>
          <w:b/>
          <w:sz w:val="24"/>
          <w:szCs w:val="24"/>
        </w:rPr>
      </w:pPr>
      <w:r w:rsidRPr="00D16CFB">
        <w:rPr>
          <w:rFonts w:ascii="Times New Roman" w:hAnsi="Times New Roman" w:cs="Times New Roman"/>
          <w:b/>
          <w:sz w:val="24"/>
          <w:szCs w:val="24"/>
        </w:rPr>
        <w:t>PRESIDENTA EN FUNCIONES</w:t>
      </w:r>
    </w:p>
    <w:p w14:paraId="3D6D584D" w14:textId="77777777" w:rsidR="00D16CFB" w:rsidRPr="00D16CFB" w:rsidRDefault="00D16CFB" w:rsidP="001805A3">
      <w:pPr>
        <w:spacing w:after="0" w:line="240" w:lineRule="auto"/>
        <w:jc w:val="center"/>
        <w:rPr>
          <w:rFonts w:ascii="Times New Roman" w:hAnsi="Times New Roman" w:cs="Times New Roman"/>
          <w:b/>
          <w:sz w:val="24"/>
          <w:szCs w:val="24"/>
        </w:rPr>
      </w:pPr>
      <w:r w:rsidRPr="00D16CFB">
        <w:rPr>
          <w:rFonts w:ascii="Times New Roman" w:hAnsi="Times New Roman" w:cs="Times New Roman"/>
          <w:b/>
          <w:sz w:val="24"/>
          <w:szCs w:val="24"/>
        </w:rPr>
        <w:t xml:space="preserve">DIP. KARLA GABRIELA ESPERANZA AGUILAR TALAVERA </w:t>
      </w:r>
    </w:p>
    <w:p w14:paraId="52086FBE" w14:textId="77777777" w:rsidR="00D16CFB" w:rsidRPr="00D16CFB" w:rsidRDefault="00D16CFB" w:rsidP="001805A3">
      <w:pPr>
        <w:spacing w:after="0" w:line="240" w:lineRule="auto"/>
        <w:jc w:val="center"/>
        <w:rPr>
          <w:rFonts w:ascii="Times New Roman" w:hAnsi="Times New Roman" w:cs="Times New Roman"/>
          <w:b/>
          <w:sz w:val="24"/>
          <w:szCs w:val="24"/>
        </w:rPr>
      </w:pPr>
    </w:p>
    <w:p w14:paraId="28B3A08B" w14:textId="77777777" w:rsidR="00D16CFB" w:rsidRPr="00D16CFB" w:rsidRDefault="00D16CFB" w:rsidP="001805A3">
      <w:pPr>
        <w:spacing w:after="0" w:line="240" w:lineRule="auto"/>
        <w:jc w:val="center"/>
        <w:rPr>
          <w:rFonts w:ascii="Times New Roman" w:hAnsi="Times New Roman" w:cs="Times New Roman"/>
          <w:b/>
          <w:sz w:val="24"/>
          <w:szCs w:val="24"/>
        </w:rPr>
      </w:pPr>
      <w:r w:rsidRPr="00D16CFB">
        <w:rPr>
          <w:rFonts w:ascii="Times New Roman" w:hAnsi="Times New Roman" w:cs="Times New Roman"/>
          <w:b/>
          <w:sz w:val="24"/>
          <w:szCs w:val="24"/>
        </w:rPr>
        <w:t>SECRETARIAS</w:t>
      </w:r>
    </w:p>
    <w:p w14:paraId="2E3EE7ED" w14:textId="77777777" w:rsidR="00D16CFB" w:rsidRPr="00D16CFB" w:rsidRDefault="00D16CFB" w:rsidP="001805A3">
      <w:pPr>
        <w:spacing w:after="0" w:line="240" w:lineRule="auto"/>
        <w:jc w:val="center"/>
        <w:rPr>
          <w:rFonts w:ascii="Times New Roman" w:hAnsi="Times New Roman" w:cs="Times New Roman"/>
          <w:b/>
          <w:sz w:val="24"/>
          <w:szCs w:val="24"/>
        </w:rPr>
      </w:pPr>
      <w:r w:rsidRPr="00D16CFB">
        <w:rPr>
          <w:rFonts w:ascii="Times New Roman" w:hAnsi="Times New Roman" w:cs="Times New Roman"/>
          <w:b/>
          <w:sz w:val="24"/>
          <w:szCs w:val="24"/>
        </w:rPr>
        <w:t xml:space="preserve">DIP. VIRIDIANA FUENTES CRUZ </w:t>
      </w:r>
    </w:p>
    <w:tbl>
      <w:tblPr>
        <w:tblStyle w:val="Tablaconcuadrcula1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D16CFB" w:rsidRPr="00D16CFB" w14:paraId="5E41E983" w14:textId="77777777" w:rsidTr="00570485">
        <w:trPr>
          <w:jc w:val="center"/>
        </w:trPr>
        <w:tc>
          <w:tcPr>
            <w:tcW w:w="4720" w:type="dxa"/>
            <w:hideMark/>
          </w:tcPr>
          <w:p w14:paraId="4609D0C4" w14:textId="77777777" w:rsidR="00D16CFB" w:rsidRPr="00D16CFB" w:rsidRDefault="00D16CFB" w:rsidP="001805A3">
            <w:pPr>
              <w:jc w:val="center"/>
              <w:rPr>
                <w:rFonts w:ascii="Times New Roman" w:hAnsi="Times New Roman" w:cs="Times New Roman"/>
                <w:b/>
              </w:rPr>
            </w:pPr>
            <w:r w:rsidRPr="00D16CFB">
              <w:rPr>
                <w:rFonts w:ascii="Times New Roman" w:hAnsi="Times New Roman" w:cs="Times New Roman"/>
                <w:b/>
              </w:rPr>
              <w:t xml:space="preserve">DIP. SILVIA </w:t>
            </w:r>
          </w:p>
          <w:p w14:paraId="019AD3D6" w14:textId="77777777" w:rsidR="00D16CFB" w:rsidRPr="00D16CFB" w:rsidRDefault="00D16CFB" w:rsidP="001805A3">
            <w:pPr>
              <w:jc w:val="center"/>
              <w:rPr>
                <w:rFonts w:ascii="Times New Roman" w:hAnsi="Times New Roman" w:cs="Times New Roman"/>
                <w:b/>
              </w:rPr>
            </w:pPr>
            <w:r w:rsidRPr="00D16CFB">
              <w:rPr>
                <w:rFonts w:ascii="Times New Roman" w:hAnsi="Times New Roman" w:cs="Times New Roman"/>
                <w:b/>
              </w:rPr>
              <w:t>BARBERENA MALDONADO</w:t>
            </w:r>
          </w:p>
        </w:tc>
        <w:tc>
          <w:tcPr>
            <w:tcW w:w="4685" w:type="dxa"/>
            <w:hideMark/>
          </w:tcPr>
          <w:p w14:paraId="2BBD6A0C" w14:textId="77777777" w:rsidR="00D16CFB" w:rsidRPr="00D16CFB" w:rsidRDefault="00D16CFB" w:rsidP="001805A3">
            <w:pPr>
              <w:jc w:val="center"/>
              <w:rPr>
                <w:rFonts w:ascii="Times New Roman" w:hAnsi="Times New Roman" w:cs="Times New Roman"/>
                <w:b/>
              </w:rPr>
            </w:pPr>
            <w:r w:rsidRPr="00D16CFB">
              <w:rPr>
                <w:rFonts w:ascii="Times New Roman" w:hAnsi="Times New Roman" w:cs="Times New Roman"/>
                <w:b/>
              </w:rPr>
              <w:t xml:space="preserve">DIP. CLAUDIA DESIREE </w:t>
            </w:r>
          </w:p>
          <w:p w14:paraId="1C9A15C5" w14:textId="77777777" w:rsidR="00D16CFB" w:rsidRPr="00D16CFB" w:rsidRDefault="00D16CFB" w:rsidP="001805A3">
            <w:pPr>
              <w:jc w:val="center"/>
              <w:rPr>
                <w:rFonts w:ascii="Times New Roman" w:hAnsi="Times New Roman" w:cs="Times New Roman"/>
                <w:b/>
              </w:rPr>
            </w:pPr>
            <w:r w:rsidRPr="00D16CFB">
              <w:rPr>
                <w:rFonts w:ascii="Times New Roman" w:hAnsi="Times New Roman" w:cs="Times New Roman"/>
                <w:b/>
              </w:rPr>
              <w:t xml:space="preserve">MORALES ROBLEDO </w:t>
            </w:r>
          </w:p>
        </w:tc>
      </w:tr>
    </w:tbl>
    <w:p w14:paraId="24B2AABC" w14:textId="77777777" w:rsidR="004540D7" w:rsidRPr="00D16CFB" w:rsidRDefault="004540D7" w:rsidP="001805A3">
      <w:pPr>
        <w:pStyle w:val="Sinespaciado"/>
        <w:rPr>
          <w:rFonts w:ascii="Times New Roman" w:hAnsi="Times New Roman" w:cs="Times New Roman"/>
          <w:sz w:val="24"/>
          <w:szCs w:val="24"/>
        </w:rPr>
      </w:pPr>
    </w:p>
    <w:p w14:paraId="754CC5E3" w14:textId="77777777" w:rsidR="004540D7" w:rsidRPr="00B55DE6" w:rsidRDefault="004540D7" w:rsidP="001805A3">
      <w:pPr>
        <w:pStyle w:val="Sinespaciado"/>
        <w:jc w:val="center"/>
        <w:rPr>
          <w:rFonts w:ascii="Times New Roman" w:hAnsi="Times New Roman" w:cs="Times New Roman"/>
          <w:sz w:val="24"/>
          <w:szCs w:val="24"/>
        </w:rPr>
      </w:pPr>
      <w:r w:rsidRPr="00B55DE6">
        <w:rPr>
          <w:rFonts w:ascii="Times New Roman" w:hAnsi="Times New Roman" w:cs="Times New Roman"/>
          <w:sz w:val="24"/>
          <w:szCs w:val="24"/>
        </w:rPr>
        <w:t>(Fin del documento)</w:t>
      </w:r>
    </w:p>
    <w:p w14:paraId="545CDFD7" w14:textId="5984BB02" w:rsidR="004540D7" w:rsidRPr="00B55DE6" w:rsidRDefault="004540D7" w:rsidP="001805A3">
      <w:pPr>
        <w:pStyle w:val="Sinespaciado"/>
        <w:jc w:val="both"/>
        <w:rPr>
          <w:rFonts w:ascii="Times New Roman" w:hAnsi="Times New Roman" w:cs="Times New Roman"/>
          <w:sz w:val="24"/>
          <w:szCs w:val="24"/>
        </w:rPr>
      </w:pPr>
    </w:p>
    <w:p w14:paraId="3FBAF494" w14:textId="0A041420" w:rsidR="00F72141" w:rsidRPr="00B55DE6" w:rsidRDefault="00F72141" w:rsidP="001805A3">
      <w:pPr>
        <w:pStyle w:val="Sinespaciado"/>
        <w:jc w:val="both"/>
        <w:rPr>
          <w:rFonts w:ascii="Times New Roman" w:hAnsi="Times New Roman" w:cs="Times New Roman"/>
          <w:sz w:val="24"/>
          <w:szCs w:val="24"/>
        </w:rPr>
      </w:pPr>
      <w:r w:rsidRPr="00B55DE6">
        <w:rPr>
          <w:rFonts w:ascii="Times New Roman" w:hAnsi="Times New Roman" w:cs="Times New Roman"/>
          <w:sz w:val="24"/>
          <w:szCs w:val="24"/>
        </w:rPr>
        <w:t>VICEPRESIDENTA DIP. KARLA AGUILAR TALAVERA. Muchas gracias, diputada.</w:t>
      </w:r>
    </w:p>
    <w:p w14:paraId="0245985A" w14:textId="77777777" w:rsidR="00F72141" w:rsidRPr="00B55DE6" w:rsidRDefault="00F72141" w:rsidP="001805A3">
      <w:pPr>
        <w:pStyle w:val="Sinespaciado"/>
        <w:jc w:val="both"/>
        <w:rPr>
          <w:rFonts w:ascii="Times New Roman" w:hAnsi="Times New Roman" w:cs="Times New Roman"/>
          <w:sz w:val="24"/>
          <w:szCs w:val="24"/>
        </w:rPr>
      </w:pPr>
      <w:r w:rsidRPr="00B55DE6">
        <w:rPr>
          <w:rFonts w:ascii="Times New Roman" w:hAnsi="Times New Roman" w:cs="Times New Roman"/>
          <w:sz w:val="24"/>
          <w:szCs w:val="24"/>
        </w:rPr>
        <w:tab/>
        <w:t xml:space="preserve">Leído el dictamen con sus antecedentes, pido a quienes estén por su turno a discusión, se sirva levantar la mano, </w:t>
      </w:r>
    </w:p>
    <w:p w14:paraId="42F26C38" w14:textId="77777777" w:rsidR="00F72141" w:rsidRPr="00B55DE6" w:rsidRDefault="00F72141" w:rsidP="001805A3">
      <w:pPr>
        <w:pStyle w:val="Sinespaciado"/>
        <w:jc w:val="both"/>
        <w:rPr>
          <w:rFonts w:ascii="Times New Roman" w:hAnsi="Times New Roman" w:cs="Times New Roman"/>
          <w:sz w:val="24"/>
          <w:szCs w:val="24"/>
        </w:rPr>
      </w:pPr>
      <w:r w:rsidRPr="00B55DE6">
        <w:rPr>
          <w:rFonts w:ascii="Times New Roman" w:hAnsi="Times New Roman" w:cs="Times New Roman"/>
          <w:sz w:val="24"/>
          <w:szCs w:val="24"/>
        </w:rPr>
        <w:t>SECRETARIA DIP. CLAUDIA MORALES ROBLEDO. La propuesta ha sido aprobada por unanimidad de votos.</w:t>
      </w:r>
    </w:p>
    <w:p w14:paraId="692E6AAC" w14:textId="77777777" w:rsidR="00F72141" w:rsidRPr="00CB55B0" w:rsidRDefault="00F72141" w:rsidP="001805A3">
      <w:pPr>
        <w:pStyle w:val="Sinespaciado"/>
        <w:jc w:val="both"/>
        <w:rPr>
          <w:rFonts w:ascii="Times New Roman" w:hAnsi="Times New Roman" w:cs="Times New Roman"/>
          <w:sz w:val="24"/>
          <w:szCs w:val="24"/>
        </w:rPr>
      </w:pPr>
      <w:r w:rsidRPr="00B55DE6">
        <w:rPr>
          <w:rFonts w:ascii="Times New Roman" w:hAnsi="Times New Roman" w:cs="Times New Roman"/>
          <w:sz w:val="24"/>
          <w:szCs w:val="24"/>
        </w:rPr>
        <w:t xml:space="preserve">VICEPRESIDENTA DIP. KARLA AGUILAR TALAVERA. Abro la discusión en lo general, y pregunto a las diputadas y a los diputados </w:t>
      </w:r>
      <w:r w:rsidRPr="00CB55B0">
        <w:rPr>
          <w:rFonts w:ascii="Times New Roman" w:hAnsi="Times New Roman" w:cs="Times New Roman"/>
          <w:sz w:val="24"/>
          <w:szCs w:val="24"/>
        </w:rPr>
        <w:t>si desean hacer uso de la palabra.</w:t>
      </w:r>
    </w:p>
    <w:p w14:paraId="34BF4085"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Para recabar la votación en lo general, pido a la Secretaría abra el sistema de votación hasta por dos minutos.</w:t>
      </w:r>
    </w:p>
    <w:p w14:paraId="281B07B5"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Si alguien desea separar algún artículo en lo particular, sírvase expresarlo. </w:t>
      </w:r>
    </w:p>
    <w:p w14:paraId="300378FB"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SECRETARIA DIP. CLAUDIA MORALES ROBLEDO. Ábrase el sistema de votación hasta por dos minutos.</w:t>
      </w:r>
    </w:p>
    <w:p w14:paraId="104500F0"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w:t>
      </w:r>
      <w:r w:rsidRPr="00CB55B0">
        <w:rPr>
          <w:rFonts w:ascii="Times New Roman" w:hAnsi="Times New Roman" w:cs="Times New Roman"/>
          <w:i/>
          <w:sz w:val="24"/>
          <w:szCs w:val="24"/>
        </w:rPr>
        <w:t>Votación</w:t>
      </w:r>
      <w:r w:rsidRPr="00CB55B0">
        <w:rPr>
          <w:rFonts w:ascii="Times New Roman" w:hAnsi="Times New Roman" w:cs="Times New Roman"/>
          <w:sz w:val="24"/>
          <w:szCs w:val="24"/>
        </w:rPr>
        <w:t xml:space="preserve"> </w:t>
      </w:r>
      <w:r w:rsidRPr="00CB55B0">
        <w:rPr>
          <w:rFonts w:ascii="Times New Roman" w:hAnsi="Times New Roman" w:cs="Times New Roman"/>
          <w:i/>
          <w:sz w:val="24"/>
          <w:szCs w:val="24"/>
        </w:rPr>
        <w:t>nominal</w:t>
      </w:r>
      <w:r w:rsidRPr="00CB55B0">
        <w:rPr>
          <w:rFonts w:ascii="Times New Roman" w:hAnsi="Times New Roman" w:cs="Times New Roman"/>
          <w:sz w:val="24"/>
          <w:szCs w:val="24"/>
        </w:rPr>
        <w:t>)</w:t>
      </w:r>
    </w:p>
    <w:p w14:paraId="4241C32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SECRETARIA DIP. CLAUDIA MORALES ROBLEDO. El dictamen y el proyecto de decreto han sido aprobados en lo general por unanimidad de votos.</w:t>
      </w:r>
    </w:p>
    <w:p w14:paraId="6FE90323"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PRESIDENTA DIP. KARLA AGUILAR TALAVERA. Se tiene por aprobados en el general, el dictamen y el proyecto de decreto. Se declara también su aprobación en lo particular.</w:t>
      </w:r>
    </w:p>
    <w:p w14:paraId="592A5099"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En cuanto al punto número 6, la diputada Yesica Rojas presentará, en nombre del Grupo Parlamentario del Partido morena, la iniciativa con proyecto de decreto por el que se reforman y adicionan diversas disposiciones de la Ley en Materia de Desaparición Forzada de Personas y Desaparición Cometida por Particulares para el Estado Libre y Soberano de México; de la Ley para Prevenir, Atender, Combatir y Erradicar la Trata de Personas y para la Protección y Asistencia a las Víctimas en el Estado de México; de la Ley de Asistencia Social del Estado de México, y del Código Penal del Estado de México, presentada por la Comisión para las Declaratorias de Alerta de Violencia de Género contra las Mujeres por Feminicidio y Desaparición de la LXI Legislatura del Estado de México.</w:t>
      </w:r>
    </w:p>
    <w:p w14:paraId="4762D33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Adelante, diputada </w:t>
      </w:r>
    </w:p>
    <w:p w14:paraId="354E2326"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DIP. YESICA YANET ROJAS HERNÁNDEZ. Muchas gracias.</w:t>
      </w:r>
    </w:p>
    <w:p w14:paraId="11A742CC"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Saludo con mucho aprecio a los integrantes de la Mesa Directiva, a mis compañeras y compañeros diputadas y diputados y a los que nos siguen a través de las diferentes plataformas.</w:t>
      </w:r>
    </w:p>
    <w:p w14:paraId="58BA455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En representación de la Comisión para las Declaratorias de Alerta de Violencia de Género contra las Mujeres por Feminicidio y Desaparición de la LXI Legislatura del Estado de México, someto a su elevada consideración, en el marco del Día Internacional de la Eliminación de la </w:t>
      </w:r>
      <w:r w:rsidRPr="00CB55B0">
        <w:rPr>
          <w:rFonts w:ascii="Times New Roman" w:hAnsi="Times New Roman" w:cs="Times New Roman"/>
          <w:sz w:val="24"/>
          <w:szCs w:val="24"/>
        </w:rPr>
        <w:lastRenderedPageBreak/>
        <w:t xml:space="preserve">Violencia contra la Mujer, la iniciativa con proyecto de decreto por la que se reforman y adicionan diversas disposiciones de la Ley en Materia de Desaparición Forzada de Personas y de Desaparición Cometida por Particulares para el Estado Libre y Soberano de México; de la Ley para Prevenir, Atender, Combatir y Erradicar la Trata de Personas y para la Protección y Asistencia a las Víctimas; de la Ley de Asistencia Social, y del Código Penal, todos del Estado de México, para atender las recomendaciones del Grupo Interinstitucional y Multidisciplinario encargado del seguimiento de la implementación de la Declaratoria de Alerta de Violencia de Género por Desaparición de Niñas, Adolescentes y Mujeres en el Estado de México y el programa estratégico para su atención. </w:t>
      </w:r>
    </w:p>
    <w:p w14:paraId="7D03853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El mecanismo denominado Alerta de Violencia de Género contra las Mujeres es el conjunto de acciones gubernamentales coordinadas, integrales, de emergencia y temporales realizadas entre las autoridades de los tres órdenes y niveles de gobierno para enfrentar y erradicar la violencia feminicida en un territorio determinado. </w:t>
      </w:r>
    </w:p>
    <w:p w14:paraId="0B1A113B" w14:textId="77777777" w:rsidR="00F72141" w:rsidRPr="00570485"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El 20 de septiembre del 2019, la Secretaría de Gobernación emitió la Declaratoria de Alerta de Violencia de Género por Desaparición de Niñas, Adolescentes y Mujeres para los municipios de Chimalhuacán, Cuautitlán Izcalli, </w:t>
      </w:r>
      <w:r w:rsidRPr="00570485">
        <w:rPr>
          <w:rFonts w:ascii="Times New Roman" w:hAnsi="Times New Roman" w:cs="Times New Roman"/>
          <w:sz w:val="24"/>
          <w:szCs w:val="24"/>
        </w:rPr>
        <w:t>Ecatepec de Morelos, Ixtapaluca, Nezahualcóyotl, Toluca de Lerdo y Valle de Chalco Solidaridad, en el Estado de México.</w:t>
      </w:r>
    </w:p>
    <w:p w14:paraId="0213C94C" w14:textId="77777777" w:rsidR="00F72141" w:rsidRPr="00570485" w:rsidRDefault="00F72141" w:rsidP="001805A3">
      <w:pPr>
        <w:pStyle w:val="Sinespaciado"/>
        <w:ind w:firstLine="708"/>
        <w:jc w:val="both"/>
        <w:rPr>
          <w:rFonts w:ascii="Times New Roman" w:hAnsi="Times New Roman" w:cs="Times New Roman"/>
          <w:sz w:val="24"/>
          <w:szCs w:val="24"/>
        </w:rPr>
      </w:pPr>
      <w:r w:rsidRPr="00570485">
        <w:rPr>
          <w:rFonts w:ascii="Times New Roman" w:hAnsi="Times New Roman" w:cs="Times New Roman"/>
          <w:sz w:val="24"/>
          <w:szCs w:val="24"/>
        </w:rPr>
        <w:t>De esta forma, la Legislatura del Estado de México ha dado cumplimiento de las medidas que son competencia de este Poder. De este modo, el GIM reconoció las acciones implementadas por esta, consistentes en lo siguiente: la creación de la Comisión Estatal para las Declaratorias de Alerta de Violencia de Género contra las Mujeres por Feminicidio y Desaparición; presentar y aprobar reformas en materia de desaparición, y definir una suficiencia presupuestal para el seguimiento de las acciones derivadas de la Declaratoria de Alerta.</w:t>
      </w:r>
    </w:p>
    <w:p w14:paraId="4C1E1950" w14:textId="77777777" w:rsidR="00F72141" w:rsidRPr="00570485" w:rsidRDefault="00F72141" w:rsidP="001805A3">
      <w:pPr>
        <w:pStyle w:val="Sinespaciado"/>
        <w:jc w:val="both"/>
        <w:rPr>
          <w:rFonts w:ascii="Times New Roman" w:hAnsi="Times New Roman" w:cs="Times New Roman"/>
          <w:sz w:val="24"/>
          <w:szCs w:val="24"/>
        </w:rPr>
      </w:pPr>
      <w:r w:rsidRPr="00570485">
        <w:rPr>
          <w:rFonts w:ascii="Times New Roman" w:hAnsi="Times New Roman" w:cs="Times New Roman"/>
          <w:sz w:val="24"/>
          <w:szCs w:val="24"/>
        </w:rPr>
        <w:tab/>
        <w:t>A pesar de los avances dentro de la valoración que realizó el GIM, verificó que la agenda normativa a la que le dio seguimiento la Comisión Estatal Especial puede fortalecerse e incluyó una serie de recomendaciones, sugiriendo reformas y adiciones a diversas leyes del marco jurídico estatal que compete al Poder Legislativo aprobar.</w:t>
      </w:r>
    </w:p>
    <w:p w14:paraId="39BDEE74" w14:textId="77777777" w:rsidR="00F72141" w:rsidRPr="00CB55B0" w:rsidRDefault="00F72141" w:rsidP="001805A3">
      <w:pPr>
        <w:pStyle w:val="Sinespaciado"/>
        <w:jc w:val="both"/>
        <w:rPr>
          <w:rFonts w:ascii="Times New Roman" w:hAnsi="Times New Roman" w:cs="Times New Roman"/>
          <w:sz w:val="24"/>
          <w:szCs w:val="24"/>
        </w:rPr>
      </w:pPr>
      <w:r w:rsidRPr="00570485">
        <w:rPr>
          <w:rFonts w:ascii="Times New Roman" w:hAnsi="Times New Roman" w:cs="Times New Roman"/>
          <w:sz w:val="24"/>
          <w:szCs w:val="24"/>
        </w:rPr>
        <w:tab/>
        <w:t xml:space="preserve">Para atender las recomendaciones citadas y el Programa Estratégico para la Atención de la Alerta de Violencia de Género por Desaparición de Niñas, Adolescentes y </w:t>
      </w:r>
      <w:r w:rsidRPr="00CB55B0">
        <w:rPr>
          <w:rFonts w:ascii="Times New Roman" w:hAnsi="Times New Roman" w:cs="Times New Roman"/>
          <w:sz w:val="24"/>
          <w:szCs w:val="24"/>
        </w:rPr>
        <w:t>Mujeres 2023, hoy presentamos esta iniciativa que es a nombre de cada una de las integrantes de la comisión, misma que elaboró un plan de trabajo a fin de abordar temas de manera puntual y darles cumplimiento.</w:t>
      </w:r>
    </w:p>
    <w:p w14:paraId="4671A132"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Posteriormente, para su consulta técnica se conformó un grupo de trabajo cuyos integrantes propusieron temas adicionales que consideraron necesario incluir en la agenda legislativa, en acatamiento a las acciones contempladas en materia de prevención.</w:t>
      </w:r>
    </w:p>
    <w:p w14:paraId="1041D8D4" w14:textId="77777777" w:rsidR="00F72141" w:rsidRPr="00570485"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Es pertinente resaltar que el grupo de trabajo está compuesto por autoridades relacionadas con la prevención y atención de desaparición de personas, siendo estas integrantes del Mecanismo Estatal de Coordinación en Materia de Prevención, Investigación y Búsqueda de Personas, señaladas en el artículo 17 de la Ley de Materia de Desaparición Forzada de Personas y Desaparición Cometida por Particulares para el Estado Libre y Soberano de México. La organización y los organismos internacionales siguientes: el Comité Internacional de la Cruz Roja, la Oficina del Alto </w:t>
      </w:r>
      <w:r w:rsidRPr="00570485">
        <w:rPr>
          <w:rFonts w:ascii="Times New Roman" w:hAnsi="Times New Roman" w:cs="Times New Roman"/>
          <w:sz w:val="24"/>
          <w:szCs w:val="24"/>
        </w:rPr>
        <w:t>Comisionado de las Naciones Unidas para los Refugiados, la Oficina del Alto Comisionado de las Naciones Unidas para los Derechos Humanos y la Oficina de las Naciones Unidas contra la Droga y el Delito, así también las organizaciones de la sociedad civil Peticionarias, Ideas, Litigio Estratégico de Derechos Humanos, A.C., y el Instituto Mexicano de Derechos Humanos y Democracia, A.C.</w:t>
      </w:r>
    </w:p>
    <w:p w14:paraId="4927F270" w14:textId="77777777" w:rsidR="00F72141" w:rsidRPr="00CB55B0" w:rsidRDefault="00F72141" w:rsidP="001805A3">
      <w:pPr>
        <w:pStyle w:val="Sinespaciado"/>
        <w:jc w:val="both"/>
        <w:rPr>
          <w:rFonts w:ascii="Times New Roman" w:hAnsi="Times New Roman" w:cs="Times New Roman"/>
          <w:sz w:val="24"/>
          <w:szCs w:val="24"/>
        </w:rPr>
      </w:pPr>
      <w:r w:rsidRPr="00570485">
        <w:rPr>
          <w:rFonts w:ascii="Times New Roman" w:hAnsi="Times New Roman" w:cs="Times New Roman"/>
          <w:sz w:val="24"/>
          <w:szCs w:val="24"/>
        </w:rPr>
        <w:tab/>
        <w:t xml:space="preserve">Es así que recabadas, sistematizadas </w:t>
      </w:r>
      <w:r w:rsidRPr="00CB55B0">
        <w:rPr>
          <w:rFonts w:ascii="Times New Roman" w:hAnsi="Times New Roman" w:cs="Times New Roman"/>
          <w:sz w:val="24"/>
          <w:szCs w:val="24"/>
        </w:rPr>
        <w:t>las opiniones técnicas del grupo de trabajo, se elaboró la iniciativa con proyecto de decreto que se presenta, que incluye las reformas, adiciones a cuatro leyes y un código estatal.</w:t>
      </w:r>
    </w:p>
    <w:p w14:paraId="1C8CA016"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lastRenderedPageBreak/>
        <w:tab/>
        <w:t>Entre las principales propuestas que contiene el proyecto que se formula se encuentran la creación del Centro Estatal de Identificación Humana; el establecimiento de la Comisión de Búsqueda de Personas en el Estado de México como autoridad que puede reconocer la calidad de victima u ofendido; se refuerza el estándar de debida diligencia para las autoridades, tratándose de denuncias que involucren la búsqueda de niñas, niños, adolescentes y mujeres; se fija un diseño detallado de los registros estatales, con el fin de determinar la suerte o paradero de la persona desaparecida y esclarecer los hechos, entre ellos, el Registro Estatal de Personas Fallecidas; se incluye un capítulo específico para la identificación de personas desaparecidas; se refuerza el principio de presunción de vida de las personas durante la búsqueda dirigido a todas las autoridades; se reconoce el carácter de víctimas a los grupos, comunidades u organizaciones sociales que hubieran sido afectadas en sus derechos, intereses o bienes jurídicos colectivos como resultado de la comisión de un delito o la violación de derechos, así como el derecho de las víctimas y la sociedad a conocer la verdad histórica de los hechos; se garantiza la independencia técnica y operativa de los asesores jurídicos; se homologan la Ley para Prevenir, Atender, Combatir y Erradicar la Trata de Personas y Para la Protección y Asistencia a las Víctimas del Estado de México, los principios rectores contenidos en la Ley General, entre otros importantes temas.</w:t>
      </w:r>
    </w:p>
    <w:p w14:paraId="59E626F6"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Finalmente, las integrantes de esta comisión legislativa esperamos que el proceso legislativo de estudio y dictamen de esta iniciativa esté acompañado de un procedimiento consultivo y de participación amplia, donde sean escuchadas y atendidas las voces de las víctimas y sus familias, organizaciones de la sociedad civil, academia, entre otros, con el fin de recopilar las principales preocupaciones y crear un consenso necesario para su adopción y posterior afiliación, tal y como ha sido recomendado por el Comité Internacional de la Cruz Roja y las distintas agencias de la Organización de las Naciones Unidas que nos asisten.</w:t>
      </w:r>
    </w:p>
    <w:p w14:paraId="6D718355"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Por lo antes expuesto, sometemos a la consideración de esta Honorable Soberanía el presente proyecto de decreto, esperando sea aprobado en sus términos y su contenido completo.</w:t>
      </w:r>
    </w:p>
    <w:p w14:paraId="36C83729"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Queda íntegra en la </w:t>
      </w:r>
      <w:r w:rsidRPr="00CB55B0">
        <w:rPr>
          <w:rFonts w:ascii="Times New Roman" w:hAnsi="Times New Roman" w:cs="Times New Roman"/>
          <w:i/>
          <w:iCs/>
          <w:sz w:val="24"/>
          <w:szCs w:val="24"/>
        </w:rPr>
        <w:t>Gaceta Parlamentaria</w:t>
      </w:r>
      <w:r w:rsidRPr="00CB55B0">
        <w:rPr>
          <w:rFonts w:ascii="Times New Roman" w:hAnsi="Times New Roman" w:cs="Times New Roman"/>
          <w:sz w:val="24"/>
          <w:szCs w:val="24"/>
        </w:rPr>
        <w:t xml:space="preserve"> y el </w:t>
      </w:r>
      <w:r w:rsidRPr="00CB55B0">
        <w:rPr>
          <w:rFonts w:ascii="Times New Roman" w:hAnsi="Times New Roman" w:cs="Times New Roman"/>
          <w:i/>
          <w:iCs/>
          <w:sz w:val="24"/>
          <w:szCs w:val="24"/>
        </w:rPr>
        <w:t>Diario de Debates</w:t>
      </w:r>
      <w:r w:rsidRPr="00CB55B0">
        <w:rPr>
          <w:rFonts w:ascii="Times New Roman" w:hAnsi="Times New Roman" w:cs="Times New Roman"/>
          <w:sz w:val="24"/>
          <w:szCs w:val="24"/>
        </w:rPr>
        <w:t>.</w:t>
      </w:r>
    </w:p>
    <w:p w14:paraId="39F8ED4C"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ATENTAMENTE</w:t>
      </w:r>
    </w:p>
    <w:p w14:paraId="1DB44870"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LA COMISIÓN PARA LAS DECLARATORIAS DE ALERTA DE VIOLENCIA DE GÉNERO CONTRA LAS MUJERES POR FEMINICIDIO Y DESAPARICIÓN</w:t>
      </w:r>
    </w:p>
    <w:p w14:paraId="284BC3A3"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YESICA YANET ROJAS HERNÁNDEZ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72141" w:rsidRPr="00CB55B0" w14:paraId="5F4671D6" w14:textId="77777777" w:rsidTr="00256122">
        <w:trPr>
          <w:jc w:val="center"/>
        </w:trPr>
        <w:tc>
          <w:tcPr>
            <w:tcW w:w="4414" w:type="dxa"/>
          </w:tcPr>
          <w:p w14:paraId="7D9CFA9C"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SECRETARIA</w:t>
            </w:r>
          </w:p>
          <w:p w14:paraId="0A472DEF"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MARÍA ISABEL SÁNCHEZ HOLGUÍN</w:t>
            </w:r>
          </w:p>
        </w:tc>
        <w:tc>
          <w:tcPr>
            <w:tcW w:w="4414" w:type="dxa"/>
            <w:hideMark/>
          </w:tcPr>
          <w:p w14:paraId="67B9D5A8"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MARÍA DE LOS ÁNGELES DÁVILA VARGAS</w:t>
            </w:r>
          </w:p>
        </w:tc>
      </w:tr>
      <w:tr w:rsidR="00F72141" w:rsidRPr="00CB55B0" w14:paraId="0189B8D6" w14:textId="77777777" w:rsidTr="00256122">
        <w:trPr>
          <w:jc w:val="center"/>
        </w:trPr>
        <w:tc>
          <w:tcPr>
            <w:tcW w:w="4414" w:type="dxa"/>
          </w:tcPr>
          <w:p w14:paraId="2C89F67C" w14:textId="77777777" w:rsidR="00F72141" w:rsidRPr="00CB55B0" w:rsidRDefault="00F72141" w:rsidP="001805A3">
            <w:pPr>
              <w:pStyle w:val="Sinespaciado"/>
              <w:jc w:val="center"/>
              <w:rPr>
                <w:rFonts w:ascii="Times New Roman" w:hAnsi="Times New Roman" w:cs="Times New Roman"/>
                <w:sz w:val="24"/>
                <w:szCs w:val="24"/>
              </w:rPr>
            </w:pPr>
          </w:p>
          <w:p w14:paraId="43C1C16C"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LOURDES JEZABEL DELGADO FLORES</w:t>
            </w:r>
          </w:p>
        </w:tc>
        <w:tc>
          <w:tcPr>
            <w:tcW w:w="4414" w:type="dxa"/>
            <w:hideMark/>
          </w:tcPr>
          <w:p w14:paraId="7B2625EC"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BRENDA GÓMEZ CRUZ</w:t>
            </w:r>
          </w:p>
        </w:tc>
      </w:tr>
      <w:tr w:rsidR="00F72141" w:rsidRPr="00CB55B0" w14:paraId="53C4A423" w14:textId="77777777" w:rsidTr="00256122">
        <w:trPr>
          <w:jc w:val="center"/>
        </w:trPr>
        <w:tc>
          <w:tcPr>
            <w:tcW w:w="4414" w:type="dxa"/>
            <w:hideMark/>
          </w:tcPr>
          <w:p w14:paraId="1B84A503"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MÓNICA ANGÉLICA ÁLVAREZ NEMER</w:t>
            </w:r>
          </w:p>
          <w:p w14:paraId="4ABB3191" w14:textId="77777777" w:rsidR="00F72141" w:rsidRPr="00CB55B0" w:rsidRDefault="00F72141" w:rsidP="001805A3">
            <w:pPr>
              <w:pStyle w:val="Sinespaciado"/>
              <w:jc w:val="center"/>
              <w:rPr>
                <w:rFonts w:ascii="Times New Roman" w:hAnsi="Times New Roman" w:cs="Times New Roman"/>
                <w:sz w:val="24"/>
                <w:szCs w:val="24"/>
              </w:rPr>
            </w:pPr>
          </w:p>
          <w:p w14:paraId="0A6965FA"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GRETEL GONZÁLEZ AGUIRRE</w:t>
            </w:r>
          </w:p>
          <w:p w14:paraId="0879DEF9" w14:textId="77777777" w:rsidR="00F72141" w:rsidRPr="00CB55B0" w:rsidRDefault="00F72141" w:rsidP="001805A3">
            <w:pPr>
              <w:pStyle w:val="Sinespaciado"/>
              <w:jc w:val="center"/>
              <w:rPr>
                <w:rFonts w:ascii="Times New Roman" w:hAnsi="Times New Roman" w:cs="Times New Roman"/>
                <w:sz w:val="24"/>
                <w:szCs w:val="24"/>
              </w:rPr>
            </w:pPr>
          </w:p>
          <w:p w14:paraId="466B9DF2"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SILVIA BARBERENA MALDONADO.</w:t>
            </w:r>
          </w:p>
          <w:p w14:paraId="29971C31" w14:textId="77777777" w:rsidR="00F72141" w:rsidRPr="00CB55B0" w:rsidRDefault="00F72141" w:rsidP="001805A3">
            <w:pPr>
              <w:pStyle w:val="Sinespaciado"/>
              <w:jc w:val="center"/>
              <w:rPr>
                <w:rFonts w:ascii="Times New Roman" w:hAnsi="Times New Roman" w:cs="Times New Roman"/>
                <w:sz w:val="24"/>
                <w:szCs w:val="24"/>
              </w:rPr>
            </w:pPr>
          </w:p>
          <w:p w14:paraId="25213E06"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CLAUDIA DESIREE MORALES ROBLEDO</w:t>
            </w:r>
          </w:p>
          <w:p w14:paraId="569BB7DF" w14:textId="77777777" w:rsidR="00F72141" w:rsidRPr="00CB55B0" w:rsidRDefault="00F72141" w:rsidP="001805A3">
            <w:pPr>
              <w:pStyle w:val="Sinespaciado"/>
              <w:jc w:val="center"/>
              <w:rPr>
                <w:rFonts w:ascii="Times New Roman" w:hAnsi="Times New Roman" w:cs="Times New Roman"/>
                <w:sz w:val="24"/>
                <w:szCs w:val="24"/>
              </w:rPr>
            </w:pPr>
          </w:p>
        </w:tc>
        <w:tc>
          <w:tcPr>
            <w:tcW w:w="4414" w:type="dxa"/>
            <w:hideMark/>
          </w:tcPr>
          <w:p w14:paraId="2EE9CB51"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PAOLA JIMÉNEZ HERNÁNDEZ</w:t>
            </w:r>
          </w:p>
          <w:p w14:paraId="5A29AC14" w14:textId="77777777" w:rsidR="00F72141" w:rsidRPr="00CB55B0" w:rsidRDefault="00F72141" w:rsidP="001805A3">
            <w:pPr>
              <w:pStyle w:val="Sinespaciado"/>
              <w:jc w:val="center"/>
              <w:rPr>
                <w:rFonts w:ascii="Times New Roman" w:hAnsi="Times New Roman" w:cs="Times New Roman"/>
                <w:sz w:val="24"/>
                <w:szCs w:val="24"/>
              </w:rPr>
            </w:pPr>
          </w:p>
          <w:p w14:paraId="0BBB6A50"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INGRID KRASOPANI SCHEMELENSKY CASTRO</w:t>
            </w:r>
          </w:p>
          <w:p w14:paraId="2FEA39E2" w14:textId="77777777" w:rsidR="00F72141" w:rsidRPr="00CB55B0" w:rsidRDefault="00F72141" w:rsidP="001805A3">
            <w:pPr>
              <w:pStyle w:val="Sinespaciado"/>
              <w:jc w:val="center"/>
              <w:rPr>
                <w:rFonts w:ascii="Times New Roman" w:hAnsi="Times New Roman" w:cs="Times New Roman"/>
                <w:sz w:val="24"/>
                <w:szCs w:val="24"/>
              </w:rPr>
            </w:pPr>
          </w:p>
          <w:p w14:paraId="47BB5D21"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VIRIDIANA FUENTES CRUZ</w:t>
            </w:r>
          </w:p>
          <w:p w14:paraId="79F0A682" w14:textId="77777777" w:rsidR="00F72141" w:rsidRPr="00CB55B0" w:rsidRDefault="00F72141" w:rsidP="001805A3">
            <w:pPr>
              <w:pStyle w:val="Sinespaciado"/>
              <w:jc w:val="center"/>
              <w:rPr>
                <w:rFonts w:ascii="Times New Roman" w:hAnsi="Times New Roman" w:cs="Times New Roman"/>
                <w:sz w:val="24"/>
                <w:szCs w:val="24"/>
              </w:rPr>
            </w:pPr>
          </w:p>
          <w:p w14:paraId="2030BC2B"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JUANA BONILLA JAIME</w:t>
            </w:r>
          </w:p>
          <w:p w14:paraId="08AF89AD" w14:textId="77777777" w:rsidR="00F72141" w:rsidRPr="00CB55B0" w:rsidRDefault="00F72141" w:rsidP="001805A3">
            <w:pPr>
              <w:pStyle w:val="Sinespaciado"/>
              <w:jc w:val="center"/>
              <w:rPr>
                <w:rFonts w:ascii="Times New Roman" w:hAnsi="Times New Roman" w:cs="Times New Roman"/>
                <w:sz w:val="24"/>
                <w:szCs w:val="24"/>
              </w:rPr>
            </w:pPr>
          </w:p>
          <w:p w14:paraId="51417356" w14:textId="77777777" w:rsidR="00F72141" w:rsidRPr="00CB55B0" w:rsidRDefault="00F72141" w:rsidP="001805A3">
            <w:pPr>
              <w:pStyle w:val="Sinespaciado"/>
              <w:jc w:val="center"/>
              <w:rPr>
                <w:rFonts w:ascii="Times New Roman" w:hAnsi="Times New Roman" w:cs="Times New Roman"/>
                <w:sz w:val="24"/>
                <w:szCs w:val="24"/>
              </w:rPr>
            </w:pPr>
            <w:r w:rsidRPr="00CB55B0">
              <w:rPr>
                <w:rFonts w:ascii="Times New Roman" w:hAnsi="Times New Roman" w:cs="Times New Roman"/>
                <w:sz w:val="24"/>
                <w:szCs w:val="24"/>
              </w:rPr>
              <w:t>DIP. MÓNICA MIRIAM GRANILLO VELAZCO.</w:t>
            </w:r>
          </w:p>
          <w:p w14:paraId="2F57BB99" w14:textId="77777777" w:rsidR="00F72141" w:rsidRPr="00CB55B0" w:rsidRDefault="00F72141" w:rsidP="001805A3">
            <w:pPr>
              <w:pStyle w:val="Sinespaciado"/>
              <w:jc w:val="center"/>
              <w:rPr>
                <w:rFonts w:ascii="Times New Roman" w:hAnsi="Times New Roman" w:cs="Times New Roman"/>
                <w:sz w:val="24"/>
                <w:szCs w:val="24"/>
              </w:rPr>
            </w:pPr>
          </w:p>
        </w:tc>
      </w:tr>
    </w:tbl>
    <w:p w14:paraId="39D9BE76"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Muchas gracias por su atención. Es </w:t>
      </w:r>
      <w:proofErr w:type="spellStart"/>
      <w:r w:rsidRPr="00CB55B0">
        <w:rPr>
          <w:rFonts w:ascii="Times New Roman" w:hAnsi="Times New Roman" w:cs="Times New Roman"/>
          <w:sz w:val="24"/>
          <w:szCs w:val="24"/>
        </w:rPr>
        <w:t>cuanto</w:t>
      </w:r>
      <w:proofErr w:type="spellEnd"/>
      <w:r w:rsidRPr="00CB55B0">
        <w:rPr>
          <w:rFonts w:ascii="Times New Roman" w:hAnsi="Times New Roman" w:cs="Times New Roman"/>
          <w:sz w:val="24"/>
          <w:szCs w:val="24"/>
        </w:rPr>
        <w:t>.</w:t>
      </w:r>
    </w:p>
    <w:p w14:paraId="5664D601" w14:textId="77777777" w:rsidR="00EF79A8" w:rsidRPr="00B211BB" w:rsidRDefault="00EF79A8" w:rsidP="001805A3">
      <w:pPr>
        <w:pStyle w:val="Sinespaciado"/>
        <w:rPr>
          <w:rFonts w:ascii="Times New Roman" w:hAnsi="Times New Roman" w:cs="Times New Roman"/>
          <w:sz w:val="24"/>
          <w:szCs w:val="24"/>
        </w:rPr>
      </w:pPr>
    </w:p>
    <w:p w14:paraId="7572CF95" w14:textId="77777777" w:rsidR="00EF79A8" w:rsidRPr="00B211BB" w:rsidRDefault="00EF79A8" w:rsidP="001805A3">
      <w:pPr>
        <w:pStyle w:val="Sinespaciado"/>
        <w:rPr>
          <w:rFonts w:ascii="Times New Roman" w:hAnsi="Times New Roman" w:cs="Times New Roman"/>
          <w:sz w:val="24"/>
          <w:szCs w:val="24"/>
        </w:rPr>
        <w:sectPr w:rsidR="00EF79A8" w:rsidRPr="00B211BB" w:rsidSect="00862EB3">
          <w:type w:val="continuous"/>
          <w:pgSz w:w="12240" w:h="15840" w:code="1"/>
          <w:pgMar w:top="1134" w:right="1134" w:bottom="1134" w:left="1701" w:header="708" w:footer="708" w:gutter="0"/>
          <w:cols w:space="708"/>
          <w:docGrid w:linePitch="360"/>
        </w:sectPr>
      </w:pPr>
    </w:p>
    <w:p w14:paraId="5092848F" w14:textId="77777777" w:rsidR="00EF79A8" w:rsidRPr="00B211BB" w:rsidRDefault="00EF79A8" w:rsidP="001805A3">
      <w:pPr>
        <w:pStyle w:val="Sinespaciado"/>
        <w:rPr>
          <w:rFonts w:ascii="Times New Roman" w:hAnsi="Times New Roman" w:cs="Times New Roman"/>
          <w:sz w:val="24"/>
          <w:szCs w:val="24"/>
        </w:rPr>
      </w:pPr>
    </w:p>
    <w:p w14:paraId="1FF43E7D" w14:textId="77777777" w:rsidR="00EF79A8" w:rsidRPr="00B211BB" w:rsidRDefault="00EF79A8"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780E0165" w14:textId="77777777" w:rsidR="00EF79A8" w:rsidRPr="00B211BB" w:rsidRDefault="00EF79A8" w:rsidP="001805A3">
      <w:pPr>
        <w:pStyle w:val="Sinespaciado"/>
        <w:rPr>
          <w:rFonts w:ascii="Times New Roman" w:hAnsi="Times New Roman" w:cs="Times New Roman"/>
          <w:sz w:val="24"/>
          <w:szCs w:val="24"/>
        </w:rPr>
      </w:pPr>
    </w:p>
    <w:p w14:paraId="74AEE5A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“2023. Año del Septuagésimo Aniversario del Reconocimiento del Derecho al Voto de las Mujeres en México”</w:t>
      </w:r>
    </w:p>
    <w:p w14:paraId="74ADE9D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EF024AF" w14:textId="77777777" w:rsidR="00EF79A8" w:rsidRPr="00EF79A8" w:rsidRDefault="00EF79A8"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COMISIÓN PARA LAS DECLARATORIAS DE ALERTA DE VIOLENCIA DE GÉNERO CONTRA LAS MUJERES POR FEMINICIDIO Y DESAPARICIÓN</w:t>
      </w:r>
    </w:p>
    <w:p w14:paraId="6DBC301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78E502D" w14:textId="77777777" w:rsidR="00EF79A8" w:rsidRPr="00EF79A8" w:rsidRDefault="00EF79A8" w:rsidP="001805A3">
      <w:pPr>
        <w:widowControl w:val="0"/>
        <w:autoSpaceDE w:val="0"/>
        <w:autoSpaceDN w:val="0"/>
        <w:spacing w:after="0" w:line="240" w:lineRule="auto"/>
        <w:ind w:left="2836"/>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la violencia contra la mujer constituye una violación de los derechos humanos y las libertades fundamentales y limita total o parcialmente a la mujer el reconocimiento, goce y ejercicio de tales derechos y libertades.”</w:t>
      </w:r>
    </w:p>
    <w:p w14:paraId="59A6BC91" w14:textId="77777777" w:rsidR="00EF79A8" w:rsidRPr="00EF79A8" w:rsidRDefault="00EF79A8" w:rsidP="001805A3">
      <w:pPr>
        <w:widowControl w:val="0"/>
        <w:autoSpaceDE w:val="0"/>
        <w:autoSpaceDN w:val="0"/>
        <w:spacing w:after="0" w:line="240" w:lineRule="auto"/>
        <w:ind w:left="6381"/>
        <w:jc w:val="both"/>
        <w:rPr>
          <w:rFonts w:ascii="Times New Roman" w:eastAsia="Arial MT" w:hAnsi="Times New Roman" w:cs="Times New Roman"/>
          <w:sz w:val="24"/>
          <w:szCs w:val="24"/>
          <w:lang w:val="es-ES"/>
        </w:rPr>
      </w:pPr>
    </w:p>
    <w:p w14:paraId="6C9CE7EE" w14:textId="77777777" w:rsidR="00EF79A8" w:rsidRPr="00EF79A8" w:rsidRDefault="00EF79A8" w:rsidP="001805A3">
      <w:pPr>
        <w:widowControl w:val="0"/>
        <w:autoSpaceDE w:val="0"/>
        <w:autoSpaceDN w:val="0"/>
        <w:spacing w:after="0" w:line="240" w:lineRule="auto"/>
        <w:ind w:left="6381"/>
        <w:jc w:val="both"/>
        <w:rPr>
          <w:rFonts w:ascii="Times New Roman" w:eastAsia="Arial MT" w:hAnsi="Times New Roman" w:cs="Times New Roman"/>
          <w:i/>
          <w:sz w:val="24"/>
          <w:szCs w:val="24"/>
          <w:lang w:val="es-ES"/>
        </w:rPr>
      </w:pPr>
      <w:r w:rsidRPr="00EF79A8">
        <w:rPr>
          <w:rFonts w:ascii="Times New Roman" w:eastAsia="Arial MT" w:hAnsi="Times New Roman" w:cs="Times New Roman"/>
          <w:i/>
          <w:sz w:val="24"/>
          <w:szCs w:val="24"/>
          <w:lang w:val="es-ES"/>
        </w:rPr>
        <w:t>Convención de Belém do Pará -</w:t>
      </w:r>
    </w:p>
    <w:p w14:paraId="5A7A8CD2" w14:textId="77777777" w:rsidR="00EF79A8" w:rsidRPr="00EF79A8" w:rsidRDefault="00EF79A8" w:rsidP="001805A3">
      <w:pPr>
        <w:widowControl w:val="0"/>
        <w:autoSpaceDE w:val="0"/>
        <w:autoSpaceDN w:val="0"/>
        <w:spacing w:after="0" w:line="240" w:lineRule="auto"/>
        <w:ind w:left="6381"/>
        <w:jc w:val="both"/>
        <w:rPr>
          <w:rFonts w:ascii="Times New Roman" w:eastAsia="Arial MT" w:hAnsi="Times New Roman" w:cs="Times New Roman"/>
          <w:i/>
          <w:sz w:val="24"/>
          <w:szCs w:val="24"/>
          <w:lang w:val="es-ES"/>
        </w:rPr>
      </w:pPr>
      <w:r w:rsidRPr="00EF79A8">
        <w:rPr>
          <w:rFonts w:ascii="Times New Roman" w:eastAsia="Arial MT" w:hAnsi="Times New Roman" w:cs="Times New Roman"/>
          <w:i/>
          <w:sz w:val="24"/>
          <w:szCs w:val="24"/>
          <w:lang w:val="es-ES"/>
        </w:rPr>
        <w:t>Preámbulo</w:t>
      </w:r>
    </w:p>
    <w:p w14:paraId="2A793BC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i/>
          <w:sz w:val="24"/>
          <w:szCs w:val="24"/>
          <w:lang w:val="es-ES"/>
        </w:rPr>
      </w:pPr>
    </w:p>
    <w:p w14:paraId="07F6A220" w14:textId="77777777" w:rsidR="00EF79A8" w:rsidRPr="00EF79A8" w:rsidRDefault="00EF79A8" w:rsidP="001805A3">
      <w:pPr>
        <w:widowControl w:val="0"/>
        <w:autoSpaceDE w:val="0"/>
        <w:autoSpaceDN w:val="0"/>
        <w:spacing w:after="0" w:line="240" w:lineRule="auto"/>
        <w:jc w:val="right"/>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Toluca de Lerdo, Estado de México, a 28 de noviembre de 2023.</w:t>
      </w:r>
    </w:p>
    <w:p w14:paraId="1BB669E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008EF26"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DIP. AZUCENA CISNEROS COSS</w:t>
      </w:r>
    </w:p>
    <w:p w14:paraId="31CB5BCC"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PRESIDENTA DE LA DIRECTIVA</w:t>
      </w:r>
    </w:p>
    <w:p w14:paraId="618D7687"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DE LA LXI LEGISLATURA DEL ESTADO DE MÉXICO</w:t>
      </w:r>
    </w:p>
    <w:p w14:paraId="0B08F595"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P R E S E N T E</w:t>
      </w:r>
    </w:p>
    <w:p w14:paraId="71C2151D"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3DB0FE62"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 xml:space="preserve">DIP. YESICA YANET ROJAS HERNÁNDEZ, DIP. MARÍA ISABEL SÁNCHEZ HOLGUÍN, DIP. MARÍA DE LOS ÁNGELES DÁVILA VARGAS, DIP. LOURDES JEZABEL DELGADO FLORES, DIP. BRENDA GÓMEZ CRUZ, DIP. MÓNICA ANGÉLICA ÁLVAREZ NEMER, DIP. PAOLA JIMÉNEZ HERNÁNDEZ, DIP. GRETEL GONZÁLEZ AGUIRRE, DIP. INGRID KRASOPANI SCHEMELENSKY CASTRO, DIP. SILVIA BARBERENA MALDONADO, DIP. VIRIDIANA FUENTES CRUZ, DIP. CLAUDIA DESIREE MORALES ROBLEDO, DIP. JUANA BONILLA JAIME Y DIP. MÓNICA MIRIAM GRANILLO VELAZCO, </w:t>
      </w:r>
      <w:r w:rsidRPr="00EF79A8">
        <w:rPr>
          <w:rFonts w:ascii="Times New Roman" w:eastAsia="Arial" w:hAnsi="Times New Roman" w:cs="Times New Roman"/>
          <w:bCs/>
          <w:sz w:val="24"/>
          <w:szCs w:val="24"/>
          <w:lang w:val="es-ES"/>
        </w:rPr>
        <w:t xml:space="preserve">integrantes de la </w:t>
      </w:r>
      <w:r w:rsidRPr="00EF79A8">
        <w:rPr>
          <w:rFonts w:ascii="Times New Roman" w:eastAsia="Arial" w:hAnsi="Times New Roman" w:cs="Times New Roman"/>
          <w:b/>
          <w:bCs/>
          <w:sz w:val="24"/>
          <w:szCs w:val="24"/>
          <w:lang w:val="es-ES"/>
        </w:rPr>
        <w:t xml:space="preserve">COMISIÓN PARA LAS DECLARATORIAS DE ALERTA DE VIOLENCIA DE GÉNERO CONTRA LAS </w:t>
      </w:r>
      <w:r w:rsidRPr="007815BE">
        <w:rPr>
          <w:rFonts w:ascii="Times New Roman" w:eastAsia="Arial" w:hAnsi="Times New Roman" w:cs="Times New Roman"/>
          <w:b/>
          <w:bCs/>
          <w:sz w:val="24"/>
          <w:szCs w:val="24"/>
          <w:lang w:val="es-ES"/>
        </w:rPr>
        <w:t>MUJERES POR FEMINICIDIO Y DESAPARICIÓN DE A LXI LEGISLATURA DEL ESTADO DE MÉXICO; con fundamento en los artículos 116 de la Constitución Política de los Estados Unidos Mexicanos</w:t>
      </w:r>
      <w:r w:rsidRPr="00EF79A8">
        <w:rPr>
          <w:rFonts w:ascii="Times New Roman" w:eastAsia="Arial" w:hAnsi="Times New Roman" w:cs="Times New Roman"/>
          <w:b/>
          <w:bCs/>
          <w:sz w:val="24"/>
          <w:szCs w:val="24"/>
          <w:lang w:val="es-ES"/>
        </w:rPr>
        <w:t xml:space="preserve">; 51, fracción II; 57 y 61, fracción I, de la Constitución Política del Estado Libre y Soberano de México; 28, fracción I; 30 primer párrafo y 38, fracción II, de la Ley Orgánica del Poder Legislativo del Estado Libre y Soberano de México, así como 68 de su Reglamento, sometemos a su elevada consideración, en el marco del </w:t>
      </w:r>
      <w:r w:rsidRPr="00EF79A8">
        <w:rPr>
          <w:rFonts w:ascii="Times New Roman" w:eastAsia="Arial" w:hAnsi="Times New Roman" w:cs="Times New Roman"/>
          <w:bCs/>
          <w:sz w:val="24"/>
          <w:szCs w:val="24"/>
          <w:lang w:val="es-ES"/>
        </w:rPr>
        <w:t xml:space="preserve">“Día Internacional de la Eliminación de la Violencia contra la Mujer”, </w:t>
      </w:r>
      <w:r w:rsidRPr="00EF79A8">
        <w:rPr>
          <w:rFonts w:ascii="Times New Roman" w:eastAsia="Arial" w:hAnsi="Times New Roman" w:cs="Times New Roman"/>
          <w:b/>
          <w:bCs/>
          <w:sz w:val="24"/>
          <w:szCs w:val="24"/>
          <w:lang w:val="es-ES"/>
        </w:rPr>
        <w:t xml:space="preserve">la </w:t>
      </w:r>
      <w:r w:rsidRPr="00EF79A8">
        <w:rPr>
          <w:rFonts w:ascii="Times New Roman" w:eastAsia="Arial" w:hAnsi="Times New Roman" w:cs="Times New Roman"/>
          <w:bCs/>
          <w:sz w:val="24"/>
          <w:szCs w:val="24"/>
          <w:lang w:val="es-ES"/>
        </w:rPr>
        <w:t xml:space="preserve">Iniciativa con Proyecto de Decreto por el que se reforman y adicionan diversas disposiciones de la Ley en Materia de Desaparición Forzada de Personas y Desaparición cometida por Particulares para el Estado Libre y Soberano de México, de la Ley para Prevenir, Atender, Combatir y Erradicar la Trata de Personas y para la Protección y Asistencia a las Víctimas en el Estado de México, de la Ley de Asistencia Social del Estado de México y del </w:t>
      </w:r>
      <w:r w:rsidRPr="00EF79A8">
        <w:rPr>
          <w:rFonts w:ascii="Times New Roman" w:eastAsia="Arial" w:hAnsi="Times New Roman" w:cs="Times New Roman"/>
          <w:b/>
          <w:bCs/>
          <w:sz w:val="24"/>
          <w:szCs w:val="24"/>
          <w:lang w:val="es-ES"/>
        </w:rPr>
        <w:t xml:space="preserve">Código Penal del Estado de México, para atender las Recomendaciones del </w:t>
      </w:r>
      <w:r w:rsidRPr="00EF79A8">
        <w:rPr>
          <w:rFonts w:ascii="Times New Roman" w:eastAsia="Arial" w:hAnsi="Times New Roman" w:cs="Times New Roman"/>
          <w:bCs/>
          <w:sz w:val="24"/>
          <w:szCs w:val="24"/>
          <w:lang w:val="es-ES"/>
        </w:rPr>
        <w:t xml:space="preserve">Grupo Interinstitucional y Multidisciplinario encargado del seguimiento a la implementación de la Declaratoria de Alerta de Violencia de Género por desaparición de niñas, adolescentes y mujeres en el Estado de México y el Programa Estratégico para su atención, </w:t>
      </w:r>
      <w:r w:rsidRPr="00EF79A8">
        <w:rPr>
          <w:rFonts w:ascii="Times New Roman" w:eastAsia="Arial" w:hAnsi="Times New Roman" w:cs="Times New Roman"/>
          <w:b/>
          <w:bCs/>
          <w:sz w:val="24"/>
          <w:szCs w:val="24"/>
          <w:lang w:val="es-ES"/>
        </w:rPr>
        <w:t xml:space="preserve">de </w:t>
      </w:r>
      <w:r w:rsidRPr="00EF79A8">
        <w:rPr>
          <w:rFonts w:ascii="Times New Roman" w:eastAsia="Arial" w:hAnsi="Times New Roman" w:cs="Times New Roman"/>
          <w:b/>
          <w:bCs/>
          <w:sz w:val="24"/>
          <w:szCs w:val="24"/>
          <w:lang w:val="es-ES"/>
        </w:rPr>
        <w:lastRenderedPageBreak/>
        <w:t>acuerdo a la siguiente:</w:t>
      </w:r>
    </w:p>
    <w:p w14:paraId="4A1BD16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83CB05D" w14:textId="77777777" w:rsidR="00EF79A8" w:rsidRPr="00EF79A8" w:rsidRDefault="00EF79A8"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EXPOSICIÓN DE MOTIVOS</w:t>
      </w:r>
    </w:p>
    <w:p w14:paraId="3B469AC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1EABB61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El mecanismo denominado </w:t>
      </w:r>
      <w:r w:rsidRPr="00EF79A8">
        <w:rPr>
          <w:rFonts w:ascii="Times New Roman" w:eastAsia="Arial MT" w:hAnsi="Times New Roman" w:cs="Times New Roman"/>
          <w:b/>
          <w:sz w:val="24"/>
          <w:szCs w:val="24"/>
          <w:lang w:val="es-ES"/>
        </w:rPr>
        <w:t xml:space="preserve">Alerta de Violencia de Género contra las Mujeres </w:t>
      </w:r>
      <w:r w:rsidRPr="00EF79A8">
        <w:rPr>
          <w:rFonts w:ascii="Times New Roman" w:eastAsia="Arial MT" w:hAnsi="Times New Roman" w:cs="Times New Roman"/>
          <w:sz w:val="24"/>
          <w:szCs w:val="24"/>
          <w:lang w:val="es-ES"/>
        </w:rPr>
        <w:t xml:space="preserve">(AVGM), es el “conjunto de acciones gubernamentales coordinadas, integrales, de emergencia y temporales realizadas entre las autoridades de los tres órdenes y niveles de gobierno, para enfrentar y erradicar la violencia feminicida en un territorio determinado; así como para eliminar el agravio comparado, resultado de las desigualdades producidas por ordenamientos jurídicos o políticas públicas que impiden el reconocimiento o ejercicio de los derechos humanos de las mujeres, las adolescentes y las niñas, a fin de garantizar su pleno acceso al derecho a una vida libre de violencias”.1 La </w:t>
      </w:r>
      <w:r w:rsidRPr="00EF79A8">
        <w:rPr>
          <w:rFonts w:ascii="Times New Roman" w:eastAsia="Arial MT" w:hAnsi="Times New Roman" w:cs="Times New Roman"/>
          <w:b/>
          <w:sz w:val="24"/>
          <w:szCs w:val="24"/>
          <w:lang w:val="es-ES"/>
        </w:rPr>
        <w:t xml:space="preserve">Alerta de Violencia de Género contra las Mujeres </w:t>
      </w:r>
      <w:r w:rsidRPr="00EF79A8">
        <w:rPr>
          <w:rFonts w:ascii="Times New Roman" w:eastAsia="Arial MT" w:hAnsi="Times New Roman" w:cs="Times New Roman"/>
          <w:sz w:val="24"/>
          <w:szCs w:val="24"/>
          <w:lang w:val="es-ES"/>
        </w:rPr>
        <w:t>tiene como objetivos garantizar la vida, la integridad, la libertad y la seguridad, así como el acceso a la justicia de las mujeres, adolescentes y niñas; generar las condiciones y políticas públicas que contribuyan a la disminución y cese de la violencia feminicida en su contra, y eliminar la desigualdad y discriminación producidas por ordenamientos jurídicos o políticas públicas que agravian los derechos humanos de las mujeres, adolescentes y niñas.2</w:t>
      </w:r>
    </w:p>
    <w:p w14:paraId="3C75008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FA2C82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El 20 de septiembre del 2019, la Secretaría de Gobernación emitió la </w:t>
      </w:r>
      <w:r w:rsidRPr="00EF79A8">
        <w:rPr>
          <w:rFonts w:ascii="Times New Roman" w:eastAsia="Arial MT" w:hAnsi="Times New Roman" w:cs="Times New Roman"/>
          <w:b/>
          <w:sz w:val="24"/>
          <w:szCs w:val="24"/>
          <w:lang w:val="es-ES"/>
        </w:rPr>
        <w:t xml:space="preserve">Declaratoria </w:t>
      </w:r>
      <w:r w:rsidRPr="00EF79A8">
        <w:rPr>
          <w:rFonts w:ascii="Times New Roman" w:eastAsia="Arial MT" w:hAnsi="Times New Roman" w:cs="Times New Roman"/>
          <w:sz w:val="24"/>
          <w:szCs w:val="24"/>
          <w:lang w:val="es-ES"/>
        </w:rPr>
        <w:t xml:space="preserve">de Alerta de Violencia de Género por desaparición de niñas, adolescentes y </w:t>
      </w:r>
      <w:r w:rsidRPr="00EF79A8">
        <w:rPr>
          <w:rFonts w:ascii="Times New Roman" w:eastAsia="Arial MT" w:hAnsi="Times New Roman" w:cs="Times New Roman"/>
          <w:b/>
          <w:sz w:val="24"/>
          <w:szCs w:val="24"/>
          <w:lang w:val="es-ES"/>
        </w:rPr>
        <w:t xml:space="preserve">mujeres, </w:t>
      </w:r>
      <w:r w:rsidRPr="00EF79A8">
        <w:rPr>
          <w:rFonts w:ascii="Times New Roman" w:eastAsia="Arial MT" w:hAnsi="Times New Roman" w:cs="Times New Roman"/>
          <w:sz w:val="24"/>
          <w:szCs w:val="24"/>
          <w:lang w:val="es-ES"/>
        </w:rPr>
        <w:t>para los municipios de Chimalhuacán, Cuautitlán Izcalli, Ecatepec de Morelos, Ixtapaluca, Nezahualcóyotl, Toluca de Lerdo y Valle de Chalco Solidaridad en el Estado de México.</w:t>
      </w:r>
    </w:p>
    <w:p w14:paraId="52E69E4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453A0C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En su Resolutivo Cuarto, con fundamento en el artículo 23, fracción II, de la Ley General de Acceso de las Mujeres a una Vida Libre de Violencia, mediante esta Declaración, se obligó al Gobierno del Estado de México a implementar acciones gubernamentales estatales y municipales, en coordinación con la federación, para ejecutar las medidas de prevención, seguridad y justicia. Entre las </w:t>
      </w:r>
      <w:r w:rsidRPr="00EF79A8">
        <w:rPr>
          <w:rFonts w:ascii="Times New Roman" w:eastAsia="Arial MT" w:hAnsi="Times New Roman" w:cs="Times New Roman"/>
          <w:b/>
          <w:sz w:val="24"/>
          <w:szCs w:val="24"/>
          <w:lang w:val="es-ES"/>
        </w:rPr>
        <w:t xml:space="preserve">Medidas de Prevención </w:t>
      </w:r>
      <w:r w:rsidRPr="00EF79A8">
        <w:rPr>
          <w:rFonts w:ascii="Times New Roman" w:eastAsia="Arial MT" w:hAnsi="Times New Roman" w:cs="Times New Roman"/>
          <w:sz w:val="24"/>
          <w:szCs w:val="24"/>
          <w:lang w:val="es-ES"/>
        </w:rPr>
        <w:t>decretadas se encuentra la siguiente:</w:t>
      </w:r>
    </w:p>
    <w:p w14:paraId="474AC91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B11E54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1 Artículo 22 de la Ley General de Acceso de las Mujeres a una Vida Libre de Violencia.</w:t>
      </w:r>
    </w:p>
    <w:p w14:paraId="1894BD4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2 Artículo 23 de la Ley General de Acceso de las Mujeres a una Vida Libre de Violencia.</w:t>
      </w:r>
    </w:p>
    <w:p w14:paraId="1D2E8F1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1"/>
        <w:tblW w:w="0" w:type="auto"/>
        <w:jc w:val="center"/>
        <w:tblLook w:val="04A0" w:firstRow="1" w:lastRow="0" w:firstColumn="1" w:lastColumn="0" w:noHBand="0" w:noVBand="1"/>
      </w:tblPr>
      <w:tblGrid>
        <w:gridCol w:w="7601"/>
      </w:tblGrid>
      <w:tr w:rsidR="00EF79A8" w:rsidRPr="00EF79A8" w14:paraId="5B874EDC" w14:textId="77777777" w:rsidTr="00EF79A8">
        <w:trPr>
          <w:jc w:val="center"/>
        </w:trPr>
        <w:tc>
          <w:tcPr>
            <w:tcW w:w="7601" w:type="dxa"/>
          </w:tcPr>
          <w:p w14:paraId="1E33F23F" w14:textId="77777777" w:rsidR="00EF79A8" w:rsidRPr="00EF79A8" w:rsidRDefault="00EF79A8" w:rsidP="001805A3">
            <w:pPr>
              <w:jc w:val="both"/>
              <w:rPr>
                <w:rFonts w:ascii="Times New Roman" w:eastAsia="Arial MT" w:hAnsi="Times New Roman" w:cs="Times New Roman"/>
                <w:sz w:val="24"/>
                <w:szCs w:val="24"/>
                <w:lang w:val="es-ES"/>
              </w:rPr>
            </w:pPr>
          </w:p>
          <w:p w14:paraId="49E117A7"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noProof/>
                <w:sz w:val="24"/>
                <w:szCs w:val="24"/>
                <w:lang w:eastAsia="es-MX"/>
              </w:rPr>
              <mc:AlternateContent>
                <mc:Choice Requires="wps">
                  <w:drawing>
                    <wp:anchor distT="0" distB="0" distL="114300" distR="114300" simplePos="0" relativeHeight="251664384" behindDoc="0" locked="0" layoutInCell="1" allowOverlap="1" wp14:anchorId="54B0239F" wp14:editId="045372EA">
                      <wp:simplePos x="0" y="0"/>
                      <wp:positionH relativeFrom="page">
                        <wp:posOffset>6984365</wp:posOffset>
                      </wp:positionH>
                      <wp:positionV relativeFrom="page">
                        <wp:posOffset>5589270</wp:posOffset>
                      </wp:positionV>
                      <wp:extent cx="715010" cy="6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AC891" id="Rectángulo 2" o:spid="_x0000_s1026" style="position:absolute;margin-left:549.95pt;margin-top:440.1pt;width:56.3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" fillcolor="black" stroked="f">
                      <w10:wrap anchorx="page" anchory="page"/>
                    </v:rect>
                  </w:pict>
                </mc:Fallback>
              </mc:AlternateContent>
            </w:r>
            <w:r w:rsidRPr="00EF79A8">
              <w:rPr>
                <w:rFonts w:ascii="Times New Roman" w:eastAsia="Arial MT" w:hAnsi="Times New Roman" w:cs="Times New Roman"/>
                <w:b/>
                <w:sz w:val="24"/>
                <w:szCs w:val="24"/>
                <w:lang w:val="es-ES"/>
              </w:rPr>
              <w:t xml:space="preserve">11. </w:t>
            </w:r>
            <w:r w:rsidRPr="00EF79A8">
              <w:rPr>
                <w:rFonts w:ascii="Times New Roman" w:eastAsia="Arial MT" w:hAnsi="Times New Roman" w:cs="Times New Roman"/>
                <w:sz w:val="24"/>
                <w:szCs w:val="24"/>
                <w:lang w:val="es-ES"/>
              </w:rPr>
              <w:t>Conformar en el Poder Legislativo y en los Cabildos de los municipios señalados, una Comisión que se encargue del proceso de armonización de las leyes, reglamentos y normas relacionadas con el problema de la desaparición forzada y desaparición de personas por particulares, con relación al artículo 7 de la Convención sobre la Eliminación de Todas las Formas de Discriminación contra la Mujer (CEDAW), dicha armonización debe considerar:</w:t>
            </w:r>
          </w:p>
          <w:p w14:paraId="5B55476B" w14:textId="77777777" w:rsidR="00EF79A8" w:rsidRPr="00EF79A8" w:rsidRDefault="00EF79A8" w:rsidP="001805A3">
            <w:pPr>
              <w:jc w:val="both"/>
              <w:rPr>
                <w:rFonts w:ascii="Times New Roman" w:eastAsia="Arial MT" w:hAnsi="Times New Roman" w:cs="Times New Roman"/>
                <w:sz w:val="24"/>
                <w:szCs w:val="24"/>
                <w:lang w:val="es-ES"/>
              </w:rPr>
            </w:pPr>
          </w:p>
          <w:p w14:paraId="71A1C755" w14:textId="77777777" w:rsidR="00EF79A8" w:rsidRPr="00EF79A8" w:rsidRDefault="00EF79A8" w:rsidP="001805A3">
            <w:pPr>
              <w:numPr>
                <w:ilvl w:val="0"/>
                <w:numId w:val="31"/>
              </w:numPr>
              <w:ind w:left="2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revisión, creación, reforma y actualización de normas penales, civiles y administrativas o de cualquier naturaleza necesarias para prevenir, sancionar y erradicar la violencia contra la mujer, en específico la desaparición de niñas, adolescentes y mujeres.</w:t>
            </w:r>
          </w:p>
          <w:p w14:paraId="6669048F" w14:textId="77777777" w:rsidR="00EF79A8" w:rsidRPr="00EF79A8" w:rsidRDefault="00EF79A8" w:rsidP="001805A3">
            <w:pPr>
              <w:jc w:val="both"/>
              <w:rPr>
                <w:rFonts w:ascii="Times New Roman" w:eastAsia="Arial MT" w:hAnsi="Times New Roman" w:cs="Times New Roman"/>
                <w:sz w:val="24"/>
                <w:szCs w:val="24"/>
                <w:lang w:val="es-ES"/>
              </w:rPr>
            </w:pPr>
          </w:p>
          <w:p w14:paraId="65E0C561" w14:textId="77777777" w:rsidR="00EF79A8" w:rsidRPr="00EF79A8" w:rsidRDefault="00EF79A8" w:rsidP="001805A3">
            <w:pPr>
              <w:numPr>
                <w:ilvl w:val="0"/>
                <w:numId w:val="31"/>
              </w:numPr>
              <w:ind w:left="2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Tomar medidas de tipo legislativo para modificar leyes, reglamentos o prácticas jurídicas o consuetudinarias que respalden la persistencia o la tolerancia de la violencia contra la mujer.</w:t>
            </w:r>
          </w:p>
          <w:p w14:paraId="7B00F57F" w14:textId="77777777" w:rsidR="00EF79A8" w:rsidRPr="00EF79A8" w:rsidRDefault="00EF79A8" w:rsidP="001805A3">
            <w:pPr>
              <w:jc w:val="both"/>
              <w:rPr>
                <w:rFonts w:ascii="Times New Roman" w:eastAsia="Arial MT" w:hAnsi="Times New Roman" w:cs="Times New Roman"/>
                <w:sz w:val="24"/>
                <w:szCs w:val="24"/>
                <w:lang w:val="es-ES"/>
              </w:rPr>
            </w:pPr>
          </w:p>
          <w:p w14:paraId="6ED7127A" w14:textId="77777777" w:rsidR="00EF79A8" w:rsidRPr="00EF79A8" w:rsidRDefault="00EF79A8" w:rsidP="001805A3">
            <w:pPr>
              <w:numPr>
                <w:ilvl w:val="0"/>
                <w:numId w:val="31"/>
              </w:numPr>
              <w:ind w:left="2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Señalar los procedimientos legales justos y eficaces para la mujer que haya sido sometida a violencia, así como a las víctimas directas e indirectas de desaparición.</w:t>
            </w:r>
          </w:p>
          <w:p w14:paraId="4BECD093" w14:textId="77777777" w:rsidR="00EF79A8" w:rsidRPr="00EF79A8" w:rsidRDefault="00EF79A8" w:rsidP="001805A3">
            <w:pPr>
              <w:jc w:val="both"/>
              <w:rPr>
                <w:rFonts w:ascii="Times New Roman" w:eastAsia="Arial MT" w:hAnsi="Times New Roman" w:cs="Times New Roman"/>
                <w:sz w:val="24"/>
                <w:szCs w:val="24"/>
                <w:lang w:val="es-ES"/>
              </w:rPr>
            </w:pPr>
          </w:p>
          <w:p w14:paraId="570A73CA" w14:textId="77777777" w:rsidR="00EF79A8" w:rsidRPr="00EF79A8" w:rsidRDefault="00EF79A8" w:rsidP="001805A3">
            <w:pPr>
              <w:numPr>
                <w:ilvl w:val="0"/>
                <w:numId w:val="31"/>
              </w:numPr>
              <w:ind w:left="2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Establecer mecanismos judiciales y administrativos necesarios para asegurar que la mujer que ha vivido violencia y en su caso, los familiares y otras víctimas, tenga acceso a la reparación integral del daño.</w:t>
            </w:r>
          </w:p>
          <w:p w14:paraId="4708E4CC" w14:textId="77777777" w:rsidR="00EF79A8" w:rsidRPr="00EF79A8" w:rsidRDefault="00EF79A8" w:rsidP="001805A3">
            <w:pPr>
              <w:jc w:val="both"/>
              <w:rPr>
                <w:rFonts w:ascii="Times New Roman" w:eastAsia="Arial MT" w:hAnsi="Times New Roman" w:cs="Times New Roman"/>
                <w:sz w:val="24"/>
                <w:szCs w:val="24"/>
                <w:lang w:val="es-ES"/>
              </w:rPr>
            </w:pPr>
          </w:p>
          <w:p w14:paraId="3B3E4CD6" w14:textId="77777777" w:rsidR="00EF79A8" w:rsidRPr="00EF79A8" w:rsidRDefault="00EF79A8" w:rsidP="001805A3">
            <w:pPr>
              <w:numPr>
                <w:ilvl w:val="0"/>
                <w:numId w:val="31"/>
              </w:numPr>
              <w:ind w:left="2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obligación de definir una suficiencia presupuestal, así como mecanismos de vigilancia y evaluación.</w:t>
            </w:r>
          </w:p>
          <w:p w14:paraId="601688B4" w14:textId="77777777" w:rsidR="00EF79A8" w:rsidRPr="00EF79A8" w:rsidRDefault="00EF79A8" w:rsidP="001805A3">
            <w:pPr>
              <w:jc w:val="both"/>
              <w:rPr>
                <w:rFonts w:ascii="Times New Roman" w:eastAsia="Arial MT" w:hAnsi="Times New Roman" w:cs="Times New Roman"/>
                <w:sz w:val="24"/>
                <w:szCs w:val="24"/>
                <w:lang w:val="es-ES"/>
              </w:rPr>
            </w:pPr>
          </w:p>
        </w:tc>
      </w:tr>
    </w:tbl>
    <w:p w14:paraId="70E9363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DD1FC8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EF79A8">
        <w:rPr>
          <w:rFonts w:ascii="Times New Roman" w:eastAsia="Arial MT" w:hAnsi="Times New Roman" w:cs="Times New Roman"/>
          <w:sz w:val="24"/>
          <w:szCs w:val="24"/>
          <w:lang w:val="es-ES"/>
        </w:rPr>
        <w:t xml:space="preserve">Es el caso que, en la Décima Novena Sesión Ordinaria del Grupo Interinstitucional y Multidisciplinario (en lo subsiguiente GIM), llevada a cabo el 14 de noviembre de 2022, fue aprobado el </w:t>
      </w:r>
      <w:r w:rsidRPr="00EF79A8">
        <w:rPr>
          <w:rFonts w:ascii="Times New Roman" w:eastAsia="Arial MT" w:hAnsi="Times New Roman" w:cs="Times New Roman"/>
          <w:b/>
          <w:sz w:val="24"/>
          <w:szCs w:val="24"/>
          <w:lang w:val="es-ES"/>
        </w:rPr>
        <w:t>“Dictamen sobre la implementación de acciones</w:t>
      </w:r>
    </w:p>
    <w:p w14:paraId="3BD290F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80FB16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realizadas por el Estado de México para el cumplimiento de las medidas establecidas en la declaratoria de Alerta de Violencia de Género contra las Mujeres por desaparición, del 20 de septiembre de 2020 al 20 de septiembre del 2021”,3 </w:t>
      </w:r>
      <w:r w:rsidRPr="00EF79A8">
        <w:rPr>
          <w:rFonts w:ascii="Times New Roman" w:eastAsia="Arial MT" w:hAnsi="Times New Roman" w:cs="Times New Roman"/>
          <w:sz w:val="24"/>
          <w:szCs w:val="24"/>
          <w:lang w:val="es-ES"/>
        </w:rPr>
        <w:t>el cual contiene el estatus y grado de avance de las medidas de prevención, seguridad, justicia y reparación planteadas en la resolución, así como las conclusiones y recomendaciones realizadas por quienes lo integran, para continuar con el fortalecimiento de la implementación del mecanismo de Alerta de Violencia de Género contra las mujeres por desaparición en el Estado de México.</w:t>
      </w:r>
    </w:p>
    <w:p w14:paraId="2D16020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057B9A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El dictamen citado, fue el resultado de un análisis cualitativo de las acciones reportadas por el Estado de México en su </w:t>
      </w:r>
      <w:r w:rsidRPr="00EF79A8">
        <w:rPr>
          <w:rFonts w:ascii="Times New Roman" w:eastAsia="Arial MT" w:hAnsi="Times New Roman" w:cs="Times New Roman"/>
          <w:b/>
          <w:sz w:val="24"/>
          <w:szCs w:val="24"/>
          <w:lang w:val="es-ES"/>
        </w:rPr>
        <w:t>“Informe Anual de cumplimiento a la Declaratoria de Alerta de Violencia de Género contra las Mujeres por desaparición, correspondiente al periodo 2020 – 2021”</w:t>
      </w:r>
      <w:r w:rsidRPr="00EF79A8">
        <w:rPr>
          <w:rFonts w:ascii="Times New Roman" w:eastAsia="Arial MT" w:hAnsi="Times New Roman" w:cs="Times New Roman"/>
          <w:sz w:val="24"/>
          <w:szCs w:val="24"/>
          <w:lang w:val="es-ES"/>
        </w:rPr>
        <w:t>,4 y contiene una valoración del avance del cumplimiento de las medidas de prevención, seguridad y justicia decretadas en la Resolución de dicha declaratoria, mediante las diversas acciones realizadas por el Gobierno estatal y los municipios con declaratoria.</w:t>
      </w:r>
    </w:p>
    <w:p w14:paraId="007B0F7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C0D3E7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Por lo que hace al cumplimiento de las medidas que son competencia de la Legislatura del Estado de México, el GIM reconoció las acciones implementadas por ésta, consistentes en:</w:t>
      </w:r>
    </w:p>
    <w:p w14:paraId="73224D3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5F86713" w14:textId="77777777" w:rsidR="00EF79A8" w:rsidRPr="00EF79A8" w:rsidRDefault="00EF79A8" w:rsidP="001805A3">
      <w:pPr>
        <w:widowControl w:val="0"/>
        <w:numPr>
          <w:ilvl w:val="0"/>
          <w:numId w:val="30"/>
        </w:numPr>
        <w:autoSpaceDE w:val="0"/>
        <w:autoSpaceDN w:val="0"/>
        <w:spacing w:after="0" w:line="240" w:lineRule="auto"/>
        <w:ind w:left="20" w:hanging="2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creación de la “Comisión Especial Para las Declaratorias de Alerta de Violencia de Género Contra las Mujeres Feminicidio y Desaparición”;</w:t>
      </w:r>
    </w:p>
    <w:p w14:paraId="2596EEFD" w14:textId="77777777" w:rsidR="00EF79A8" w:rsidRPr="00EF79A8" w:rsidRDefault="00EF79A8" w:rsidP="001805A3">
      <w:pPr>
        <w:widowControl w:val="0"/>
        <w:autoSpaceDE w:val="0"/>
        <w:autoSpaceDN w:val="0"/>
        <w:spacing w:after="0" w:line="240" w:lineRule="auto"/>
        <w:ind w:hanging="20"/>
        <w:jc w:val="both"/>
        <w:rPr>
          <w:rFonts w:ascii="Times New Roman" w:eastAsia="Arial MT" w:hAnsi="Times New Roman" w:cs="Times New Roman"/>
          <w:sz w:val="24"/>
          <w:szCs w:val="24"/>
          <w:lang w:val="es-ES"/>
        </w:rPr>
      </w:pPr>
    </w:p>
    <w:p w14:paraId="2A5B2465" w14:textId="77777777" w:rsidR="00EF79A8" w:rsidRPr="00EF79A8" w:rsidRDefault="00EF79A8" w:rsidP="001805A3">
      <w:pPr>
        <w:widowControl w:val="0"/>
        <w:autoSpaceDE w:val="0"/>
        <w:autoSpaceDN w:val="0"/>
        <w:spacing w:after="0" w:line="240" w:lineRule="auto"/>
        <w:ind w:hanging="2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3 Este dictamen fue notificado por la Comisión Nacional para Prevenir y Erradicar la Violencia contra las Mujeres al Gobierno del Estado de México el 2 de diciembre de 2022.</w:t>
      </w:r>
    </w:p>
    <w:p w14:paraId="05901149" w14:textId="77777777" w:rsidR="00EF79A8" w:rsidRPr="00EF79A8" w:rsidRDefault="00EF79A8" w:rsidP="001805A3">
      <w:pPr>
        <w:widowControl w:val="0"/>
        <w:autoSpaceDE w:val="0"/>
        <w:autoSpaceDN w:val="0"/>
        <w:spacing w:after="0" w:line="240" w:lineRule="auto"/>
        <w:ind w:hanging="20"/>
        <w:jc w:val="both"/>
        <w:rPr>
          <w:rFonts w:ascii="Times New Roman" w:eastAsia="Arial MT" w:hAnsi="Times New Roman" w:cs="Times New Roman"/>
          <w:sz w:val="24"/>
          <w:szCs w:val="24"/>
          <w:lang w:val="es-ES"/>
        </w:rPr>
      </w:pPr>
    </w:p>
    <w:p w14:paraId="02F3C1CA" w14:textId="77777777" w:rsidR="00EF79A8" w:rsidRPr="00EF79A8" w:rsidRDefault="00EF79A8" w:rsidP="001805A3">
      <w:pPr>
        <w:widowControl w:val="0"/>
        <w:autoSpaceDE w:val="0"/>
        <w:autoSpaceDN w:val="0"/>
        <w:spacing w:after="0" w:line="240" w:lineRule="auto"/>
        <w:ind w:hanging="2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4 El 3 marzo de 2020 se instaló y sesionó por primera vez el Grupo Interinstitucional y Multidisciplinario (GIM) encargado del seguimiento a la implementación de la declaratoria de alerta de violencia de género por desaparición de niñas, adolescentes y mujeres en el Estado de México.</w:t>
      </w:r>
    </w:p>
    <w:p w14:paraId="5C5E128F" w14:textId="77777777" w:rsidR="00EF79A8" w:rsidRPr="00EF79A8" w:rsidRDefault="00EF79A8" w:rsidP="001805A3">
      <w:pPr>
        <w:widowControl w:val="0"/>
        <w:autoSpaceDE w:val="0"/>
        <w:autoSpaceDN w:val="0"/>
        <w:spacing w:after="0" w:line="240" w:lineRule="auto"/>
        <w:ind w:hanging="20"/>
        <w:jc w:val="both"/>
        <w:rPr>
          <w:rFonts w:ascii="Times New Roman" w:eastAsia="Arial MT" w:hAnsi="Times New Roman" w:cs="Times New Roman"/>
          <w:sz w:val="24"/>
          <w:szCs w:val="24"/>
          <w:lang w:val="es-ES"/>
        </w:rPr>
      </w:pPr>
    </w:p>
    <w:p w14:paraId="1FFAF04A" w14:textId="77777777" w:rsidR="00EF79A8" w:rsidRPr="00EF79A8" w:rsidRDefault="00EF79A8" w:rsidP="001805A3">
      <w:pPr>
        <w:widowControl w:val="0"/>
        <w:autoSpaceDE w:val="0"/>
        <w:autoSpaceDN w:val="0"/>
        <w:spacing w:after="0" w:line="240" w:lineRule="auto"/>
        <w:ind w:hanging="2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Presentar y aprobar reformas en materia de desaparición, específicamente, la Ley en materia de Desaparición Forzada de Personas y Desaparición cometida por Particulares para el Estado Libre y Soberano de México, publicada el 23 de octubre de 2019.</w:t>
      </w:r>
    </w:p>
    <w:p w14:paraId="78E1066B" w14:textId="77777777" w:rsidR="00EF79A8" w:rsidRPr="00EF79A8" w:rsidRDefault="00EF79A8" w:rsidP="001805A3">
      <w:pPr>
        <w:widowControl w:val="0"/>
        <w:autoSpaceDE w:val="0"/>
        <w:autoSpaceDN w:val="0"/>
        <w:spacing w:after="0" w:line="240" w:lineRule="auto"/>
        <w:ind w:hanging="20"/>
        <w:jc w:val="both"/>
        <w:rPr>
          <w:rFonts w:ascii="Times New Roman" w:eastAsia="Arial MT" w:hAnsi="Times New Roman" w:cs="Times New Roman"/>
          <w:sz w:val="24"/>
          <w:szCs w:val="24"/>
          <w:lang w:val="es-ES"/>
        </w:rPr>
      </w:pPr>
    </w:p>
    <w:p w14:paraId="6BC03845" w14:textId="77777777" w:rsidR="00EF79A8" w:rsidRPr="00EF79A8" w:rsidRDefault="00EF79A8" w:rsidP="001805A3">
      <w:pPr>
        <w:widowControl w:val="0"/>
        <w:numPr>
          <w:ilvl w:val="0"/>
          <w:numId w:val="30"/>
        </w:numPr>
        <w:autoSpaceDE w:val="0"/>
        <w:autoSpaceDN w:val="0"/>
        <w:spacing w:after="0" w:line="240" w:lineRule="auto"/>
        <w:ind w:left="20" w:hanging="2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Definir una suficiencia presupuestal para el seguimiento de las Acciones derivadas de la Declaratoria de Alerta.</w:t>
      </w:r>
    </w:p>
    <w:p w14:paraId="483BA394" w14:textId="77777777" w:rsidR="00EF79A8" w:rsidRPr="00EF79A8" w:rsidRDefault="00EF79A8" w:rsidP="001805A3">
      <w:pPr>
        <w:widowControl w:val="0"/>
        <w:autoSpaceDE w:val="0"/>
        <w:autoSpaceDN w:val="0"/>
        <w:spacing w:after="0" w:line="240" w:lineRule="auto"/>
        <w:ind w:hanging="20"/>
        <w:jc w:val="both"/>
        <w:rPr>
          <w:rFonts w:ascii="Times New Roman" w:eastAsia="Arial MT" w:hAnsi="Times New Roman" w:cs="Times New Roman"/>
          <w:sz w:val="24"/>
          <w:szCs w:val="24"/>
          <w:lang w:val="es-ES"/>
        </w:rPr>
      </w:pPr>
    </w:p>
    <w:p w14:paraId="32FF4FF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A pesar de los avances citados, dentro de la valoración que realizó el GIM, atendiendo a sus atribuciones legales, verificó que “la agenda normativa a la que le dio seguimiento la Comisión Especial Para las Declaratorias de Alerta de Violencia de Género contra las Mujeres por Feminicidio y Desaparición puede fortalecerse” e incluyó una serie de “Recomendaciones” para mejorar la implementación de las acciones generadas con motivo de la Alerta de Violencia de</w:t>
      </w:r>
    </w:p>
    <w:p w14:paraId="07AC73F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Género contra las Mujeres; sugiriendo una serie de reformas y adiciones a diversas leyes del marco jurídico estatal que compete al Poder Legislativo aprobar. A continuación se citan:</w:t>
      </w:r>
    </w:p>
    <w:p w14:paraId="7DEA1A3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tblInd w:w="127" w:type="dxa"/>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ayout w:type="fixed"/>
        <w:tblLook w:val="01E0" w:firstRow="1" w:lastRow="1" w:firstColumn="1" w:lastColumn="1" w:noHBand="0" w:noVBand="0"/>
      </w:tblPr>
      <w:tblGrid>
        <w:gridCol w:w="15"/>
        <w:gridCol w:w="8780"/>
        <w:gridCol w:w="6"/>
      </w:tblGrid>
      <w:tr w:rsidR="00EF79A8" w:rsidRPr="00EF79A8" w14:paraId="1F89F5DA" w14:textId="77777777" w:rsidTr="00EF79A8">
        <w:trPr>
          <w:gridAfter w:val="1"/>
          <w:wAfter w:w="6" w:type="dxa"/>
          <w:trHeight w:val="20"/>
        </w:trPr>
        <w:tc>
          <w:tcPr>
            <w:tcW w:w="8795" w:type="dxa"/>
            <w:gridSpan w:val="2"/>
            <w:tcBorders>
              <w:top w:val="nil"/>
              <w:left w:val="nil"/>
              <w:bottom w:val="nil"/>
              <w:right w:val="nil"/>
            </w:tcBorders>
            <w:shd w:val="clear" w:color="auto" w:fill="990033"/>
          </w:tcPr>
          <w:p w14:paraId="18FC3BAC"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Ley en materia de Desaparición Forzada de Personas y Desaparición cometida por Particulares para el Estado Libre y Soberano de México</w:t>
            </w:r>
          </w:p>
        </w:tc>
      </w:tr>
      <w:tr w:rsidR="00EF79A8" w:rsidRPr="00EF79A8" w14:paraId="1EF33938" w14:textId="77777777" w:rsidTr="00EF79A8">
        <w:trPr>
          <w:gridAfter w:val="1"/>
          <w:wAfter w:w="6" w:type="dxa"/>
          <w:trHeight w:val="20"/>
        </w:trPr>
        <w:tc>
          <w:tcPr>
            <w:tcW w:w="8795" w:type="dxa"/>
            <w:gridSpan w:val="2"/>
            <w:tcBorders>
              <w:left w:val="double" w:sz="1" w:space="0" w:color="990033"/>
              <w:bottom w:val="double" w:sz="1" w:space="0" w:color="990033"/>
              <w:right w:val="double" w:sz="1" w:space="0" w:color="990033"/>
            </w:tcBorders>
            <w:shd w:val="clear" w:color="auto" w:fill="D9D9D9"/>
          </w:tcPr>
          <w:p w14:paraId="0AA960CC"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1.- </w:t>
            </w:r>
            <w:r w:rsidRPr="00EF79A8">
              <w:rPr>
                <w:rFonts w:ascii="Times New Roman" w:eastAsia="Arial MT" w:hAnsi="Times New Roman" w:cs="Times New Roman"/>
                <w:sz w:val="24"/>
                <w:szCs w:val="24"/>
                <w:lang w:val="es-ES"/>
              </w:rPr>
              <w:t>Especificar que el delito en materia de desaparición será perseguido por oficio, en armonización de la Ley General.</w:t>
            </w:r>
          </w:p>
        </w:tc>
      </w:tr>
      <w:tr w:rsidR="00EF79A8" w:rsidRPr="00EF79A8" w14:paraId="7A772CFF" w14:textId="77777777" w:rsidTr="00EF79A8">
        <w:trPr>
          <w:gridAfter w:val="1"/>
          <w:wAfter w:w="6" w:type="dxa"/>
          <w:trHeight w:val="20"/>
        </w:trPr>
        <w:tc>
          <w:tcPr>
            <w:tcW w:w="8795" w:type="dxa"/>
            <w:gridSpan w:val="2"/>
            <w:tcBorders>
              <w:top w:val="double" w:sz="1" w:space="0" w:color="990033"/>
              <w:left w:val="double" w:sz="1" w:space="0" w:color="990033"/>
              <w:bottom w:val="double" w:sz="1" w:space="0" w:color="990033"/>
              <w:right w:val="double" w:sz="1" w:space="0" w:color="990033"/>
            </w:tcBorders>
            <w:shd w:val="clear" w:color="auto" w:fill="F1F1F1"/>
          </w:tcPr>
          <w:p w14:paraId="73E6DB47"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2. </w:t>
            </w:r>
            <w:r w:rsidRPr="00EF79A8">
              <w:rPr>
                <w:rFonts w:ascii="Times New Roman" w:eastAsia="Arial MT" w:hAnsi="Times New Roman" w:cs="Times New Roman"/>
                <w:sz w:val="24"/>
                <w:szCs w:val="24"/>
                <w:lang w:val="es-ES"/>
              </w:rPr>
              <w:t>Deberá añadirse lo establecido en el art. 72 de la Ley General respecto a que cualquier servidor público que sea señalado como imputado por el delito de desaparición forzada y que pueda influir en las acciones de investigación será sujeto a medidas cautelares.</w:t>
            </w:r>
          </w:p>
        </w:tc>
      </w:tr>
      <w:tr w:rsidR="00EF79A8" w:rsidRPr="00EF79A8" w14:paraId="0F54A2C9" w14:textId="77777777" w:rsidTr="00EF79A8">
        <w:trPr>
          <w:gridAfter w:val="1"/>
          <w:wAfter w:w="6" w:type="dxa"/>
          <w:trHeight w:val="20"/>
        </w:trPr>
        <w:tc>
          <w:tcPr>
            <w:tcW w:w="8795" w:type="dxa"/>
            <w:gridSpan w:val="2"/>
            <w:tcBorders>
              <w:top w:val="double" w:sz="1" w:space="0" w:color="990033"/>
              <w:left w:val="double" w:sz="1" w:space="0" w:color="990033"/>
              <w:bottom w:val="double" w:sz="1" w:space="0" w:color="990033"/>
              <w:right w:val="double" w:sz="1" w:space="0" w:color="990033"/>
            </w:tcBorders>
            <w:shd w:val="clear" w:color="auto" w:fill="D9D9D9"/>
          </w:tcPr>
          <w:p w14:paraId="49063CBB"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3.- </w:t>
            </w:r>
            <w:r w:rsidRPr="00EF79A8">
              <w:rPr>
                <w:rFonts w:ascii="Times New Roman" w:eastAsia="Arial MT" w:hAnsi="Times New Roman" w:cs="Times New Roman"/>
                <w:sz w:val="24"/>
                <w:szCs w:val="24"/>
                <w:lang w:val="es-ES"/>
              </w:rPr>
              <w:t>Incluir las penas a las que se está sujeto por actos en los que se tenga como finalidad deshacerse de un cuerpo.</w:t>
            </w:r>
          </w:p>
        </w:tc>
      </w:tr>
      <w:tr w:rsidR="00EF79A8" w:rsidRPr="00EF79A8" w14:paraId="37D8F675"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After w:val="1"/>
          <w:wAfter w:w="6" w:type="dxa"/>
          <w:trHeight w:val="20"/>
        </w:trPr>
        <w:tc>
          <w:tcPr>
            <w:tcW w:w="8795" w:type="dxa"/>
            <w:gridSpan w:val="2"/>
            <w:shd w:val="clear" w:color="auto" w:fill="F1F1F1"/>
          </w:tcPr>
          <w:p w14:paraId="3CF5AC1F"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4.</w:t>
            </w:r>
            <w:r w:rsidRPr="00EF79A8">
              <w:rPr>
                <w:rFonts w:ascii="Times New Roman" w:eastAsia="Arial MT" w:hAnsi="Times New Roman" w:cs="Times New Roman"/>
                <w:b/>
                <w:spacing w:val="13"/>
                <w:sz w:val="24"/>
                <w:szCs w:val="24"/>
                <w:lang w:val="es-ES"/>
              </w:rPr>
              <w:t xml:space="preserve"> </w:t>
            </w:r>
            <w:r w:rsidRPr="00EF79A8">
              <w:rPr>
                <w:rFonts w:ascii="Times New Roman" w:eastAsia="Arial MT" w:hAnsi="Times New Roman" w:cs="Times New Roman"/>
                <w:sz w:val="24"/>
                <w:szCs w:val="24"/>
                <w:lang w:val="es-ES"/>
              </w:rPr>
              <w:t>Respecto</w:t>
            </w:r>
            <w:r w:rsidRPr="00EF79A8">
              <w:rPr>
                <w:rFonts w:ascii="Times New Roman" w:eastAsia="Arial MT" w:hAnsi="Times New Roman" w:cs="Times New Roman"/>
                <w:spacing w:val="11"/>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13"/>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12"/>
                <w:sz w:val="24"/>
                <w:szCs w:val="24"/>
                <w:lang w:val="es-ES"/>
              </w:rPr>
              <w:t xml:space="preserve"> </w:t>
            </w:r>
            <w:r w:rsidRPr="00EF79A8">
              <w:rPr>
                <w:rFonts w:ascii="Times New Roman" w:eastAsia="Arial MT" w:hAnsi="Times New Roman" w:cs="Times New Roman"/>
                <w:sz w:val="24"/>
                <w:szCs w:val="24"/>
                <w:lang w:val="es-ES"/>
              </w:rPr>
              <w:t>disposiciones</w:t>
            </w:r>
            <w:r w:rsidRPr="00EF79A8">
              <w:rPr>
                <w:rFonts w:ascii="Times New Roman" w:eastAsia="Arial MT" w:hAnsi="Times New Roman" w:cs="Times New Roman"/>
                <w:spacing w:val="12"/>
                <w:sz w:val="24"/>
                <w:szCs w:val="24"/>
                <w:lang w:val="es-ES"/>
              </w:rPr>
              <w:t xml:space="preserve"> </w:t>
            </w:r>
            <w:r w:rsidRPr="00EF79A8">
              <w:rPr>
                <w:rFonts w:ascii="Times New Roman" w:eastAsia="Arial MT" w:hAnsi="Times New Roman" w:cs="Times New Roman"/>
                <w:sz w:val="24"/>
                <w:szCs w:val="24"/>
                <w:lang w:val="es-ES"/>
              </w:rPr>
              <w:t>generales,</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se</w:t>
            </w:r>
            <w:r w:rsidRPr="00EF79A8">
              <w:rPr>
                <w:rFonts w:ascii="Times New Roman" w:eastAsia="Arial MT" w:hAnsi="Times New Roman" w:cs="Times New Roman"/>
                <w:spacing w:val="13"/>
                <w:sz w:val="24"/>
                <w:szCs w:val="24"/>
                <w:lang w:val="es-ES"/>
              </w:rPr>
              <w:t xml:space="preserve"> </w:t>
            </w:r>
            <w:r w:rsidRPr="00EF79A8">
              <w:rPr>
                <w:rFonts w:ascii="Times New Roman" w:eastAsia="Arial MT" w:hAnsi="Times New Roman" w:cs="Times New Roman"/>
                <w:sz w:val="24"/>
                <w:szCs w:val="24"/>
                <w:lang w:val="es-ES"/>
              </w:rPr>
              <w:t>recomienda</w:t>
            </w:r>
            <w:r w:rsidRPr="00EF79A8">
              <w:rPr>
                <w:rFonts w:ascii="Times New Roman" w:eastAsia="Arial MT" w:hAnsi="Times New Roman" w:cs="Times New Roman"/>
                <w:spacing w:val="13"/>
                <w:sz w:val="24"/>
                <w:szCs w:val="24"/>
                <w:lang w:val="es-ES"/>
              </w:rPr>
              <w:t xml:space="preserve"> </w:t>
            </w:r>
            <w:r w:rsidRPr="00EF79A8">
              <w:rPr>
                <w:rFonts w:ascii="Times New Roman" w:eastAsia="Arial MT" w:hAnsi="Times New Roman" w:cs="Times New Roman"/>
                <w:sz w:val="24"/>
                <w:szCs w:val="24"/>
                <w:lang w:val="es-ES"/>
              </w:rPr>
              <w:t>incluir</w:t>
            </w:r>
            <w:r w:rsidRPr="00EF79A8">
              <w:rPr>
                <w:rFonts w:ascii="Times New Roman" w:eastAsia="Arial MT" w:hAnsi="Times New Roman" w:cs="Times New Roman"/>
                <w:spacing w:val="11"/>
                <w:sz w:val="24"/>
                <w:szCs w:val="24"/>
                <w:lang w:val="es-ES"/>
              </w:rPr>
              <w:t xml:space="preserve"> </w:t>
            </w:r>
            <w:r w:rsidRPr="00EF79A8">
              <w:rPr>
                <w:rFonts w:ascii="Times New Roman" w:eastAsia="Arial MT" w:hAnsi="Times New Roman" w:cs="Times New Roman"/>
                <w:sz w:val="24"/>
                <w:szCs w:val="24"/>
                <w:lang w:val="es-ES"/>
              </w:rPr>
              <w:t>en</w:t>
            </w:r>
            <w:r w:rsidRPr="00EF79A8">
              <w:rPr>
                <w:rFonts w:ascii="Times New Roman" w:eastAsia="Arial MT" w:hAnsi="Times New Roman" w:cs="Times New Roman"/>
                <w:spacing w:val="13"/>
                <w:sz w:val="24"/>
                <w:szCs w:val="24"/>
                <w:lang w:val="es-ES"/>
              </w:rPr>
              <w:t xml:space="preserve"> </w:t>
            </w:r>
            <w:r w:rsidRPr="00EF79A8">
              <w:rPr>
                <w:rFonts w:ascii="Times New Roman" w:eastAsia="Arial MT" w:hAnsi="Times New Roman" w:cs="Times New Roman"/>
                <w:sz w:val="24"/>
                <w:szCs w:val="24"/>
                <w:lang w:val="es-ES"/>
              </w:rPr>
              <w:t>el</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artículo</w:t>
            </w:r>
            <w:r w:rsidRPr="00EF79A8">
              <w:rPr>
                <w:rFonts w:ascii="Times New Roman" w:eastAsia="Arial MT" w:hAnsi="Times New Roman" w:cs="Times New Roman"/>
                <w:spacing w:val="22"/>
                <w:sz w:val="24"/>
                <w:szCs w:val="24"/>
                <w:lang w:val="es-ES"/>
              </w:rPr>
              <w:t xml:space="preserve"> </w:t>
            </w:r>
            <w:r w:rsidRPr="00EF79A8">
              <w:rPr>
                <w:rFonts w:ascii="Times New Roman" w:eastAsia="Arial MT" w:hAnsi="Times New Roman" w:cs="Times New Roman"/>
                <w:sz w:val="24"/>
                <w:szCs w:val="24"/>
                <w:lang w:val="es-ES"/>
              </w:rPr>
              <w:t>2, fracción</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VII,</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que</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el</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Registro</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Estatal</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deberá</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estar</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actualizándose</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su</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información</w:t>
            </w:r>
            <w:r w:rsidRPr="00EF79A8">
              <w:rPr>
                <w:rFonts w:ascii="Times New Roman" w:eastAsia="Arial MT" w:hAnsi="Times New Roman" w:cs="Times New Roman"/>
                <w:spacing w:val="-64"/>
                <w:sz w:val="24"/>
                <w:szCs w:val="24"/>
                <w:lang w:val="es-ES"/>
              </w:rPr>
              <w:t xml:space="preserve"> </w:t>
            </w:r>
            <w:r w:rsidRPr="00EF79A8">
              <w:rPr>
                <w:rFonts w:ascii="Times New Roman" w:eastAsia="Arial MT" w:hAnsi="Times New Roman" w:cs="Times New Roman"/>
                <w:sz w:val="24"/>
                <w:szCs w:val="24"/>
                <w:lang w:val="es-ES"/>
              </w:rPr>
              <w:t>tendrá</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que estar homologada con 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Registro</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Nacional.</w:t>
            </w:r>
          </w:p>
        </w:tc>
      </w:tr>
      <w:tr w:rsidR="00EF79A8" w:rsidRPr="00EF79A8" w14:paraId="05EC4112"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After w:val="1"/>
          <w:wAfter w:w="6" w:type="dxa"/>
          <w:trHeight w:val="20"/>
        </w:trPr>
        <w:tc>
          <w:tcPr>
            <w:tcW w:w="8795" w:type="dxa"/>
            <w:gridSpan w:val="2"/>
            <w:shd w:val="clear" w:color="auto" w:fill="D9D9D9"/>
          </w:tcPr>
          <w:p w14:paraId="1973AE23"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5. </w:t>
            </w:r>
            <w:r w:rsidRPr="00EF79A8">
              <w:rPr>
                <w:rFonts w:ascii="Times New Roman" w:eastAsia="Arial MT" w:hAnsi="Times New Roman" w:cs="Times New Roman"/>
                <w:sz w:val="24"/>
                <w:szCs w:val="24"/>
                <w:lang w:val="es-ES"/>
              </w:rPr>
              <w:t>Con relación a la solicitud de búsqueda, y de acuerdo con lo establecido en la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Ley General de Desaparición, incorporar el proceso de solicitud de búsqueda 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una</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persona</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desaparecida</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o</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no</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localizada,</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agregando</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quién</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podrá</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solicitarla,</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los tiempos</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que</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el</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procedimiento</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implica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cómo</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podrá</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realizarse.</w:t>
            </w:r>
          </w:p>
        </w:tc>
      </w:tr>
      <w:tr w:rsidR="00EF79A8" w:rsidRPr="00EF79A8" w14:paraId="4ACC9C0C"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After w:val="1"/>
          <w:wAfter w:w="6" w:type="dxa"/>
          <w:trHeight w:val="20"/>
        </w:trPr>
        <w:tc>
          <w:tcPr>
            <w:tcW w:w="8795" w:type="dxa"/>
            <w:gridSpan w:val="2"/>
            <w:shd w:val="clear" w:color="auto" w:fill="F1F1F1"/>
          </w:tcPr>
          <w:p w14:paraId="53890689"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6.</w:t>
            </w:r>
            <w:r w:rsidRPr="00EF79A8">
              <w:rPr>
                <w:rFonts w:ascii="Times New Roman" w:eastAsia="Arial MT" w:hAnsi="Times New Roman" w:cs="Times New Roman"/>
                <w:b/>
                <w:spacing w:val="18"/>
                <w:sz w:val="24"/>
                <w:szCs w:val="24"/>
                <w:lang w:val="es-ES"/>
              </w:rPr>
              <w:t xml:space="preserve"> </w:t>
            </w:r>
            <w:r w:rsidRPr="00EF79A8">
              <w:rPr>
                <w:rFonts w:ascii="Times New Roman" w:eastAsia="Arial MT" w:hAnsi="Times New Roman" w:cs="Times New Roman"/>
                <w:sz w:val="24"/>
                <w:szCs w:val="24"/>
                <w:lang w:val="es-ES"/>
              </w:rPr>
              <w:t>Respecto</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17"/>
                <w:sz w:val="24"/>
                <w:szCs w:val="24"/>
                <w:lang w:val="es-ES"/>
              </w:rPr>
              <w:t xml:space="preserve"> </w:t>
            </w:r>
            <w:r w:rsidRPr="00EF79A8">
              <w:rPr>
                <w:rFonts w:ascii="Times New Roman" w:eastAsia="Arial MT" w:hAnsi="Times New Roman" w:cs="Times New Roman"/>
                <w:sz w:val="24"/>
                <w:szCs w:val="24"/>
                <w:lang w:val="es-ES"/>
              </w:rPr>
              <w:t>Declaratoria</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especial</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ausencia,</w:t>
            </w:r>
            <w:r w:rsidRPr="00EF79A8">
              <w:rPr>
                <w:rFonts w:ascii="Times New Roman" w:eastAsia="Arial MT" w:hAnsi="Times New Roman" w:cs="Times New Roman"/>
                <w:spacing w:val="17"/>
                <w:sz w:val="24"/>
                <w:szCs w:val="24"/>
                <w:lang w:val="es-ES"/>
              </w:rPr>
              <w:t xml:space="preserve"> </w:t>
            </w:r>
            <w:r w:rsidRPr="00EF79A8">
              <w:rPr>
                <w:rFonts w:ascii="Times New Roman" w:eastAsia="Arial MT" w:hAnsi="Times New Roman" w:cs="Times New Roman"/>
                <w:sz w:val="24"/>
                <w:szCs w:val="24"/>
                <w:lang w:val="es-ES"/>
              </w:rPr>
              <w:t>agregar</w:t>
            </w:r>
            <w:r w:rsidRPr="00EF79A8">
              <w:rPr>
                <w:rFonts w:ascii="Times New Roman" w:eastAsia="Arial MT" w:hAnsi="Times New Roman" w:cs="Times New Roman"/>
                <w:spacing w:val="16"/>
                <w:sz w:val="24"/>
                <w:szCs w:val="24"/>
                <w:lang w:val="es-ES"/>
              </w:rPr>
              <w:t xml:space="preserve"> </w:t>
            </w:r>
            <w:r w:rsidRPr="00EF79A8">
              <w:rPr>
                <w:rFonts w:ascii="Times New Roman" w:eastAsia="Arial MT" w:hAnsi="Times New Roman" w:cs="Times New Roman"/>
                <w:sz w:val="24"/>
                <w:szCs w:val="24"/>
                <w:lang w:val="es-ES"/>
              </w:rPr>
              <w:t>un</w:t>
            </w:r>
            <w:r w:rsidRPr="00EF79A8">
              <w:rPr>
                <w:rFonts w:ascii="Times New Roman" w:eastAsia="Arial MT" w:hAnsi="Times New Roman" w:cs="Times New Roman"/>
                <w:spacing w:val="25"/>
                <w:sz w:val="24"/>
                <w:szCs w:val="24"/>
                <w:lang w:val="es-ES"/>
              </w:rPr>
              <w:t xml:space="preserve"> </w:t>
            </w:r>
            <w:r w:rsidRPr="00EF79A8">
              <w:rPr>
                <w:rFonts w:ascii="Times New Roman" w:eastAsia="Arial MT" w:hAnsi="Times New Roman" w:cs="Times New Roman"/>
                <w:sz w:val="24"/>
                <w:szCs w:val="24"/>
                <w:lang w:val="es-ES"/>
              </w:rPr>
              <w:t>párrafo</w:t>
            </w:r>
            <w:r w:rsidRPr="00EF79A8">
              <w:rPr>
                <w:rFonts w:ascii="Times New Roman" w:eastAsia="Arial MT" w:hAnsi="Times New Roman" w:cs="Times New Roman"/>
                <w:spacing w:val="19"/>
                <w:sz w:val="24"/>
                <w:szCs w:val="24"/>
                <w:lang w:val="es-ES"/>
              </w:rPr>
              <w:t xml:space="preserve"> </w:t>
            </w:r>
            <w:r w:rsidRPr="00EF79A8">
              <w:rPr>
                <w:rFonts w:ascii="Times New Roman" w:eastAsia="Arial MT" w:hAnsi="Times New Roman" w:cs="Times New Roman"/>
                <w:sz w:val="24"/>
                <w:szCs w:val="24"/>
                <w:lang w:val="es-ES"/>
              </w:rPr>
              <w:t>adicional refiriendo</w:t>
            </w:r>
            <w:r w:rsidRPr="00EF79A8">
              <w:rPr>
                <w:rFonts w:ascii="Times New Roman" w:eastAsia="Arial MT" w:hAnsi="Times New Roman" w:cs="Times New Roman"/>
                <w:spacing w:val="60"/>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59"/>
                <w:sz w:val="24"/>
                <w:szCs w:val="24"/>
                <w:lang w:val="es-ES"/>
              </w:rPr>
              <w:t xml:space="preserve"> </w:t>
            </w:r>
            <w:r w:rsidRPr="00EF79A8">
              <w:rPr>
                <w:rFonts w:ascii="Times New Roman" w:eastAsia="Arial MT" w:hAnsi="Times New Roman" w:cs="Times New Roman"/>
                <w:sz w:val="24"/>
                <w:szCs w:val="24"/>
                <w:lang w:val="es-ES"/>
              </w:rPr>
              <w:t>finalidad</w:t>
            </w:r>
            <w:r w:rsidRPr="00EF79A8">
              <w:rPr>
                <w:rFonts w:ascii="Times New Roman" w:eastAsia="Arial MT" w:hAnsi="Times New Roman" w:cs="Times New Roman"/>
                <w:spacing w:val="59"/>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6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61"/>
                <w:sz w:val="24"/>
                <w:szCs w:val="24"/>
                <w:lang w:val="es-ES"/>
              </w:rPr>
              <w:t xml:space="preserve"> </w:t>
            </w:r>
            <w:r w:rsidRPr="00EF79A8">
              <w:rPr>
                <w:rFonts w:ascii="Times New Roman" w:eastAsia="Arial MT" w:hAnsi="Times New Roman" w:cs="Times New Roman"/>
                <w:sz w:val="24"/>
                <w:szCs w:val="24"/>
                <w:lang w:val="es-ES"/>
              </w:rPr>
              <w:t>declaratoria</w:t>
            </w:r>
            <w:r w:rsidRPr="00EF79A8">
              <w:rPr>
                <w:rFonts w:ascii="Times New Roman" w:eastAsia="Arial MT" w:hAnsi="Times New Roman" w:cs="Times New Roman"/>
                <w:spacing w:val="60"/>
                <w:sz w:val="24"/>
                <w:szCs w:val="24"/>
                <w:lang w:val="es-ES"/>
              </w:rPr>
              <w:t xml:space="preserve"> </w:t>
            </w:r>
            <w:r w:rsidRPr="00EF79A8">
              <w:rPr>
                <w:rFonts w:ascii="Times New Roman" w:eastAsia="Arial MT" w:hAnsi="Times New Roman" w:cs="Times New Roman"/>
                <w:sz w:val="24"/>
                <w:szCs w:val="24"/>
                <w:lang w:val="es-ES"/>
              </w:rPr>
              <w:t>especial</w:t>
            </w:r>
            <w:r w:rsidRPr="00EF79A8">
              <w:rPr>
                <w:rFonts w:ascii="Times New Roman" w:eastAsia="Arial MT" w:hAnsi="Times New Roman" w:cs="Times New Roman"/>
                <w:spacing w:val="6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61"/>
                <w:sz w:val="24"/>
                <w:szCs w:val="24"/>
                <w:lang w:val="es-ES"/>
              </w:rPr>
              <w:t xml:space="preserve"> </w:t>
            </w:r>
            <w:r w:rsidRPr="00EF79A8">
              <w:rPr>
                <w:rFonts w:ascii="Times New Roman" w:eastAsia="Arial MT" w:hAnsi="Times New Roman" w:cs="Times New Roman"/>
                <w:sz w:val="24"/>
                <w:szCs w:val="24"/>
                <w:lang w:val="es-ES"/>
              </w:rPr>
              <w:t>ausencia</w:t>
            </w:r>
            <w:r w:rsidRPr="00EF79A8">
              <w:rPr>
                <w:rFonts w:ascii="Times New Roman" w:eastAsia="Arial MT" w:hAnsi="Times New Roman" w:cs="Times New Roman"/>
                <w:spacing w:val="59"/>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58"/>
                <w:sz w:val="24"/>
                <w:szCs w:val="24"/>
                <w:lang w:val="es-ES"/>
              </w:rPr>
              <w:t xml:space="preserve"> </w:t>
            </w:r>
            <w:r w:rsidRPr="00EF79A8">
              <w:rPr>
                <w:rFonts w:ascii="Times New Roman" w:eastAsia="Arial MT" w:hAnsi="Times New Roman" w:cs="Times New Roman"/>
                <w:sz w:val="24"/>
                <w:szCs w:val="24"/>
                <w:lang w:val="es-ES"/>
              </w:rPr>
              <w:t>su</w:t>
            </w:r>
            <w:r w:rsidRPr="00EF79A8">
              <w:rPr>
                <w:rFonts w:ascii="Times New Roman" w:eastAsia="Arial MT" w:hAnsi="Times New Roman" w:cs="Times New Roman"/>
                <w:spacing w:val="61"/>
                <w:sz w:val="24"/>
                <w:szCs w:val="24"/>
                <w:lang w:val="es-ES"/>
              </w:rPr>
              <w:t xml:space="preserve"> </w:t>
            </w:r>
            <w:r w:rsidRPr="00EF79A8">
              <w:rPr>
                <w:rFonts w:ascii="Times New Roman" w:eastAsia="Arial MT" w:hAnsi="Times New Roman" w:cs="Times New Roman"/>
                <w:sz w:val="24"/>
                <w:szCs w:val="24"/>
                <w:lang w:val="es-ES"/>
              </w:rPr>
              <w:t>aplicación</w:t>
            </w:r>
            <w:r w:rsidRPr="00EF79A8">
              <w:rPr>
                <w:rFonts w:ascii="Times New Roman" w:eastAsia="Arial MT" w:hAnsi="Times New Roman" w:cs="Times New Roman"/>
                <w:spacing w:val="-64"/>
                <w:sz w:val="24"/>
                <w:szCs w:val="24"/>
                <w:lang w:val="es-ES"/>
              </w:rPr>
              <w:t xml:space="preserve"> </w:t>
            </w:r>
            <w:r w:rsidRPr="00EF79A8">
              <w:rPr>
                <w:rFonts w:ascii="Times New Roman" w:eastAsia="Arial MT" w:hAnsi="Times New Roman" w:cs="Times New Roman"/>
                <w:sz w:val="24"/>
                <w:szCs w:val="24"/>
                <w:lang w:val="es-ES"/>
              </w:rPr>
              <w:t>conforme</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a la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General.</w:t>
            </w:r>
          </w:p>
        </w:tc>
      </w:tr>
      <w:tr w:rsidR="00EF79A8" w:rsidRPr="00EF79A8" w14:paraId="49842435"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After w:val="1"/>
          <w:wAfter w:w="6" w:type="dxa"/>
          <w:trHeight w:val="20"/>
        </w:trPr>
        <w:tc>
          <w:tcPr>
            <w:tcW w:w="8795" w:type="dxa"/>
            <w:gridSpan w:val="2"/>
            <w:shd w:val="clear" w:color="auto" w:fill="D9D9D9"/>
          </w:tcPr>
          <w:p w14:paraId="268B4FE1"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7. </w:t>
            </w:r>
            <w:r w:rsidRPr="00EF79A8">
              <w:rPr>
                <w:rFonts w:ascii="Times New Roman" w:eastAsia="Arial MT" w:hAnsi="Times New Roman" w:cs="Times New Roman"/>
                <w:sz w:val="24"/>
                <w:szCs w:val="24"/>
                <w:lang w:val="es-ES"/>
              </w:rPr>
              <w:t>En cuanto a la protección de personas, agregar a la ley, las acciones que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deberá</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realizar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fiscalía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general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Estado para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garantizar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protección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64"/>
                <w:sz w:val="24"/>
                <w:szCs w:val="24"/>
                <w:lang w:val="es-ES"/>
              </w:rPr>
              <w:t xml:space="preserve"> </w:t>
            </w:r>
            <w:r w:rsidRPr="00EF79A8">
              <w:rPr>
                <w:rFonts w:ascii="Times New Roman" w:eastAsia="Arial MT" w:hAnsi="Times New Roman" w:cs="Times New Roman"/>
                <w:sz w:val="24"/>
                <w:szCs w:val="24"/>
                <w:lang w:val="es-ES"/>
              </w:rPr>
              <w:t>víctimas,</w:t>
            </w:r>
            <w:r w:rsidRPr="00EF79A8">
              <w:rPr>
                <w:rFonts w:ascii="Times New Roman" w:eastAsia="Arial MT" w:hAnsi="Times New Roman" w:cs="Times New Roman"/>
                <w:spacing w:val="65"/>
                <w:sz w:val="24"/>
                <w:szCs w:val="24"/>
                <w:lang w:val="es-ES"/>
              </w:rPr>
              <w:t xml:space="preserve"> </w:t>
            </w:r>
            <w:r w:rsidRPr="00EF79A8">
              <w:rPr>
                <w:rFonts w:ascii="Times New Roman" w:eastAsia="Arial MT" w:hAnsi="Times New Roman" w:cs="Times New Roman"/>
                <w:sz w:val="24"/>
                <w:szCs w:val="24"/>
                <w:lang w:val="es-ES"/>
              </w:rPr>
              <w:t>familiares</w:t>
            </w:r>
            <w:r w:rsidRPr="00EF79A8">
              <w:rPr>
                <w:rFonts w:ascii="Times New Roman" w:eastAsia="Arial MT" w:hAnsi="Times New Roman" w:cs="Times New Roman"/>
                <w:spacing w:val="65"/>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65"/>
                <w:sz w:val="24"/>
                <w:szCs w:val="24"/>
                <w:lang w:val="es-ES"/>
              </w:rPr>
              <w:t xml:space="preserve"> </w:t>
            </w:r>
            <w:r w:rsidRPr="00EF79A8">
              <w:rPr>
                <w:rFonts w:ascii="Times New Roman" w:eastAsia="Arial MT" w:hAnsi="Times New Roman" w:cs="Times New Roman"/>
                <w:sz w:val="24"/>
                <w:szCs w:val="24"/>
                <w:lang w:val="es-ES"/>
              </w:rPr>
              <w:t>toda</w:t>
            </w:r>
            <w:r w:rsidRPr="00EF79A8">
              <w:rPr>
                <w:rFonts w:ascii="Times New Roman" w:eastAsia="Arial MT" w:hAnsi="Times New Roman" w:cs="Times New Roman"/>
                <w:spacing w:val="66"/>
                <w:sz w:val="24"/>
                <w:szCs w:val="24"/>
                <w:lang w:val="es-ES"/>
              </w:rPr>
              <w:t xml:space="preserve"> </w:t>
            </w:r>
            <w:r w:rsidRPr="00EF79A8">
              <w:rPr>
                <w:rFonts w:ascii="Times New Roman" w:eastAsia="Arial MT" w:hAnsi="Times New Roman" w:cs="Times New Roman"/>
                <w:sz w:val="24"/>
                <w:szCs w:val="24"/>
                <w:lang w:val="es-ES"/>
              </w:rPr>
              <w:t>persona</w:t>
            </w:r>
            <w:r w:rsidRPr="00EF79A8">
              <w:rPr>
                <w:rFonts w:ascii="Times New Roman" w:eastAsia="Arial MT" w:hAnsi="Times New Roman" w:cs="Times New Roman"/>
                <w:spacing w:val="66"/>
                <w:sz w:val="24"/>
                <w:szCs w:val="24"/>
                <w:lang w:val="es-ES"/>
              </w:rPr>
              <w:t xml:space="preserve"> </w:t>
            </w:r>
            <w:r w:rsidRPr="00EF79A8">
              <w:rPr>
                <w:rFonts w:ascii="Times New Roman" w:eastAsia="Arial MT" w:hAnsi="Times New Roman" w:cs="Times New Roman"/>
                <w:sz w:val="24"/>
                <w:szCs w:val="24"/>
                <w:lang w:val="es-ES"/>
              </w:rPr>
              <w:t>que</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se</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vea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involucrada</w:t>
            </w:r>
            <w:r w:rsidRPr="00EF79A8">
              <w:rPr>
                <w:rFonts w:ascii="Times New Roman" w:eastAsia="Arial MT" w:hAnsi="Times New Roman" w:cs="Times New Roman"/>
                <w:spacing w:val="65"/>
                <w:sz w:val="24"/>
                <w:szCs w:val="24"/>
                <w:lang w:val="es-ES"/>
              </w:rPr>
              <w:t xml:space="preserve"> </w:t>
            </w:r>
            <w:r w:rsidRPr="00EF79A8">
              <w:rPr>
                <w:rFonts w:ascii="Times New Roman" w:eastAsia="Arial MT" w:hAnsi="Times New Roman" w:cs="Times New Roman"/>
                <w:sz w:val="24"/>
                <w:szCs w:val="24"/>
                <w:lang w:val="es-ES"/>
              </w:rPr>
              <w:t>en</w:t>
            </w:r>
            <w:r w:rsidRPr="00EF79A8">
              <w:rPr>
                <w:rFonts w:ascii="Times New Roman" w:eastAsia="Arial MT" w:hAnsi="Times New Roman" w:cs="Times New Roman"/>
                <w:spacing w:val="66"/>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66"/>
                <w:sz w:val="24"/>
                <w:szCs w:val="24"/>
                <w:lang w:val="es-ES"/>
              </w:rPr>
              <w:t xml:space="preserve"> </w:t>
            </w:r>
            <w:r w:rsidRPr="00EF79A8">
              <w:rPr>
                <w:rFonts w:ascii="Times New Roman" w:eastAsia="Arial MT" w:hAnsi="Times New Roman" w:cs="Times New Roman"/>
                <w:sz w:val="24"/>
                <w:szCs w:val="24"/>
                <w:lang w:val="es-ES"/>
              </w:rPr>
              <w:t>búsqueda, investigación</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proceso</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penal</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personas</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desaparecidas</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o</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no</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localizadas.</w:t>
            </w:r>
          </w:p>
        </w:tc>
      </w:tr>
      <w:tr w:rsidR="00EF79A8" w:rsidRPr="00EF79A8" w14:paraId="2CE8F850"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After w:val="1"/>
          <w:wAfter w:w="6" w:type="dxa"/>
          <w:trHeight w:val="20"/>
        </w:trPr>
        <w:tc>
          <w:tcPr>
            <w:tcW w:w="8795" w:type="dxa"/>
            <w:gridSpan w:val="2"/>
            <w:shd w:val="clear" w:color="auto" w:fill="F1F1F1"/>
          </w:tcPr>
          <w:p w14:paraId="6D6DEB4E"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8.</w:t>
            </w:r>
            <w:r w:rsidRPr="00EF79A8">
              <w:rPr>
                <w:rFonts w:ascii="Times New Roman" w:eastAsia="Arial MT" w:hAnsi="Times New Roman" w:cs="Times New Roman"/>
                <w:b/>
                <w:spacing w:val="1"/>
                <w:sz w:val="24"/>
                <w:szCs w:val="24"/>
                <w:lang w:val="es-ES"/>
              </w:rPr>
              <w:t xml:space="preserve"> </w:t>
            </w:r>
            <w:r w:rsidRPr="00EF79A8">
              <w:rPr>
                <w:rFonts w:ascii="Times New Roman" w:eastAsia="Arial MT" w:hAnsi="Times New Roman" w:cs="Times New Roman"/>
                <w:sz w:val="24"/>
                <w:szCs w:val="24"/>
                <w:lang w:val="es-ES"/>
              </w:rPr>
              <w:t>Respecto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Registro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Información,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incorporar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obligación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67"/>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autoridades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estatales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municipales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remitir,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actualizar,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concentrar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retroalimentar información completa y relevante para la búsqueda e identificación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 personas desaparecidas (incluidas mujeres y niñas) al Banco Nacional 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Datos</w:t>
            </w:r>
            <w:r w:rsidRPr="00EF79A8">
              <w:rPr>
                <w:rFonts w:ascii="Times New Roman" w:eastAsia="Arial MT" w:hAnsi="Times New Roman" w:cs="Times New Roman"/>
                <w:spacing w:val="36"/>
                <w:sz w:val="24"/>
                <w:szCs w:val="24"/>
                <w:lang w:val="es-ES"/>
              </w:rPr>
              <w:t xml:space="preserve"> </w:t>
            </w:r>
            <w:r w:rsidRPr="00EF79A8">
              <w:rPr>
                <w:rFonts w:ascii="Times New Roman" w:eastAsia="Arial MT" w:hAnsi="Times New Roman" w:cs="Times New Roman"/>
                <w:sz w:val="24"/>
                <w:szCs w:val="24"/>
                <w:lang w:val="es-ES"/>
              </w:rPr>
              <w:t>Forenses</w:t>
            </w:r>
            <w:r w:rsidRPr="00EF79A8">
              <w:rPr>
                <w:rFonts w:ascii="Times New Roman" w:eastAsia="Arial MT" w:hAnsi="Times New Roman" w:cs="Times New Roman"/>
                <w:spacing w:val="33"/>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33"/>
                <w:sz w:val="24"/>
                <w:szCs w:val="24"/>
                <w:lang w:val="es-ES"/>
              </w:rPr>
              <w:t xml:space="preserve"> </w:t>
            </w:r>
            <w:r w:rsidRPr="00EF79A8">
              <w:rPr>
                <w:rFonts w:ascii="Times New Roman" w:eastAsia="Arial MT" w:hAnsi="Times New Roman" w:cs="Times New Roman"/>
                <w:sz w:val="24"/>
                <w:szCs w:val="24"/>
                <w:lang w:val="es-ES"/>
              </w:rPr>
              <w:t>al</w:t>
            </w:r>
            <w:r w:rsidRPr="00EF79A8">
              <w:rPr>
                <w:rFonts w:ascii="Times New Roman" w:eastAsia="Arial MT" w:hAnsi="Times New Roman" w:cs="Times New Roman"/>
                <w:spacing w:val="33"/>
                <w:sz w:val="24"/>
                <w:szCs w:val="24"/>
                <w:lang w:val="es-ES"/>
              </w:rPr>
              <w:t xml:space="preserve"> </w:t>
            </w:r>
            <w:r w:rsidRPr="00EF79A8">
              <w:rPr>
                <w:rFonts w:ascii="Times New Roman" w:eastAsia="Arial MT" w:hAnsi="Times New Roman" w:cs="Times New Roman"/>
                <w:sz w:val="24"/>
                <w:szCs w:val="24"/>
                <w:lang w:val="es-ES"/>
              </w:rPr>
              <w:t>Registro</w:t>
            </w:r>
            <w:r w:rsidRPr="00EF79A8">
              <w:rPr>
                <w:rFonts w:ascii="Times New Roman" w:eastAsia="Arial MT" w:hAnsi="Times New Roman" w:cs="Times New Roman"/>
                <w:spacing w:val="36"/>
                <w:sz w:val="24"/>
                <w:szCs w:val="24"/>
                <w:lang w:val="es-ES"/>
              </w:rPr>
              <w:t xml:space="preserve"> </w:t>
            </w:r>
            <w:r w:rsidRPr="00EF79A8">
              <w:rPr>
                <w:rFonts w:ascii="Times New Roman" w:eastAsia="Arial MT" w:hAnsi="Times New Roman" w:cs="Times New Roman"/>
                <w:sz w:val="24"/>
                <w:szCs w:val="24"/>
                <w:lang w:val="es-ES"/>
              </w:rPr>
              <w:t>Nacional</w:t>
            </w:r>
            <w:r w:rsidRPr="00EF79A8">
              <w:rPr>
                <w:rFonts w:ascii="Times New Roman" w:eastAsia="Arial MT" w:hAnsi="Times New Roman" w:cs="Times New Roman"/>
                <w:spacing w:val="33"/>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34"/>
                <w:sz w:val="24"/>
                <w:szCs w:val="24"/>
                <w:lang w:val="es-ES"/>
              </w:rPr>
              <w:t xml:space="preserve"> </w:t>
            </w:r>
            <w:r w:rsidRPr="00EF79A8">
              <w:rPr>
                <w:rFonts w:ascii="Times New Roman" w:eastAsia="Arial MT" w:hAnsi="Times New Roman" w:cs="Times New Roman"/>
                <w:sz w:val="24"/>
                <w:szCs w:val="24"/>
                <w:lang w:val="es-ES"/>
              </w:rPr>
              <w:t>Personas</w:t>
            </w:r>
            <w:r w:rsidRPr="00EF79A8">
              <w:rPr>
                <w:rFonts w:ascii="Times New Roman" w:eastAsia="Arial MT" w:hAnsi="Times New Roman" w:cs="Times New Roman"/>
                <w:spacing w:val="36"/>
                <w:sz w:val="24"/>
                <w:szCs w:val="24"/>
                <w:lang w:val="es-ES"/>
              </w:rPr>
              <w:t xml:space="preserve"> </w:t>
            </w:r>
            <w:r w:rsidRPr="00EF79A8">
              <w:rPr>
                <w:rFonts w:ascii="Times New Roman" w:eastAsia="Arial MT" w:hAnsi="Times New Roman" w:cs="Times New Roman"/>
                <w:sz w:val="24"/>
                <w:szCs w:val="24"/>
                <w:lang w:val="es-ES"/>
              </w:rPr>
              <w:t>Desaparecidas</w:t>
            </w:r>
            <w:r w:rsidRPr="00EF79A8">
              <w:rPr>
                <w:rFonts w:ascii="Times New Roman" w:eastAsia="Arial MT" w:hAnsi="Times New Roman" w:cs="Times New Roman"/>
                <w:spacing w:val="36"/>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33"/>
                <w:sz w:val="24"/>
                <w:szCs w:val="24"/>
                <w:lang w:val="es-ES"/>
              </w:rPr>
              <w:t xml:space="preserve"> </w:t>
            </w:r>
            <w:r w:rsidRPr="00EF79A8">
              <w:rPr>
                <w:rFonts w:ascii="Times New Roman" w:eastAsia="Arial MT" w:hAnsi="Times New Roman" w:cs="Times New Roman"/>
                <w:sz w:val="24"/>
                <w:szCs w:val="24"/>
                <w:lang w:val="es-ES"/>
              </w:rPr>
              <w:t>No Localizadas.</w:t>
            </w:r>
          </w:p>
        </w:tc>
      </w:tr>
      <w:tr w:rsidR="00EF79A8" w:rsidRPr="00EF79A8" w14:paraId="69FF47FD"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After w:val="1"/>
          <w:wAfter w:w="6" w:type="dxa"/>
          <w:trHeight w:val="20"/>
        </w:trPr>
        <w:tc>
          <w:tcPr>
            <w:tcW w:w="8795" w:type="dxa"/>
            <w:gridSpan w:val="2"/>
            <w:shd w:val="clear" w:color="auto" w:fill="D9D9D9"/>
          </w:tcPr>
          <w:p w14:paraId="008ADAFA"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9.</w:t>
            </w:r>
            <w:r w:rsidRPr="00EF79A8">
              <w:rPr>
                <w:rFonts w:ascii="Times New Roman" w:eastAsia="Arial MT" w:hAnsi="Times New Roman" w:cs="Times New Roman"/>
                <w:b/>
                <w:spacing w:val="37"/>
                <w:sz w:val="24"/>
                <w:szCs w:val="24"/>
                <w:lang w:val="es-ES"/>
              </w:rPr>
              <w:t xml:space="preserve"> </w:t>
            </w:r>
            <w:r w:rsidRPr="00EF79A8">
              <w:rPr>
                <w:rFonts w:ascii="Times New Roman" w:eastAsia="Arial MT" w:hAnsi="Times New Roman" w:cs="Times New Roman"/>
                <w:sz w:val="24"/>
                <w:szCs w:val="24"/>
                <w:lang w:val="es-ES"/>
              </w:rPr>
              <w:t>Con</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relación</w:t>
            </w:r>
            <w:r w:rsidRPr="00EF79A8">
              <w:rPr>
                <w:rFonts w:ascii="Times New Roman" w:eastAsia="Arial MT" w:hAnsi="Times New Roman" w:cs="Times New Roman"/>
                <w:spacing w:val="35"/>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32"/>
                <w:sz w:val="24"/>
                <w:szCs w:val="24"/>
                <w:lang w:val="es-ES"/>
              </w:rPr>
              <w:t xml:space="preserve"> </w:t>
            </w:r>
            <w:r w:rsidRPr="00EF79A8">
              <w:rPr>
                <w:rFonts w:ascii="Times New Roman" w:eastAsia="Arial MT" w:hAnsi="Times New Roman" w:cs="Times New Roman"/>
                <w:sz w:val="24"/>
                <w:szCs w:val="24"/>
                <w:lang w:val="es-ES"/>
              </w:rPr>
              <w:t>Comisión</w:t>
            </w:r>
            <w:r w:rsidRPr="00EF79A8">
              <w:rPr>
                <w:rFonts w:ascii="Times New Roman" w:eastAsia="Arial MT" w:hAnsi="Times New Roman" w:cs="Times New Roman"/>
                <w:spacing w:val="35"/>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35"/>
                <w:sz w:val="24"/>
                <w:szCs w:val="24"/>
                <w:lang w:val="es-ES"/>
              </w:rPr>
              <w:t xml:space="preserve"> </w:t>
            </w:r>
            <w:r w:rsidRPr="00EF79A8">
              <w:rPr>
                <w:rFonts w:ascii="Times New Roman" w:eastAsia="Arial MT" w:hAnsi="Times New Roman" w:cs="Times New Roman"/>
                <w:sz w:val="24"/>
                <w:szCs w:val="24"/>
                <w:lang w:val="es-ES"/>
              </w:rPr>
              <w:t>Búsqueda</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Personas,</w:t>
            </w:r>
            <w:r w:rsidRPr="00EF79A8">
              <w:rPr>
                <w:rFonts w:ascii="Times New Roman" w:eastAsia="Arial MT" w:hAnsi="Times New Roman" w:cs="Times New Roman"/>
                <w:spacing w:val="38"/>
                <w:sz w:val="24"/>
                <w:szCs w:val="24"/>
                <w:lang w:val="es-ES"/>
              </w:rPr>
              <w:t xml:space="preserve"> </w:t>
            </w:r>
            <w:r w:rsidRPr="00EF79A8">
              <w:rPr>
                <w:rFonts w:ascii="Times New Roman" w:eastAsia="Arial MT" w:hAnsi="Times New Roman" w:cs="Times New Roman"/>
                <w:sz w:val="24"/>
                <w:szCs w:val="24"/>
                <w:lang w:val="es-ES"/>
              </w:rPr>
              <w:t>integrar</w:t>
            </w:r>
            <w:r w:rsidRPr="00EF79A8">
              <w:rPr>
                <w:rFonts w:ascii="Times New Roman" w:eastAsia="Arial MT" w:hAnsi="Times New Roman" w:cs="Times New Roman"/>
                <w:spacing w:val="36"/>
                <w:sz w:val="24"/>
                <w:szCs w:val="24"/>
                <w:lang w:val="es-ES"/>
              </w:rPr>
              <w:t xml:space="preserve"> </w:t>
            </w:r>
            <w:r w:rsidRPr="00EF79A8">
              <w:rPr>
                <w:rFonts w:ascii="Times New Roman" w:eastAsia="Arial MT" w:hAnsi="Times New Roman" w:cs="Times New Roman"/>
                <w:sz w:val="24"/>
                <w:szCs w:val="24"/>
                <w:lang w:val="es-ES"/>
              </w:rPr>
              <w:t>cual</w:t>
            </w:r>
            <w:r w:rsidRPr="00EF79A8">
              <w:rPr>
                <w:rFonts w:ascii="Times New Roman" w:eastAsia="Arial MT" w:hAnsi="Times New Roman" w:cs="Times New Roman"/>
                <w:spacing w:val="34"/>
                <w:sz w:val="24"/>
                <w:szCs w:val="24"/>
                <w:lang w:val="es-ES"/>
              </w:rPr>
              <w:t xml:space="preserve"> </w:t>
            </w:r>
            <w:r w:rsidRPr="00EF79A8">
              <w:rPr>
                <w:rFonts w:ascii="Times New Roman" w:eastAsia="Arial MT" w:hAnsi="Times New Roman" w:cs="Times New Roman"/>
                <w:sz w:val="24"/>
                <w:szCs w:val="24"/>
                <w:lang w:val="es-ES"/>
              </w:rPr>
              <w:t>será</w:t>
            </w:r>
            <w:r w:rsidRPr="00EF79A8">
              <w:rPr>
                <w:rFonts w:ascii="Times New Roman" w:eastAsia="Arial MT" w:hAnsi="Times New Roman" w:cs="Times New Roman"/>
                <w:spacing w:val="34"/>
                <w:sz w:val="24"/>
                <w:szCs w:val="24"/>
                <w:lang w:val="es-ES"/>
              </w:rPr>
              <w:t xml:space="preserve"> </w:t>
            </w:r>
            <w:r w:rsidRPr="00EF79A8">
              <w:rPr>
                <w:rFonts w:ascii="Times New Roman" w:eastAsia="Arial MT" w:hAnsi="Times New Roman" w:cs="Times New Roman"/>
                <w:sz w:val="24"/>
                <w:szCs w:val="24"/>
                <w:lang w:val="es-ES"/>
              </w:rPr>
              <w:t>el actuar</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Comisión</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Búsqueda</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Personas</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cuando</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una</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persona</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sea</w:t>
            </w:r>
            <w:r w:rsidRPr="00EF79A8">
              <w:rPr>
                <w:rFonts w:ascii="Times New Roman" w:eastAsia="Arial MT" w:hAnsi="Times New Roman" w:cs="Times New Roman"/>
                <w:spacing w:val="-64"/>
                <w:sz w:val="24"/>
                <w:szCs w:val="24"/>
                <w:lang w:val="es-ES"/>
              </w:rPr>
              <w:t xml:space="preserve"> </w:t>
            </w:r>
            <w:r w:rsidRPr="00EF79A8">
              <w:rPr>
                <w:rFonts w:ascii="Times New Roman" w:eastAsia="Arial MT" w:hAnsi="Times New Roman" w:cs="Times New Roman"/>
                <w:sz w:val="24"/>
                <w:szCs w:val="24"/>
                <w:lang w:val="es-ES"/>
              </w:rPr>
              <w:t>localizada.</w:t>
            </w:r>
          </w:p>
        </w:tc>
      </w:tr>
      <w:tr w:rsidR="00EF79A8" w:rsidRPr="00EF79A8" w14:paraId="32A213A4"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After w:val="1"/>
          <w:wAfter w:w="6" w:type="dxa"/>
          <w:trHeight w:val="20"/>
        </w:trPr>
        <w:tc>
          <w:tcPr>
            <w:tcW w:w="8795" w:type="dxa"/>
            <w:gridSpan w:val="2"/>
            <w:shd w:val="clear" w:color="auto" w:fill="F1F1F1"/>
          </w:tcPr>
          <w:p w14:paraId="0179A455"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10. </w:t>
            </w:r>
            <w:r w:rsidRPr="00EF79A8">
              <w:rPr>
                <w:rFonts w:ascii="Times New Roman" w:eastAsia="Arial MT" w:hAnsi="Times New Roman" w:cs="Times New Roman"/>
                <w:sz w:val="24"/>
                <w:szCs w:val="24"/>
                <w:lang w:val="es-ES"/>
              </w:rPr>
              <w:t>En cuanto a la debida diligencia y de conformidad con la sentencia del caso,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González vs México, es necesario incorporar dentro de la ley el deber de debida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diligencia</w:t>
            </w:r>
            <w:r w:rsidRPr="00EF79A8">
              <w:rPr>
                <w:rFonts w:ascii="Times New Roman" w:eastAsia="Arial MT" w:hAnsi="Times New Roman" w:cs="Times New Roman"/>
                <w:spacing w:val="27"/>
                <w:sz w:val="24"/>
                <w:szCs w:val="24"/>
                <w:lang w:val="es-ES"/>
              </w:rPr>
              <w:t xml:space="preserve"> </w:t>
            </w:r>
            <w:r w:rsidRPr="00EF79A8">
              <w:rPr>
                <w:rFonts w:ascii="Times New Roman" w:eastAsia="Arial MT" w:hAnsi="Times New Roman" w:cs="Times New Roman"/>
                <w:sz w:val="24"/>
                <w:szCs w:val="24"/>
                <w:lang w:val="es-ES"/>
              </w:rPr>
              <w:t>estricta,</w:t>
            </w:r>
            <w:r w:rsidRPr="00EF79A8">
              <w:rPr>
                <w:rFonts w:ascii="Times New Roman" w:eastAsia="Arial MT" w:hAnsi="Times New Roman" w:cs="Times New Roman"/>
                <w:spacing w:val="25"/>
                <w:sz w:val="24"/>
                <w:szCs w:val="24"/>
                <w:lang w:val="es-ES"/>
              </w:rPr>
              <w:t xml:space="preserve"> </w:t>
            </w:r>
            <w:r w:rsidRPr="00EF79A8">
              <w:rPr>
                <w:rFonts w:ascii="Times New Roman" w:eastAsia="Arial MT" w:hAnsi="Times New Roman" w:cs="Times New Roman"/>
                <w:sz w:val="24"/>
                <w:szCs w:val="24"/>
                <w:lang w:val="es-ES"/>
              </w:rPr>
              <w:t>frente</w:t>
            </w:r>
            <w:r w:rsidRPr="00EF79A8">
              <w:rPr>
                <w:rFonts w:ascii="Times New Roman" w:eastAsia="Arial MT" w:hAnsi="Times New Roman" w:cs="Times New Roman"/>
                <w:spacing w:val="28"/>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25"/>
                <w:sz w:val="24"/>
                <w:szCs w:val="24"/>
                <w:lang w:val="es-ES"/>
              </w:rPr>
              <w:t xml:space="preserve"> </w:t>
            </w:r>
            <w:r w:rsidRPr="00EF79A8">
              <w:rPr>
                <w:rFonts w:ascii="Times New Roman" w:eastAsia="Arial MT" w:hAnsi="Times New Roman" w:cs="Times New Roman"/>
                <w:sz w:val="24"/>
                <w:szCs w:val="24"/>
                <w:lang w:val="es-ES"/>
              </w:rPr>
              <w:t>denuncias</w:t>
            </w:r>
            <w:r w:rsidRPr="00EF79A8">
              <w:rPr>
                <w:rFonts w:ascii="Times New Roman" w:eastAsia="Arial MT" w:hAnsi="Times New Roman" w:cs="Times New Roman"/>
                <w:spacing w:val="25"/>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25"/>
                <w:sz w:val="24"/>
                <w:szCs w:val="24"/>
                <w:lang w:val="es-ES"/>
              </w:rPr>
              <w:t xml:space="preserve"> </w:t>
            </w:r>
            <w:r w:rsidRPr="00EF79A8">
              <w:rPr>
                <w:rFonts w:ascii="Times New Roman" w:eastAsia="Arial MT" w:hAnsi="Times New Roman" w:cs="Times New Roman"/>
                <w:sz w:val="24"/>
                <w:szCs w:val="24"/>
                <w:lang w:val="es-ES"/>
              </w:rPr>
              <w:t>desaparición</w:t>
            </w:r>
            <w:r w:rsidRPr="00EF79A8">
              <w:rPr>
                <w:rFonts w:ascii="Times New Roman" w:eastAsia="Arial MT" w:hAnsi="Times New Roman" w:cs="Times New Roman"/>
                <w:spacing w:val="26"/>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25"/>
                <w:sz w:val="24"/>
                <w:szCs w:val="24"/>
                <w:lang w:val="es-ES"/>
              </w:rPr>
              <w:t xml:space="preserve"> </w:t>
            </w:r>
            <w:r w:rsidRPr="00EF79A8">
              <w:rPr>
                <w:rFonts w:ascii="Times New Roman" w:eastAsia="Arial MT" w:hAnsi="Times New Roman" w:cs="Times New Roman"/>
                <w:sz w:val="24"/>
                <w:szCs w:val="24"/>
                <w:lang w:val="es-ES"/>
              </w:rPr>
              <w:t>mujeres,</w:t>
            </w:r>
            <w:r w:rsidRPr="00EF79A8">
              <w:rPr>
                <w:rFonts w:ascii="Times New Roman" w:eastAsia="Arial MT" w:hAnsi="Times New Roman" w:cs="Times New Roman"/>
                <w:spacing w:val="27"/>
                <w:sz w:val="24"/>
                <w:szCs w:val="24"/>
                <w:lang w:val="es-ES"/>
              </w:rPr>
              <w:t xml:space="preserve"> </w:t>
            </w:r>
            <w:r w:rsidRPr="00EF79A8">
              <w:rPr>
                <w:rFonts w:ascii="Times New Roman" w:eastAsia="Arial MT" w:hAnsi="Times New Roman" w:cs="Times New Roman"/>
                <w:sz w:val="24"/>
                <w:szCs w:val="24"/>
                <w:lang w:val="es-ES"/>
              </w:rPr>
              <w:t>así</w:t>
            </w:r>
            <w:r w:rsidRPr="00EF79A8">
              <w:rPr>
                <w:rFonts w:ascii="Times New Roman" w:eastAsia="Arial MT" w:hAnsi="Times New Roman" w:cs="Times New Roman"/>
                <w:spacing w:val="25"/>
                <w:sz w:val="24"/>
                <w:szCs w:val="24"/>
                <w:lang w:val="es-ES"/>
              </w:rPr>
              <w:t xml:space="preserve"> </w:t>
            </w:r>
            <w:r w:rsidRPr="00EF79A8">
              <w:rPr>
                <w:rFonts w:ascii="Times New Roman" w:eastAsia="Arial MT" w:hAnsi="Times New Roman" w:cs="Times New Roman"/>
                <w:sz w:val="24"/>
                <w:szCs w:val="24"/>
                <w:lang w:val="es-ES"/>
              </w:rPr>
              <w:t>como</w:t>
            </w:r>
            <w:r w:rsidRPr="00EF79A8">
              <w:rPr>
                <w:rFonts w:ascii="Times New Roman" w:eastAsia="Arial MT" w:hAnsi="Times New Roman" w:cs="Times New Roman"/>
                <w:spacing w:val="27"/>
                <w:sz w:val="24"/>
                <w:szCs w:val="24"/>
                <w:lang w:val="es-ES"/>
              </w:rPr>
              <w:t xml:space="preserve"> </w:t>
            </w:r>
            <w:r w:rsidRPr="00EF79A8">
              <w:rPr>
                <w:rFonts w:ascii="Times New Roman" w:eastAsia="Arial MT" w:hAnsi="Times New Roman" w:cs="Times New Roman"/>
                <w:sz w:val="24"/>
                <w:szCs w:val="24"/>
                <w:lang w:val="es-ES"/>
              </w:rPr>
              <w:t>los procedimientos</w:t>
            </w:r>
            <w:r w:rsidRPr="00EF79A8">
              <w:rPr>
                <w:rFonts w:ascii="Times New Roman" w:eastAsia="Arial MT" w:hAnsi="Times New Roman" w:cs="Times New Roman"/>
                <w:spacing w:val="23"/>
                <w:sz w:val="24"/>
                <w:szCs w:val="24"/>
                <w:lang w:val="es-ES"/>
              </w:rPr>
              <w:t xml:space="preserve"> </w:t>
            </w:r>
            <w:r w:rsidRPr="00EF79A8">
              <w:rPr>
                <w:rFonts w:ascii="Times New Roman" w:eastAsia="Arial MT" w:hAnsi="Times New Roman" w:cs="Times New Roman"/>
                <w:sz w:val="24"/>
                <w:szCs w:val="24"/>
                <w:lang w:val="es-ES"/>
              </w:rPr>
              <w:t>adecuados</w:t>
            </w:r>
            <w:r w:rsidRPr="00EF79A8">
              <w:rPr>
                <w:rFonts w:ascii="Times New Roman" w:eastAsia="Arial MT" w:hAnsi="Times New Roman" w:cs="Times New Roman"/>
                <w:spacing w:val="21"/>
                <w:sz w:val="24"/>
                <w:szCs w:val="24"/>
                <w:lang w:val="es-ES"/>
              </w:rPr>
              <w:t xml:space="preserve"> </w:t>
            </w:r>
            <w:r w:rsidRPr="00EF79A8">
              <w:rPr>
                <w:rFonts w:ascii="Times New Roman" w:eastAsia="Arial MT" w:hAnsi="Times New Roman" w:cs="Times New Roman"/>
                <w:sz w:val="24"/>
                <w:szCs w:val="24"/>
                <w:lang w:val="es-ES"/>
              </w:rPr>
              <w:t>para</w:t>
            </w:r>
            <w:r w:rsidRPr="00EF79A8">
              <w:rPr>
                <w:rFonts w:ascii="Times New Roman" w:eastAsia="Arial MT" w:hAnsi="Times New Roman" w:cs="Times New Roman"/>
                <w:spacing w:val="21"/>
                <w:sz w:val="24"/>
                <w:szCs w:val="24"/>
                <w:lang w:val="es-ES"/>
              </w:rPr>
              <w:t xml:space="preserve"> </w:t>
            </w:r>
            <w:r w:rsidRPr="00EF79A8">
              <w:rPr>
                <w:rFonts w:ascii="Times New Roman" w:eastAsia="Arial MT" w:hAnsi="Times New Roman" w:cs="Times New Roman"/>
                <w:sz w:val="24"/>
                <w:szCs w:val="24"/>
                <w:lang w:val="es-ES"/>
              </w:rPr>
              <w:t>que</w:t>
            </w:r>
            <w:r w:rsidRPr="00EF79A8">
              <w:rPr>
                <w:rFonts w:ascii="Times New Roman" w:eastAsia="Arial MT" w:hAnsi="Times New Roman" w:cs="Times New Roman"/>
                <w:spacing w:val="24"/>
                <w:sz w:val="24"/>
                <w:szCs w:val="24"/>
                <w:lang w:val="es-ES"/>
              </w:rPr>
              <w:t xml:space="preserve"> </w:t>
            </w:r>
            <w:r w:rsidRPr="00EF79A8">
              <w:rPr>
                <w:rFonts w:ascii="Times New Roman" w:eastAsia="Arial MT" w:hAnsi="Times New Roman" w:cs="Times New Roman"/>
                <w:sz w:val="24"/>
                <w:szCs w:val="24"/>
                <w:lang w:val="es-ES"/>
              </w:rPr>
              <w:t>estas</w:t>
            </w:r>
            <w:r w:rsidRPr="00EF79A8">
              <w:rPr>
                <w:rFonts w:ascii="Times New Roman" w:eastAsia="Arial MT" w:hAnsi="Times New Roman" w:cs="Times New Roman"/>
                <w:spacing w:val="21"/>
                <w:sz w:val="24"/>
                <w:szCs w:val="24"/>
                <w:lang w:val="es-ES"/>
              </w:rPr>
              <w:t xml:space="preserve"> </w:t>
            </w:r>
            <w:r w:rsidRPr="00EF79A8">
              <w:rPr>
                <w:rFonts w:ascii="Times New Roman" w:eastAsia="Arial MT" w:hAnsi="Times New Roman" w:cs="Times New Roman"/>
                <w:sz w:val="24"/>
                <w:szCs w:val="24"/>
                <w:lang w:val="es-ES"/>
              </w:rPr>
              <w:t>deriven</w:t>
            </w:r>
            <w:r w:rsidRPr="00EF79A8">
              <w:rPr>
                <w:rFonts w:ascii="Times New Roman" w:eastAsia="Arial MT" w:hAnsi="Times New Roman" w:cs="Times New Roman"/>
                <w:spacing w:val="24"/>
                <w:sz w:val="24"/>
                <w:szCs w:val="24"/>
                <w:lang w:val="es-ES"/>
              </w:rPr>
              <w:t xml:space="preserve"> </w:t>
            </w:r>
            <w:r w:rsidRPr="00EF79A8">
              <w:rPr>
                <w:rFonts w:ascii="Times New Roman" w:eastAsia="Arial MT" w:hAnsi="Times New Roman" w:cs="Times New Roman"/>
                <w:sz w:val="24"/>
                <w:szCs w:val="24"/>
                <w:lang w:val="es-ES"/>
              </w:rPr>
              <w:t>en</w:t>
            </w:r>
            <w:r w:rsidRPr="00EF79A8">
              <w:rPr>
                <w:rFonts w:ascii="Times New Roman" w:eastAsia="Arial MT" w:hAnsi="Times New Roman" w:cs="Times New Roman"/>
                <w:spacing w:val="22"/>
                <w:sz w:val="24"/>
                <w:szCs w:val="24"/>
                <w:lang w:val="es-ES"/>
              </w:rPr>
              <w:t xml:space="preserve"> </w:t>
            </w:r>
            <w:r w:rsidRPr="00EF79A8">
              <w:rPr>
                <w:rFonts w:ascii="Times New Roman" w:eastAsia="Arial MT" w:hAnsi="Times New Roman" w:cs="Times New Roman"/>
                <w:sz w:val="24"/>
                <w:szCs w:val="24"/>
                <w:lang w:val="es-ES"/>
              </w:rPr>
              <w:t>una</w:t>
            </w:r>
            <w:r w:rsidRPr="00EF79A8">
              <w:rPr>
                <w:rFonts w:ascii="Times New Roman" w:eastAsia="Arial MT" w:hAnsi="Times New Roman" w:cs="Times New Roman"/>
                <w:spacing w:val="22"/>
                <w:sz w:val="24"/>
                <w:szCs w:val="24"/>
                <w:lang w:val="es-ES"/>
              </w:rPr>
              <w:t xml:space="preserve"> </w:t>
            </w:r>
            <w:r w:rsidRPr="00EF79A8">
              <w:rPr>
                <w:rFonts w:ascii="Times New Roman" w:eastAsia="Arial MT" w:hAnsi="Times New Roman" w:cs="Times New Roman"/>
                <w:sz w:val="24"/>
                <w:szCs w:val="24"/>
                <w:lang w:val="es-ES"/>
              </w:rPr>
              <w:t>investigación</w:t>
            </w:r>
            <w:r w:rsidRPr="00EF79A8">
              <w:rPr>
                <w:rFonts w:ascii="Times New Roman" w:eastAsia="Arial MT" w:hAnsi="Times New Roman" w:cs="Times New Roman"/>
                <w:spacing w:val="24"/>
                <w:sz w:val="24"/>
                <w:szCs w:val="24"/>
                <w:lang w:val="es-ES"/>
              </w:rPr>
              <w:t xml:space="preserve"> </w:t>
            </w:r>
            <w:r w:rsidRPr="00EF79A8">
              <w:rPr>
                <w:rFonts w:ascii="Times New Roman" w:eastAsia="Arial MT" w:hAnsi="Times New Roman" w:cs="Times New Roman"/>
                <w:sz w:val="24"/>
                <w:szCs w:val="24"/>
                <w:lang w:val="es-ES"/>
              </w:rPr>
              <w:t>efectiva desde</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primeras</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horas.</w:t>
            </w:r>
          </w:p>
        </w:tc>
      </w:tr>
      <w:tr w:rsidR="00EF79A8" w:rsidRPr="00EF79A8" w14:paraId="4E9E977B"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Before w:val="1"/>
          <w:wBefore w:w="15" w:type="dxa"/>
          <w:trHeight w:val="20"/>
        </w:trPr>
        <w:tc>
          <w:tcPr>
            <w:tcW w:w="8786" w:type="dxa"/>
            <w:gridSpan w:val="2"/>
            <w:shd w:val="clear" w:color="auto" w:fill="D9D9D9"/>
          </w:tcPr>
          <w:p w14:paraId="0ED84E5A"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11. </w:t>
            </w:r>
            <w:r w:rsidRPr="00EF79A8">
              <w:rPr>
                <w:rFonts w:ascii="Times New Roman" w:eastAsia="Arial MT" w:hAnsi="Times New Roman" w:cs="Times New Roman"/>
                <w:sz w:val="24"/>
                <w:szCs w:val="24"/>
                <w:lang w:val="es-ES"/>
              </w:rPr>
              <w:t>En cuanto a las herramientas tecnológicas, se recomienda verificar que las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bases de datos, registros e información referida en la Ley estatal de desaparición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 xml:space="preserve">sean operadas a través de </w:t>
            </w:r>
            <w:r w:rsidRPr="00EF79A8">
              <w:rPr>
                <w:rFonts w:ascii="Times New Roman" w:eastAsia="Arial MT" w:hAnsi="Times New Roman" w:cs="Times New Roman"/>
                <w:sz w:val="24"/>
                <w:szCs w:val="24"/>
                <w:lang w:val="es-ES"/>
              </w:rPr>
              <w:lastRenderedPageBreak/>
              <w:t>herramientas tecnológicas, necesarias que permitan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una</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buena</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función,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resguardo,</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actualización y</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confiabilidad</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información.</w:t>
            </w:r>
          </w:p>
          <w:p w14:paraId="1B429486" w14:textId="77777777" w:rsidR="00EF79A8" w:rsidRPr="00EF79A8" w:rsidRDefault="00EF79A8" w:rsidP="001805A3">
            <w:pPr>
              <w:jc w:val="both"/>
              <w:rPr>
                <w:rFonts w:ascii="Times New Roman" w:eastAsia="Arial MT" w:hAnsi="Times New Roman" w:cs="Times New Roman"/>
                <w:sz w:val="24"/>
                <w:szCs w:val="24"/>
                <w:lang w:val="es-ES"/>
              </w:rPr>
            </w:pPr>
          </w:p>
          <w:p w14:paraId="64488EE3"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Toda vez que en la Ley local no se percibe ningún apartado respecto a las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herramientas tecnológicas y su función dentro del RN de Fosas, y la Ley General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cuenta con un capítulo al respecto, se observa relevante su armonización, en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específico</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respecto</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los</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registros,</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bases,</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herramientas</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tecnológicas</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su</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función dentro</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del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RN</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Fosas.</w:t>
            </w:r>
          </w:p>
        </w:tc>
      </w:tr>
      <w:tr w:rsidR="00EF79A8" w:rsidRPr="00EF79A8" w14:paraId="167217B8"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Before w:val="1"/>
          <w:wBefore w:w="15" w:type="dxa"/>
          <w:trHeight w:val="20"/>
        </w:trPr>
        <w:tc>
          <w:tcPr>
            <w:tcW w:w="8786" w:type="dxa"/>
            <w:gridSpan w:val="2"/>
            <w:shd w:val="clear" w:color="auto" w:fill="F1F1F1"/>
          </w:tcPr>
          <w:p w14:paraId="35263954"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lastRenderedPageBreak/>
              <w:t>12.</w:t>
            </w:r>
            <w:r w:rsidRPr="00EF79A8">
              <w:rPr>
                <w:rFonts w:ascii="Times New Roman" w:eastAsia="Arial MT" w:hAnsi="Times New Roman" w:cs="Times New Roman"/>
                <w:b/>
                <w:spacing w:val="5"/>
                <w:sz w:val="24"/>
                <w:szCs w:val="24"/>
                <w:lang w:val="es-ES"/>
              </w:rPr>
              <w:t xml:space="preserve"> </w:t>
            </w:r>
            <w:r w:rsidRPr="00EF79A8">
              <w:rPr>
                <w:rFonts w:ascii="Times New Roman" w:eastAsia="Arial MT" w:hAnsi="Times New Roman" w:cs="Times New Roman"/>
                <w:sz w:val="24"/>
                <w:szCs w:val="24"/>
                <w:lang w:val="es-ES"/>
              </w:rPr>
              <w:t>Especificar</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quién</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puede</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solicitar</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búsqueda</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una</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persona</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desaparecida</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o no</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localizada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armonizarla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al</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artículo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80</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General.</w:t>
            </w:r>
          </w:p>
        </w:tc>
      </w:tr>
      <w:tr w:rsidR="00EF79A8" w:rsidRPr="00EF79A8" w14:paraId="7ADDC838"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Before w:val="1"/>
          <w:wBefore w:w="15" w:type="dxa"/>
          <w:trHeight w:val="20"/>
        </w:trPr>
        <w:tc>
          <w:tcPr>
            <w:tcW w:w="8786" w:type="dxa"/>
            <w:gridSpan w:val="2"/>
            <w:shd w:val="clear" w:color="auto" w:fill="D9D9D9"/>
          </w:tcPr>
          <w:p w14:paraId="3204BD45"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13.</w:t>
            </w:r>
            <w:r w:rsidRPr="00EF79A8">
              <w:rPr>
                <w:rFonts w:ascii="Times New Roman" w:eastAsia="Arial MT" w:hAnsi="Times New Roman" w:cs="Times New Roman"/>
                <w:b/>
                <w:spacing w:val="20"/>
                <w:sz w:val="24"/>
                <w:szCs w:val="24"/>
                <w:lang w:val="es-ES"/>
              </w:rPr>
              <w:t xml:space="preserve"> </w:t>
            </w:r>
            <w:r w:rsidRPr="00EF79A8">
              <w:rPr>
                <w:rFonts w:ascii="Times New Roman" w:eastAsia="Arial MT" w:hAnsi="Times New Roman" w:cs="Times New Roman"/>
                <w:sz w:val="24"/>
                <w:szCs w:val="24"/>
                <w:lang w:val="es-ES"/>
              </w:rPr>
              <w:t>Asentar</w:t>
            </w:r>
            <w:r w:rsidRPr="00EF79A8">
              <w:rPr>
                <w:rFonts w:ascii="Times New Roman" w:eastAsia="Arial MT" w:hAnsi="Times New Roman" w:cs="Times New Roman"/>
                <w:spacing w:val="21"/>
                <w:sz w:val="24"/>
                <w:szCs w:val="24"/>
                <w:lang w:val="es-ES"/>
              </w:rPr>
              <w:t xml:space="preserve"> </w:t>
            </w:r>
            <w:r w:rsidRPr="00EF79A8">
              <w:rPr>
                <w:rFonts w:ascii="Times New Roman" w:eastAsia="Arial MT" w:hAnsi="Times New Roman" w:cs="Times New Roman"/>
                <w:sz w:val="24"/>
                <w:szCs w:val="24"/>
                <w:lang w:val="es-ES"/>
              </w:rPr>
              <w:t>cómo</w:t>
            </w:r>
            <w:r w:rsidRPr="00EF79A8">
              <w:rPr>
                <w:rFonts w:ascii="Times New Roman" w:eastAsia="Arial MT" w:hAnsi="Times New Roman" w:cs="Times New Roman"/>
                <w:spacing w:val="20"/>
                <w:sz w:val="24"/>
                <w:szCs w:val="24"/>
                <w:lang w:val="es-ES"/>
              </w:rPr>
              <w:t xml:space="preserve"> </w:t>
            </w:r>
            <w:r w:rsidRPr="00EF79A8">
              <w:rPr>
                <w:rFonts w:ascii="Times New Roman" w:eastAsia="Arial MT" w:hAnsi="Times New Roman" w:cs="Times New Roman"/>
                <w:sz w:val="24"/>
                <w:szCs w:val="24"/>
                <w:lang w:val="es-ES"/>
              </w:rPr>
              <w:t>podrá</w:t>
            </w:r>
            <w:r w:rsidRPr="00EF79A8">
              <w:rPr>
                <w:rFonts w:ascii="Times New Roman" w:eastAsia="Arial MT" w:hAnsi="Times New Roman" w:cs="Times New Roman"/>
                <w:spacing w:val="22"/>
                <w:sz w:val="24"/>
                <w:szCs w:val="24"/>
                <w:lang w:val="es-ES"/>
              </w:rPr>
              <w:t xml:space="preserve"> </w:t>
            </w:r>
            <w:r w:rsidRPr="00EF79A8">
              <w:rPr>
                <w:rFonts w:ascii="Times New Roman" w:eastAsia="Arial MT" w:hAnsi="Times New Roman" w:cs="Times New Roman"/>
                <w:sz w:val="24"/>
                <w:szCs w:val="24"/>
                <w:lang w:val="es-ES"/>
              </w:rPr>
              <w:t>realizarse</w:t>
            </w:r>
            <w:r w:rsidRPr="00EF79A8">
              <w:rPr>
                <w:rFonts w:ascii="Times New Roman" w:eastAsia="Arial MT" w:hAnsi="Times New Roman" w:cs="Times New Roman"/>
                <w:spacing w:val="2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20"/>
                <w:sz w:val="24"/>
                <w:szCs w:val="24"/>
                <w:lang w:val="es-ES"/>
              </w:rPr>
              <w:t xml:space="preserve"> </w:t>
            </w:r>
            <w:r w:rsidRPr="00EF79A8">
              <w:rPr>
                <w:rFonts w:ascii="Times New Roman" w:eastAsia="Arial MT" w:hAnsi="Times New Roman" w:cs="Times New Roman"/>
                <w:sz w:val="24"/>
                <w:szCs w:val="24"/>
                <w:lang w:val="es-ES"/>
              </w:rPr>
              <w:t>denuncia,</w:t>
            </w:r>
            <w:r w:rsidRPr="00EF79A8">
              <w:rPr>
                <w:rFonts w:ascii="Times New Roman" w:eastAsia="Arial MT" w:hAnsi="Times New Roman" w:cs="Times New Roman"/>
                <w:spacing w:val="23"/>
                <w:sz w:val="24"/>
                <w:szCs w:val="24"/>
                <w:lang w:val="es-ES"/>
              </w:rPr>
              <w:t xml:space="preserve"> </w:t>
            </w:r>
            <w:r w:rsidRPr="00EF79A8">
              <w:rPr>
                <w:rFonts w:ascii="Times New Roman" w:eastAsia="Arial MT" w:hAnsi="Times New Roman" w:cs="Times New Roman"/>
                <w:sz w:val="24"/>
                <w:szCs w:val="24"/>
                <w:lang w:val="es-ES"/>
              </w:rPr>
              <w:t>reporte</w:t>
            </w:r>
            <w:r w:rsidRPr="00EF79A8">
              <w:rPr>
                <w:rFonts w:ascii="Times New Roman" w:eastAsia="Arial MT" w:hAnsi="Times New Roman" w:cs="Times New Roman"/>
                <w:spacing w:val="20"/>
                <w:sz w:val="24"/>
                <w:szCs w:val="24"/>
                <w:lang w:val="es-ES"/>
              </w:rPr>
              <w:t xml:space="preserve"> </w:t>
            </w:r>
            <w:r w:rsidRPr="00EF79A8">
              <w:rPr>
                <w:rFonts w:ascii="Times New Roman" w:eastAsia="Arial MT" w:hAnsi="Times New Roman" w:cs="Times New Roman"/>
                <w:sz w:val="24"/>
                <w:szCs w:val="24"/>
                <w:lang w:val="es-ES"/>
              </w:rPr>
              <w:t>o</w:t>
            </w:r>
            <w:r w:rsidRPr="00EF79A8">
              <w:rPr>
                <w:rFonts w:ascii="Times New Roman" w:eastAsia="Arial MT" w:hAnsi="Times New Roman" w:cs="Times New Roman"/>
                <w:spacing w:val="20"/>
                <w:sz w:val="24"/>
                <w:szCs w:val="24"/>
                <w:lang w:val="es-ES"/>
              </w:rPr>
              <w:t xml:space="preserve"> </w:t>
            </w:r>
            <w:r w:rsidRPr="00EF79A8">
              <w:rPr>
                <w:rFonts w:ascii="Times New Roman" w:eastAsia="Arial MT" w:hAnsi="Times New Roman" w:cs="Times New Roman"/>
                <w:sz w:val="24"/>
                <w:szCs w:val="24"/>
                <w:lang w:val="es-ES"/>
              </w:rPr>
              <w:t>noticia</w:t>
            </w:r>
            <w:r w:rsidRPr="00EF79A8">
              <w:rPr>
                <w:rFonts w:ascii="Times New Roman" w:eastAsia="Arial MT" w:hAnsi="Times New Roman" w:cs="Times New Roman"/>
                <w:spacing w:val="21"/>
                <w:sz w:val="24"/>
                <w:szCs w:val="24"/>
                <w:lang w:val="es-ES"/>
              </w:rPr>
              <w:t xml:space="preserve"> </w:t>
            </w:r>
            <w:r w:rsidRPr="00EF79A8">
              <w:rPr>
                <w:rFonts w:ascii="Times New Roman" w:eastAsia="Arial MT" w:hAnsi="Times New Roman" w:cs="Times New Roman"/>
                <w:sz w:val="24"/>
                <w:szCs w:val="24"/>
                <w:lang w:val="es-ES"/>
              </w:rPr>
              <w:t>conforme</w:t>
            </w:r>
            <w:r w:rsidRPr="00EF79A8">
              <w:rPr>
                <w:rFonts w:ascii="Times New Roman" w:eastAsia="Arial MT" w:hAnsi="Times New Roman" w:cs="Times New Roman"/>
                <w:spacing w:val="20"/>
                <w:sz w:val="24"/>
                <w:szCs w:val="24"/>
                <w:lang w:val="es-ES"/>
              </w:rPr>
              <w:t xml:space="preserve"> </w:t>
            </w:r>
            <w:r w:rsidRPr="00EF79A8">
              <w:rPr>
                <w:rFonts w:ascii="Times New Roman" w:eastAsia="Arial MT" w:hAnsi="Times New Roman" w:cs="Times New Roman"/>
                <w:sz w:val="24"/>
                <w:szCs w:val="24"/>
                <w:lang w:val="es-ES"/>
              </w:rPr>
              <w:t>al</w:t>
            </w:r>
            <w:r w:rsidRPr="00EF79A8">
              <w:rPr>
                <w:rFonts w:ascii="Times New Roman" w:eastAsia="Arial MT" w:hAnsi="Times New Roman" w:cs="Times New Roman"/>
                <w:spacing w:val="19"/>
                <w:sz w:val="24"/>
                <w:szCs w:val="24"/>
                <w:lang w:val="es-ES"/>
              </w:rPr>
              <w:t xml:space="preserve"> </w:t>
            </w:r>
            <w:r w:rsidRPr="00EF79A8">
              <w:rPr>
                <w:rFonts w:ascii="Times New Roman" w:eastAsia="Arial MT" w:hAnsi="Times New Roman" w:cs="Times New Roman"/>
                <w:sz w:val="24"/>
                <w:szCs w:val="24"/>
                <w:lang w:val="es-ES"/>
              </w:rPr>
              <w:t>artículo 81</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General.</w:t>
            </w:r>
          </w:p>
        </w:tc>
      </w:tr>
      <w:tr w:rsidR="00EF79A8" w:rsidRPr="00EF79A8" w14:paraId="0B134DFD"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Before w:val="1"/>
          <w:wBefore w:w="15" w:type="dxa"/>
          <w:trHeight w:val="20"/>
        </w:trPr>
        <w:tc>
          <w:tcPr>
            <w:tcW w:w="8786" w:type="dxa"/>
            <w:gridSpan w:val="2"/>
            <w:shd w:val="clear" w:color="auto" w:fill="F1F1F1"/>
          </w:tcPr>
          <w:p w14:paraId="2957097A"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14. </w:t>
            </w:r>
            <w:r w:rsidRPr="00EF79A8">
              <w:rPr>
                <w:rFonts w:ascii="Times New Roman" w:eastAsia="Arial MT" w:hAnsi="Times New Roman" w:cs="Times New Roman"/>
                <w:sz w:val="24"/>
                <w:szCs w:val="24"/>
                <w:lang w:val="es-ES"/>
              </w:rPr>
              <w:t>Armonizar</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los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artículos</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83,</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85,</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86</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y 87</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respecto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al</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actuar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autoridades ante</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noticia,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reporte</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o</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denuncia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por</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desaparición.</w:t>
            </w:r>
          </w:p>
        </w:tc>
      </w:tr>
      <w:tr w:rsidR="00EF79A8" w:rsidRPr="00EF79A8" w14:paraId="6365D5CD"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Before w:val="1"/>
          <w:wBefore w:w="15" w:type="dxa"/>
          <w:trHeight w:val="20"/>
        </w:trPr>
        <w:tc>
          <w:tcPr>
            <w:tcW w:w="8786" w:type="dxa"/>
            <w:gridSpan w:val="2"/>
            <w:shd w:val="clear" w:color="auto" w:fill="D9D9D9"/>
          </w:tcPr>
          <w:p w14:paraId="7EA38D04"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15.</w:t>
            </w:r>
            <w:r w:rsidRPr="00EF79A8">
              <w:rPr>
                <w:rFonts w:ascii="Times New Roman" w:eastAsia="Arial MT" w:hAnsi="Times New Roman" w:cs="Times New Roman"/>
                <w:b/>
                <w:spacing w:val="38"/>
                <w:sz w:val="24"/>
                <w:szCs w:val="24"/>
                <w:lang w:val="es-ES"/>
              </w:rPr>
              <w:t xml:space="preserve"> </w:t>
            </w:r>
            <w:r w:rsidRPr="00EF79A8">
              <w:rPr>
                <w:rFonts w:ascii="Times New Roman" w:eastAsia="Arial MT" w:hAnsi="Times New Roman" w:cs="Times New Roman"/>
                <w:sz w:val="24"/>
                <w:szCs w:val="24"/>
                <w:lang w:val="es-ES"/>
              </w:rPr>
              <w:t>Asentar</w:t>
            </w:r>
            <w:r w:rsidRPr="00EF79A8">
              <w:rPr>
                <w:rFonts w:ascii="Times New Roman" w:eastAsia="Arial MT" w:hAnsi="Times New Roman" w:cs="Times New Roman"/>
                <w:spacing w:val="36"/>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acciones</w:t>
            </w:r>
            <w:r w:rsidRPr="00EF79A8">
              <w:rPr>
                <w:rFonts w:ascii="Times New Roman" w:eastAsia="Arial MT" w:hAnsi="Times New Roman" w:cs="Times New Roman"/>
                <w:spacing w:val="38"/>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CNB</w:t>
            </w:r>
            <w:r w:rsidRPr="00EF79A8">
              <w:rPr>
                <w:rFonts w:ascii="Times New Roman" w:eastAsia="Arial MT" w:hAnsi="Times New Roman" w:cs="Times New Roman"/>
                <w:spacing w:val="38"/>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34"/>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CLB</w:t>
            </w:r>
            <w:r w:rsidRPr="00EF79A8">
              <w:rPr>
                <w:rFonts w:ascii="Times New Roman" w:eastAsia="Arial MT" w:hAnsi="Times New Roman" w:cs="Times New Roman"/>
                <w:spacing w:val="38"/>
                <w:sz w:val="24"/>
                <w:szCs w:val="24"/>
                <w:lang w:val="es-ES"/>
              </w:rPr>
              <w:t xml:space="preserve"> </w:t>
            </w:r>
            <w:r w:rsidRPr="00EF79A8">
              <w:rPr>
                <w:rFonts w:ascii="Times New Roman" w:eastAsia="Arial MT" w:hAnsi="Times New Roman" w:cs="Times New Roman"/>
                <w:sz w:val="24"/>
                <w:szCs w:val="24"/>
                <w:lang w:val="es-ES"/>
              </w:rPr>
              <w:t>cuando</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se</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localice</w:t>
            </w:r>
            <w:r w:rsidRPr="00EF79A8">
              <w:rPr>
                <w:rFonts w:ascii="Times New Roman" w:eastAsia="Arial MT" w:hAnsi="Times New Roman" w:cs="Times New Roman"/>
                <w:spacing w:val="38"/>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37"/>
                <w:sz w:val="24"/>
                <w:szCs w:val="24"/>
                <w:lang w:val="es-ES"/>
              </w:rPr>
              <w:t xml:space="preserve"> </w:t>
            </w:r>
            <w:r w:rsidRPr="00EF79A8">
              <w:rPr>
                <w:rFonts w:ascii="Times New Roman" w:eastAsia="Arial MT" w:hAnsi="Times New Roman" w:cs="Times New Roman"/>
                <w:sz w:val="24"/>
                <w:szCs w:val="24"/>
                <w:lang w:val="es-ES"/>
              </w:rPr>
              <w:t>persona reportada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como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desaparecida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armonizar</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con</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artículo</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96</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General.</w:t>
            </w:r>
          </w:p>
        </w:tc>
      </w:tr>
      <w:tr w:rsidR="00EF79A8" w:rsidRPr="00EF79A8" w14:paraId="18353A10"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Before w:val="1"/>
          <w:wBefore w:w="15" w:type="dxa"/>
          <w:trHeight w:val="20"/>
        </w:trPr>
        <w:tc>
          <w:tcPr>
            <w:tcW w:w="8786" w:type="dxa"/>
            <w:gridSpan w:val="2"/>
            <w:shd w:val="clear" w:color="auto" w:fill="F1F1F1"/>
          </w:tcPr>
          <w:p w14:paraId="54C80358"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16. </w:t>
            </w:r>
            <w:r w:rsidRPr="00EF79A8">
              <w:rPr>
                <w:rFonts w:ascii="Times New Roman" w:eastAsia="Arial MT" w:hAnsi="Times New Roman" w:cs="Times New Roman"/>
                <w:sz w:val="24"/>
                <w:szCs w:val="24"/>
                <w:lang w:val="es-ES"/>
              </w:rPr>
              <w:t>Establecer que cuando alguna autoridad</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identifique a una persona</w:t>
            </w:r>
            <w:r w:rsidRPr="00EF79A8">
              <w:rPr>
                <w:rFonts w:ascii="Times New Roman" w:eastAsia="Arial MT" w:hAnsi="Times New Roman" w:cs="Times New Roman"/>
                <w:spacing w:val="66"/>
                <w:sz w:val="24"/>
                <w:szCs w:val="24"/>
                <w:lang w:val="es-ES"/>
              </w:rPr>
              <w:t xml:space="preserve"> </w:t>
            </w:r>
            <w:r w:rsidRPr="00EF79A8">
              <w:rPr>
                <w:rFonts w:ascii="Times New Roman" w:eastAsia="Arial MT" w:hAnsi="Times New Roman" w:cs="Times New Roman"/>
                <w:sz w:val="24"/>
                <w:szCs w:val="24"/>
                <w:lang w:val="es-ES"/>
              </w:rPr>
              <w:t>cuyos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datos se desconozcan, dará aviso a la CNB o CLB para conocer si hubo algún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reporte</w:t>
            </w:r>
            <w:r w:rsidRPr="00EF79A8">
              <w:rPr>
                <w:rFonts w:ascii="Times New Roman" w:eastAsia="Arial MT" w:hAnsi="Times New Roman" w:cs="Times New Roman"/>
                <w:spacing w:val="31"/>
                <w:sz w:val="24"/>
                <w:szCs w:val="24"/>
                <w:lang w:val="es-ES"/>
              </w:rPr>
              <w:t xml:space="preserve"> </w:t>
            </w:r>
            <w:r w:rsidRPr="00EF79A8">
              <w:rPr>
                <w:rFonts w:ascii="Times New Roman" w:eastAsia="Arial MT" w:hAnsi="Times New Roman" w:cs="Times New Roman"/>
                <w:sz w:val="24"/>
                <w:szCs w:val="24"/>
                <w:lang w:val="es-ES"/>
              </w:rPr>
              <w:t>o</w:t>
            </w:r>
            <w:r w:rsidRPr="00EF79A8">
              <w:rPr>
                <w:rFonts w:ascii="Times New Roman" w:eastAsia="Arial MT" w:hAnsi="Times New Roman" w:cs="Times New Roman"/>
                <w:spacing w:val="34"/>
                <w:sz w:val="24"/>
                <w:szCs w:val="24"/>
                <w:lang w:val="es-ES"/>
              </w:rPr>
              <w:t xml:space="preserve"> </w:t>
            </w:r>
            <w:r w:rsidRPr="00EF79A8">
              <w:rPr>
                <w:rFonts w:ascii="Times New Roman" w:eastAsia="Arial MT" w:hAnsi="Times New Roman" w:cs="Times New Roman"/>
                <w:sz w:val="24"/>
                <w:szCs w:val="24"/>
                <w:lang w:val="es-ES"/>
              </w:rPr>
              <w:t>denuncia</w:t>
            </w:r>
            <w:r w:rsidRPr="00EF79A8">
              <w:rPr>
                <w:rFonts w:ascii="Times New Roman" w:eastAsia="Arial MT" w:hAnsi="Times New Roman" w:cs="Times New Roman"/>
                <w:spacing w:val="31"/>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31"/>
                <w:sz w:val="24"/>
                <w:szCs w:val="24"/>
                <w:lang w:val="es-ES"/>
              </w:rPr>
              <w:t xml:space="preserve"> </w:t>
            </w:r>
            <w:r w:rsidRPr="00EF79A8">
              <w:rPr>
                <w:rFonts w:ascii="Times New Roman" w:eastAsia="Arial MT" w:hAnsi="Times New Roman" w:cs="Times New Roman"/>
                <w:sz w:val="24"/>
                <w:szCs w:val="24"/>
                <w:lang w:val="es-ES"/>
              </w:rPr>
              <w:t>en</w:t>
            </w:r>
            <w:r w:rsidRPr="00EF79A8">
              <w:rPr>
                <w:rFonts w:ascii="Times New Roman" w:eastAsia="Arial MT" w:hAnsi="Times New Roman" w:cs="Times New Roman"/>
                <w:spacing w:val="34"/>
                <w:sz w:val="24"/>
                <w:szCs w:val="24"/>
                <w:lang w:val="es-ES"/>
              </w:rPr>
              <w:t xml:space="preserve"> </w:t>
            </w:r>
            <w:r w:rsidRPr="00EF79A8">
              <w:rPr>
                <w:rFonts w:ascii="Times New Roman" w:eastAsia="Arial MT" w:hAnsi="Times New Roman" w:cs="Times New Roman"/>
                <w:sz w:val="24"/>
                <w:szCs w:val="24"/>
                <w:lang w:val="es-ES"/>
              </w:rPr>
              <w:t>caso</w:t>
            </w:r>
            <w:r w:rsidRPr="00EF79A8">
              <w:rPr>
                <w:rFonts w:ascii="Times New Roman" w:eastAsia="Arial MT" w:hAnsi="Times New Roman" w:cs="Times New Roman"/>
                <w:spacing w:val="3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34"/>
                <w:sz w:val="24"/>
                <w:szCs w:val="24"/>
                <w:lang w:val="es-ES"/>
              </w:rPr>
              <w:t xml:space="preserve"> </w:t>
            </w:r>
            <w:r w:rsidRPr="00EF79A8">
              <w:rPr>
                <w:rFonts w:ascii="Times New Roman" w:eastAsia="Arial MT" w:hAnsi="Times New Roman" w:cs="Times New Roman"/>
                <w:sz w:val="24"/>
                <w:szCs w:val="24"/>
                <w:lang w:val="es-ES"/>
              </w:rPr>
              <w:t>que</w:t>
            </w:r>
            <w:r w:rsidRPr="00EF79A8">
              <w:rPr>
                <w:rFonts w:ascii="Times New Roman" w:eastAsia="Arial MT" w:hAnsi="Times New Roman" w:cs="Times New Roman"/>
                <w:spacing w:val="29"/>
                <w:sz w:val="24"/>
                <w:szCs w:val="24"/>
                <w:lang w:val="es-ES"/>
              </w:rPr>
              <w:t xml:space="preserve"> </w:t>
            </w:r>
            <w:r w:rsidRPr="00EF79A8">
              <w:rPr>
                <w:rFonts w:ascii="Times New Roman" w:eastAsia="Arial MT" w:hAnsi="Times New Roman" w:cs="Times New Roman"/>
                <w:sz w:val="24"/>
                <w:szCs w:val="24"/>
                <w:lang w:val="es-ES"/>
              </w:rPr>
              <w:t>no</w:t>
            </w:r>
            <w:r w:rsidRPr="00EF79A8">
              <w:rPr>
                <w:rFonts w:ascii="Times New Roman" w:eastAsia="Arial MT" w:hAnsi="Times New Roman" w:cs="Times New Roman"/>
                <w:spacing w:val="31"/>
                <w:sz w:val="24"/>
                <w:szCs w:val="24"/>
                <w:lang w:val="es-ES"/>
              </w:rPr>
              <w:t xml:space="preserve"> </w:t>
            </w:r>
            <w:r w:rsidRPr="00EF79A8">
              <w:rPr>
                <w:rFonts w:ascii="Times New Roman" w:eastAsia="Arial MT" w:hAnsi="Times New Roman" w:cs="Times New Roman"/>
                <w:sz w:val="24"/>
                <w:szCs w:val="24"/>
                <w:lang w:val="es-ES"/>
              </w:rPr>
              <w:t>fuera</w:t>
            </w:r>
            <w:r w:rsidRPr="00EF79A8">
              <w:rPr>
                <w:rFonts w:ascii="Times New Roman" w:eastAsia="Arial MT" w:hAnsi="Times New Roman" w:cs="Times New Roman"/>
                <w:spacing w:val="31"/>
                <w:sz w:val="24"/>
                <w:szCs w:val="24"/>
                <w:lang w:val="es-ES"/>
              </w:rPr>
              <w:t xml:space="preserve"> </w:t>
            </w:r>
            <w:r w:rsidRPr="00EF79A8">
              <w:rPr>
                <w:rFonts w:ascii="Times New Roman" w:eastAsia="Arial MT" w:hAnsi="Times New Roman" w:cs="Times New Roman"/>
                <w:sz w:val="24"/>
                <w:szCs w:val="24"/>
                <w:lang w:val="es-ES"/>
              </w:rPr>
              <w:t>así,</w:t>
            </w:r>
            <w:r w:rsidRPr="00EF79A8">
              <w:rPr>
                <w:rFonts w:ascii="Times New Roman" w:eastAsia="Arial MT" w:hAnsi="Times New Roman" w:cs="Times New Roman"/>
                <w:spacing w:val="34"/>
                <w:sz w:val="24"/>
                <w:szCs w:val="24"/>
                <w:lang w:val="es-ES"/>
              </w:rPr>
              <w:t xml:space="preserve"> </w:t>
            </w:r>
            <w:r w:rsidRPr="00EF79A8">
              <w:rPr>
                <w:rFonts w:ascii="Times New Roman" w:eastAsia="Arial MT" w:hAnsi="Times New Roman" w:cs="Times New Roman"/>
                <w:sz w:val="24"/>
                <w:szCs w:val="24"/>
                <w:lang w:val="es-ES"/>
              </w:rPr>
              <w:t>avisar</w:t>
            </w:r>
            <w:r w:rsidRPr="00EF79A8">
              <w:rPr>
                <w:rFonts w:ascii="Times New Roman" w:eastAsia="Arial MT" w:hAnsi="Times New Roman" w:cs="Times New Roman"/>
                <w:spacing w:val="33"/>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34"/>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34"/>
                <w:sz w:val="24"/>
                <w:szCs w:val="24"/>
                <w:lang w:val="es-ES"/>
              </w:rPr>
              <w:t xml:space="preserve"> </w:t>
            </w:r>
            <w:r w:rsidRPr="00EF79A8">
              <w:rPr>
                <w:rFonts w:ascii="Times New Roman" w:eastAsia="Arial MT" w:hAnsi="Times New Roman" w:cs="Times New Roman"/>
                <w:sz w:val="24"/>
                <w:szCs w:val="24"/>
                <w:lang w:val="es-ES"/>
              </w:rPr>
              <w:t>Fiscalía Especializada.</w:t>
            </w:r>
          </w:p>
        </w:tc>
      </w:tr>
      <w:tr w:rsidR="00EF79A8" w:rsidRPr="00EF79A8" w14:paraId="40E6878E"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Before w:val="1"/>
          <w:wBefore w:w="15" w:type="dxa"/>
          <w:trHeight w:val="20"/>
        </w:trPr>
        <w:tc>
          <w:tcPr>
            <w:tcW w:w="8786" w:type="dxa"/>
            <w:gridSpan w:val="2"/>
            <w:shd w:val="clear" w:color="auto" w:fill="D9D9D9"/>
          </w:tcPr>
          <w:p w14:paraId="4D012B4A"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17.</w:t>
            </w:r>
            <w:r w:rsidRPr="00EF79A8">
              <w:rPr>
                <w:rFonts w:ascii="Times New Roman" w:eastAsia="Arial MT" w:hAnsi="Times New Roman" w:cs="Times New Roman"/>
                <w:b/>
                <w:spacing w:val="18"/>
                <w:sz w:val="24"/>
                <w:szCs w:val="24"/>
                <w:lang w:val="es-ES"/>
              </w:rPr>
              <w:t xml:space="preserve"> </w:t>
            </w:r>
            <w:r w:rsidRPr="00EF79A8">
              <w:rPr>
                <w:rFonts w:ascii="Times New Roman" w:eastAsia="Arial MT" w:hAnsi="Times New Roman" w:cs="Times New Roman"/>
                <w:sz w:val="24"/>
                <w:szCs w:val="24"/>
                <w:lang w:val="es-ES"/>
              </w:rPr>
              <w:t>Se</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insta</w:t>
            </w:r>
            <w:r w:rsidRPr="00EF79A8">
              <w:rPr>
                <w:rFonts w:ascii="Times New Roman" w:eastAsia="Arial MT" w:hAnsi="Times New Roman" w:cs="Times New Roman"/>
                <w:spacing w:val="16"/>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que</w:t>
            </w:r>
            <w:r w:rsidRPr="00EF79A8">
              <w:rPr>
                <w:rFonts w:ascii="Times New Roman" w:eastAsia="Arial MT" w:hAnsi="Times New Roman" w:cs="Times New Roman"/>
                <w:spacing w:val="19"/>
                <w:sz w:val="24"/>
                <w:szCs w:val="24"/>
                <w:lang w:val="es-ES"/>
              </w:rPr>
              <w:t xml:space="preserve"> </w:t>
            </w:r>
            <w:r w:rsidRPr="00EF79A8">
              <w:rPr>
                <w:rFonts w:ascii="Times New Roman" w:eastAsia="Arial MT" w:hAnsi="Times New Roman" w:cs="Times New Roman"/>
                <w:sz w:val="24"/>
                <w:szCs w:val="24"/>
                <w:lang w:val="es-ES"/>
              </w:rPr>
              <w:t>en</w:t>
            </w:r>
            <w:r w:rsidRPr="00EF79A8">
              <w:rPr>
                <w:rFonts w:ascii="Times New Roman" w:eastAsia="Arial MT" w:hAnsi="Times New Roman" w:cs="Times New Roman"/>
                <w:spacing w:val="15"/>
                <w:sz w:val="24"/>
                <w:szCs w:val="24"/>
                <w:lang w:val="es-ES"/>
              </w:rPr>
              <w:t xml:space="preserve"> </w:t>
            </w:r>
            <w:r w:rsidRPr="00EF79A8">
              <w:rPr>
                <w:rFonts w:ascii="Times New Roman" w:eastAsia="Arial MT" w:hAnsi="Times New Roman" w:cs="Times New Roman"/>
                <w:sz w:val="24"/>
                <w:szCs w:val="24"/>
                <w:lang w:val="es-ES"/>
              </w:rPr>
              <w:t>el</w:t>
            </w:r>
            <w:r w:rsidRPr="00EF79A8">
              <w:rPr>
                <w:rFonts w:ascii="Times New Roman" w:eastAsia="Arial MT" w:hAnsi="Times New Roman" w:cs="Times New Roman"/>
                <w:spacing w:val="17"/>
                <w:sz w:val="24"/>
                <w:szCs w:val="24"/>
                <w:lang w:val="es-ES"/>
              </w:rPr>
              <w:t xml:space="preserve"> </w:t>
            </w:r>
            <w:r w:rsidRPr="00EF79A8">
              <w:rPr>
                <w:rFonts w:ascii="Times New Roman" w:eastAsia="Arial MT" w:hAnsi="Times New Roman" w:cs="Times New Roman"/>
                <w:sz w:val="24"/>
                <w:szCs w:val="24"/>
                <w:lang w:val="es-ES"/>
              </w:rPr>
              <w:t>apartado</w:t>
            </w:r>
            <w:r w:rsidRPr="00EF79A8">
              <w:rPr>
                <w:rFonts w:ascii="Times New Roman" w:eastAsia="Arial MT" w:hAnsi="Times New Roman" w:cs="Times New Roman"/>
                <w:spacing w:val="16"/>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registro</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nacional</w:t>
            </w:r>
            <w:r w:rsidRPr="00EF79A8">
              <w:rPr>
                <w:rFonts w:ascii="Times New Roman" w:eastAsia="Arial MT" w:hAnsi="Times New Roman" w:cs="Times New Roman"/>
                <w:spacing w:val="17"/>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9"/>
                <w:sz w:val="24"/>
                <w:szCs w:val="24"/>
                <w:lang w:val="es-ES"/>
              </w:rPr>
              <w:t xml:space="preserve"> </w:t>
            </w:r>
            <w:r w:rsidRPr="00EF79A8">
              <w:rPr>
                <w:rFonts w:ascii="Times New Roman" w:eastAsia="Arial MT" w:hAnsi="Times New Roman" w:cs="Times New Roman"/>
                <w:sz w:val="24"/>
                <w:szCs w:val="24"/>
                <w:lang w:val="es-ES"/>
              </w:rPr>
              <w:t>personas</w:t>
            </w:r>
            <w:r w:rsidRPr="00EF79A8">
              <w:rPr>
                <w:rFonts w:ascii="Times New Roman" w:eastAsia="Arial MT" w:hAnsi="Times New Roman" w:cs="Times New Roman"/>
                <w:spacing w:val="17"/>
                <w:sz w:val="24"/>
                <w:szCs w:val="24"/>
                <w:lang w:val="es-ES"/>
              </w:rPr>
              <w:t xml:space="preserve"> </w:t>
            </w:r>
            <w:r w:rsidRPr="00EF79A8">
              <w:rPr>
                <w:rFonts w:ascii="Times New Roman" w:eastAsia="Arial MT" w:hAnsi="Times New Roman" w:cs="Times New Roman"/>
                <w:sz w:val="24"/>
                <w:szCs w:val="24"/>
                <w:lang w:val="es-ES"/>
              </w:rPr>
              <w:t>fallecidas</w:t>
            </w:r>
            <w:r w:rsidRPr="00EF79A8">
              <w:rPr>
                <w:rFonts w:ascii="Times New Roman" w:eastAsia="Arial MT" w:hAnsi="Times New Roman" w:cs="Times New Roman"/>
                <w:spacing w:val="17"/>
                <w:sz w:val="24"/>
                <w:szCs w:val="24"/>
                <w:lang w:val="es-ES"/>
              </w:rPr>
              <w:t xml:space="preserve"> </w:t>
            </w:r>
            <w:r w:rsidRPr="00EF79A8">
              <w:rPr>
                <w:rFonts w:ascii="Times New Roman" w:eastAsia="Arial MT" w:hAnsi="Times New Roman" w:cs="Times New Roman"/>
                <w:sz w:val="24"/>
                <w:szCs w:val="24"/>
                <w:lang w:val="es-ES"/>
              </w:rPr>
              <w:t>no</w:t>
            </w:r>
            <w:r w:rsidRPr="00EF79A8">
              <w:rPr>
                <w:rFonts w:ascii="Times New Roman" w:eastAsia="Arial MT" w:hAnsi="Times New Roman" w:cs="Times New Roman"/>
                <w:spacing w:val="-63"/>
                <w:sz w:val="24"/>
                <w:szCs w:val="24"/>
                <w:lang w:val="es-ES"/>
              </w:rPr>
              <w:t xml:space="preserve"> </w:t>
            </w:r>
            <w:r w:rsidRPr="00EF79A8">
              <w:rPr>
                <w:rFonts w:ascii="Times New Roman" w:eastAsia="Arial MT" w:hAnsi="Times New Roman" w:cs="Times New Roman"/>
                <w:sz w:val="24"/>
                <w:szCs w:val="24"/>
                <w:lang w:val="es-ES"/>
              </w:rPr>
              <w:t>identificadas</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no</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reclamadas</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se</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armonice</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sección</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segunda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Ley General.</w:t>
            </w:r>
          </w:p>
        </w:tc>
      </w:tr>
      <w:tr w:rsidR="00EF79A8" w:rsidRPr="00EF79A8" w14:paraId="6702E40B"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gridBefore w:val="1"/>
          <w:wBefore w:w="15" w:type="dxa"/>
          <w:trHeight w:val="20"/>
        </w:trPr>
        <w:tc>
          <w:tcPr>
            <w:tcW w:w="8786" w:type="dxa"/>
            <w:gridSpan w:val="2"/>
            <w:shd w:val="clear" w:color="auto" w:fill="D9D9D9"/>
          </w:tcPr>
          <w:p w14:paraId="66EB2BF9" w14:textId="77777777" w:rsidR="00EF79A8" w:rsidRPr="00EF79A8" w:rsidRDefault="00EF79A8" w:rsidP="001805A3">
            <w:pPr>
              <w:jc w:val="both"/>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 xml:space="preserve">18. </w:t>
            </w:r>
            <w:r w:rsidRPr="00EF79A8">
              <w:rPr>
                <w:rFonts w:ascii="Times New Roman" w:eastAsia="Arial MT" w:hAnsi="Times New Roman" w:cs="Times New Roman"/>
                <w:sz w:val="24"/>
                <w:szCs w:val="24"/>
                <w:lang w:val="es-ES"/>
              </w:rPr>
              <w:t>Especificar en la Ley local que acciones se deberán realizar sí la persona ausente es localizada, conforme a lo establecido en el art. 149 de la Ley General.</w:t>
            </w:r>
          </w:p>
        </w:tc>
      </w:tr>
    </w:tbl>
    <w:p w14:paraId="74F36C1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987608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ayout w:type="fixed"/>
        <w:tblLook w:val="01E0" w:firstRow="1" w:lastRow="1" w:firstColumn="1" w:lastColumn="1" w:noHBand="0" w:noVBand="0"/>
      </w:tblPr>
      <w:tblGrid>
        <w:gridCol w:w="8990"/>
      </w:tblGrid>
      <w:tr w:rsidR="00EF79A8" w:rsidRPr="00EF79A8" w14:paraId="379441BF" w14:textId="77777777" w:rsidTr="00C0454B">
        <w:trPr>
          <w:trHeight w:val="20"/>
          <w:jc w:val="center"/>
        </w:trPr>
        <w:tc>
          <w:tcPr>
            <w:tcW w:w="8990" w:type="dxa"/>
            <w:tcBorders>
              <w:top w:val="nil"/>
              <w:left w:val="nil"/>
              <w:bottom w:val="nil"/>
              <w:right w:val="nil"/>
            </w:tcBorders>
            <w:shd w:val="clear" w:color="auto" w:fill="990033"/>
          </w:tcPr>
          <w:p w14:paraId="066A5039"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Ley para la Declaración Especial de Ausencia por Desaparición de Personas del Estado de México</w:t>
            </w:r>
          </w:p>
        </w:tc>
      </w:tr>
      <w:tr w:rsidR="00EF79A8" w:rsidRPr="00EF79A8" w14:paraId="3566F8ED" w14:textId="77777777" w:rsidTr="00C0454B">
        <w:trPr>
          <w:trHeight w:val="20"/>
          <w:jc w:val="center"/>
        </w:trPr>
        <w:tc>
          <w:tcPr>
            <w:tcW w:w="8990" w:type="dxa"/>
            <w:tcBorders>
              <w:left w:val="double" w:sz="1" w:space="0" w:color="990033"/>
              <w:bottom w:val="double" w:sz="1" w:space="0" w:color="990033"/>
              <w:right w:val="double" w:sz="1" w:space="0" w:color="990033"/>
            </w:tcBorders>
            <w:shd w:val="clear" w:color="auto" w:fill="D9D9D9"/>
          </w:tcPr>
          <w:p w14:paraId="4DAB0837"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1. </w:t>
            </w:r>
            <w:r w:rsidRPr="00EF79A8">
              <w:rPr>
                <w:rFonts w:ascii="Times New Roman" w:eastAsia="Arial MT" w:hAnsi="Times New Roman" w:cs="Times New Roman"/>
                <w:sz w:val="24"/>
                <w:szCs w:val="24"/>
                <w:lang w:val="es-ES"/>
              </w:rPr>
              <w:t>De la protección de las personas con Declaración Especial de ausencia; integrar que; las obligaciones de carácter mercantil a las que se encuentra sujeta la persona con Declaración Especial de Ausencia, surtirán efectos suspensivos hasta en tanto no sea localizada.</w:t>
            </w:r>
          </w:p>
        </w:tc>
      </w:tr>
      <w:tr w:rsidR="00EF79A8" w:rsidRPr="00EF79A8" w14:paraId="24F164D1" w14:textId="77777777" w:rsidTr="00C0454B">
        <w:trPr>
          <w:trHeight w:val="20"/>
          <w:jc w:val="center"/>
        </w:trPr>
        <w:tc>
          <w:tcPr>
            <w:tcW w:w="8990" w:type="dxa"/>
            <w:tcBorders>
              <w:top w:val="double" w:sz="1" w:space="0" w:color="990033"/>
              <w:left w:val="double" w:sz="1" w:space="0" w:color="990033"/>
              <w:bottom w:val="double" w:sz="1" w:space="0" w:color="990033"/>
              <w:right w:val="double" w:sz="1" w:space="0" w:color="990033"/>
            </w:tcBorders>
            <w:shd w:val="clear" w:color="auto" w:fill="F1F1F1"/>
          </w:tcPr>
          <w:p w14:paraId="4A6878DC"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2. </w:t>
            </w:r>
            <w:r w:rsidRPr="00EF79A8">
              <w:rPr>
                <w:rFonts w:ascii="Times New Roman" w:eastAsia="Arial MT" w:hAnsi="Times New Roman" w:cs="Times New Roman"/>
                <w:sz w:val="24"/>
                <w:szCs w:val="24"/>
                <w:lang w:val="es-ES"/>
              </w:rPr>
              <w:t>De la solicitud; incluir las acciones que menciona la Ley general respecto a iniciar un procedimiento de Declaración Especial de Ausencia de persona que tenga la condición de extranjera.</w:t>
            </w:r>
          </w:p>
        </w:tc>
      </w:tr>
    </w:tbl>
    <w:p w14:paraId="5BB5780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BCB413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ayout w:type="fixed"/>
        <w:tblLook w:val="01E0" w:firstRow="1" w:lastRow="1" w:firstColumn="1" w:lastColumn="1" w:noHBand="0" w:noVBand="0"/>
      </w:tblPr>
      <w:tblGrid>
        <w:gridCol w:w="8789"/>
      </w:tblGrid>
      <w:tr w:rsidR="00EF79A8" w:rsidRPr="00EF79A8" w14:paraId="1761958C" w14:textId="77777777" w:rsidTr="00EF79A8">
        <w:trPr>
          <w:trHeight w:val="20"/>
          <w:jc w:val="center"/>
        </w:trPr>
        <w:tc>
          <w:tcPr>
            <w:tcW w:w="8789" w:type="dxa"/>
            <w:tcBorders>
              <w:top w:val="nil"/>
              <w:left w:val="nil"/>
              <w:bottom w:val="nil"/>
              <w:right w:val="nil"/>
            </w:tcBorders>
            <w:shd w:val="clear" w:color="auto" w:fill="990033"/>
          </w:tcPr>
          <w:p w14:paraId="1F90F707"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Ley de Víctimas del Estado de México</w:t>
            </w:r>
          </w:p>
        </w:tc>
      </w:tr>
      <w:tr w:rsidR="00EF79A8" w:rsidRPr="00EF79A8" w14:paraId="4096D269" w14:textId="77777777" w:rsidTr="00EF79A8">
        <w:trPr>
          <w:trHeight w:val="20"/>
          <w:jc w:val="center"/>
        </w:trPr>
        <w:tc>
          <w:tcPr>
            <w:tcW w:w="8789" w:type="dxa"/>
            <w:tcBorders>
              <w:left w:val="double" w:sz="1" w:space="0" w:color="990033"/>
              <w:bottom w:val="double" w:sz="1" w:space="0" w:color="990033"/>
              <w:right w:val="double" w:sz="1" w:space="0" w:color="990033"/>
            </w:tcBorders>
            <w:shd w:val="clear" w:color="auto" w:fill="D9D9D9"/>
          </w:tcPr>
          <w:p w14:paraId="15B2D2B6"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1. </w:t>
            </w:r>
            <w:r w:rsidRPr="00EF79A8">
              <w:rPr>
                <w:rFonts w:ascii="Times New Roman" w:eastAsia="Arial MT" w:hAnsi="Times New Roman" w:cs="Times New Roman"/>
                <w:sz w:val="24"/>
                <w:szCs w:val="24"/>
                <w:lang w:val="es-ES"/>
              </w:rPr>
              <w:t>Del Derecho a la verdad; el artículo 20 de la LGV establece que las víctimas y la sociedad tienen derecho a conocer la verdad histórica de los hechos.</w:t>
            </w:r>
          </w:p>
          <w:p w14:paraId="084A4219" w14:textId="77777777" w:rsidR="00EF79A8" w:rsidRPr="00EF79A8" w:rsidRDefault="00EF79A8" w:rsidP="001805A3">
            <w:pPr>
              <w:jc w:val="both"/>
              <w:rPr>
                <w:rFonts w:ascii="Times New Roman" w:eastAsia="Arial MT" w:hAnsi="Times New Roman" w:cs="Times New Roman"/>
                <w:sz w:val="24"/>
                <w:szCs w:val="24"/>
                <w:lang w:val="es-ES"/>
              </w:rPr>
            </w:pPr>
          </w:p>
          <w:p w14:paraId="23D6727B"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Esta disposición no se encuentra contemplada en la Ley de Víctimas para el Estado de México.</w:t>
            </w:r>
          </w:p>
          <w:p w14:paraId="74F29167" w14:textId="77777777" w:rsidR="00EF79A8" w:rsidRPr="00EF79A8" w:rsidRDefault="00EF79A8" w:rsidP="001805A3">
            <w:pPr>
              <w:jc w:val="both"/>
              <w:rPr>
                <w:rFonts w:ascii="Times New Roman" w:eastAsia="Arial MT" w:hAnsi="Times New Roman" w:cs="Times New Roman"/>
                <w:sz w:val="24"/>
                <w:szCs w:val="24"/>
                <w:lang w:val="es-ES"/>
              </w:rPr>
            </w:pPr>
          </w:p>
          <w:p w14:paraId="18C10984"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Existe la necesidad de mencionar el derecho a conocer la verdad histórica de los hechos, no sólo por las víctimas sino por la sociedad, tal como lo establece la Ley General de Víctimas.</w:t>
            </w:r>
          </w:p>
        </w:tc>
      </w:tr>
      <w:tr w:rsidR="00EF79A8" w:rsidRPr="00EF79A8" w14:paraId="72581EFF" w14:textId="77777777" w:rsidTr="00EF79A8">
        <w:trPr>
          <w:trHeight w:val="20"/>
          <w:jc w:val="center"/>
        </w:trPr>
        <w:tc>
          <w:tcPr>
            <w:tcW w:w="8789" w:type="dxa"/>
            <w:tcBorders>
              <w:top w:val="double" w:sz="1" w:space="0" w:color="990033"/>
              <w:left w:val="double" w:sz="1" w:space="0" w:color="990033"/>
              <w:bottom w:val="double" w:sz="1" w:space="0" w:color="990033"/>
              <w:right w:val="double" w:sz="1" w:space="0" w:color="990033"/>
            </w:tcBorders>
            <w:shd w:val="clear" w:color="auto" w:fill="F1F1F1"/>
          </w:tcPr>
          <w:p w14:paraId="7512EE97"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Incluir a la Ley de víctimas del Estado de México lo dispuesto por el artículo 22 de la LGV.</w:t>
            </w:r>
          </w:p>
        </w:tc>
      </w:tr>
      <w:tr w:rsidR="00EF79A8" w:rsidRPr="00EF79A8" w14:paraId="4E607302"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786" w:type="dxa"/>
            <w:shd w:val="clear" w:color="auto" w:fill="D9D9D9"/>
          </w:tcPr>
          <w:p w14:paraId="39AA1E7D" w14:textId="7EF0D24F" w:rsidR="00EF79A8" w:rsidRPr="00EF79A8" w:rsidRDefault="00EF79A8" w:rsidP="001805A3">
            <w:pPr>
              <w:jc w:val="both"/>
              <w:rPr>
                <w:rFonts w:ascii="Times New Roman" w:eastAsia="Arial MT" w:hAnsi="Times New Roman" w:cs="Times New Roman"/>
                <w:i/>
                <w:sz w:val="24"/>
                <w:szCs w:val="24"/>
                <w:lang w:val="es-ES"/>
              </w:rPr>
            </w:pPr>
            <w:r w:rsidRPr="00EF79A8">
              <w:rPr>
                <w:rFonts w:ascii="Times New Roman" w:eastAsia="Arial MT" w:hAnsi="Times New Roman" w:cs="Times New Roman"/>
                <w:noProof/>
                <w:sz w:val="24"/>
                <w:szCs w:val="24"/>
                <w:lang w:eastAsia="es-MX"/>
              </w:rPr>
              <mc:AlternateContent>
                <mc:Choice Requires="wps">
                  <w:drawing>
                    <wp:anchor distT="0" distB="0" distL="114300" distR="114300" simplePos="0" relativeHeight="251659264" behindDoc="0" locked="0" layoutInCell="1" allowOverlap="1" wp14:anchorId="5F556A68" wp14:editId="02AB4132">
                      <wp:simplePos x="0" y="0"/>
                      <wp:positionH relativeFrom="page">
                        <wp:posOffset>6984365</wp:posOffset>
                      </wp:positionH>
                      <wp:positionV relativeFrom="page">
                        <wp:posOffset>5589270</wp:posOffset>
                      </wp:positionV>
                      <wp:extent cx="715010" cy="6350"/>
                      <wp:effectExtent l="381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BF417" id="Rectángulo 11" o:spid="_x0000_s1026" style="position:absolute;margin-left:549.95pt;margin-top:440.1pt;width:56.3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" fillcolor="black" stroked="f">
                      <w10:wrap anchorx="page" anchory="page"/>
                    </v:rect>
                  </w:pict>
                </mc:Fallback>
              </mc:AlternateContent>
            </w:r>
            <w:r w:rsidRPr="00EF79A8">
              <w:rPr>
                <w:rFonts w:ascii="Times New Roman" w:eastAsia="Arial MT" w:hAnsi="Times New Roman" w:cs="Times New Roman"/>
                <w:b/>
                <w:i/>
                <w:sz w:val="24"/>
                <w:szCs w:val="24"/>
                <w:lang w:val="es-ES"/>
              </w:rPr>
              <w:t>a)</w:t>
            </w:r>
            <w:r w:rsidRPr="00EF79A8">
              <w:rPr>
                <w:rFonts w:ascii="Times New Roman" w:eastAsia="Arial MT" w:hAnsi="Times New Roman" w:cs="Times New Roman"/>
                <w:b/>
                <w:i/>
                <w:spacing w:val="1"/>
                <w:sz w:val="24"/>
                <w:szCs w:val="24"/>
                <w:lang w:val="es-ES"/>
              </w:rPr>
              <w:t xml:space="preserve"> </w:t>
            </w:r>
            <w:r w:rsidRPr="00EF79A8">
              <w:rPr>
                <w:rFonts w:ascii="Times New Roman" w:eastAsia="Arial MT" w:hAnsi="Times New Roman" w:cs="Times New Roman"/>
                <w:sz w:val="24"/>
                <w:szCs w:val="24"/>
                <w:lang w:val="es-ES"/>
              </w:rPr>
              <w:t>Incluir en la Ley local lo dispuesto en el artículo 24 de la Ley General 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Víctimas,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mismo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que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establece: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i/>
                <w:sz w:val="24"/>
                <w:szCs w:val="24"/>
                <w:lang w:val="es-ES"/>
              </w:rPr>
              <w:t>Las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autoridades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están</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obligadas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a</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la</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preservación</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de</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los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archivos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relativos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a</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las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violaciones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de</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los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derechos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humanos,</w:t>
            </w:r>
            <w:r w:rsidRPr="00EF79A8">
              <w:rPr>
                <w:rFonts w:ascii="Times New Roman" w:eastAsia="Arial MT" w:hAnsi="Times New Roman" w:cs="Times New Roman"/>
                <w:i/>
                <w:spacing w:val="65"/>
                <w:sz w:val="24"/>
                <w:szCs w:val="24"/>
                <w:lang w:val="es-ES"/>
              </w:rPr>
              <w:t xml:space="preserve"> </w:t>
            </w:r>
            <w:r w:rsidRPr="00EF79A8">
              <w:rPr>
                <w:rFonts w:ascii="Times New Roman" w:eastAsia="Arial MT" w:hAnsi="Times New Roman" w:cs="Times New Roman"/>
                <w:i/>
                <w:sz w:val="24"/>
                <w:szCs w:val="24"/>
                <w:lang w:val="es-ES"/>
              </w:rPr>
              <w:t>así  como</w:t>
            </w:r>
            <w:r w:rsidRPr="00EF79A8">
              <w:rPr>
                <w:rFonts w:ascii="Times New Roman" w:eastAsia="Arial MT" w:hAnsi="Times New Roman" w:cs="Times New Roman"/>
                <w:i/>
                <w:spacing w:val="65"/>
                <w:sz w:val="24"/>
                <w:szCs w:val="24"/>
                <w:lang w:val="es-ES"/>
              </w:rPr>
              <w:t xml:space="preserve"> </w:t>
            </w:r>
            <w:r w:rsidRPr="00EF79A8">
              <w:rPr>
                <w:rFonts w:ascii="Times New Roman" w:eastAsia="Arial MT" w:hAnsi="Times New Roman" w:cs="Times New Roman"/>
                <w:i/>
                <w:sz w:val="24"/>
                <w:szCs w:val="24"/>
                <w:lang w:val="es-ES"/>
              </w:rPr>
              <w:t>a</w:t>
            </w:r>
            <w:r w:rsidRPr="00EF79A8">
              <w:rPr>
                <w:rFonts w:ascii="Times New Roman" w:eastAsia="Arial MT" w:hAnsi="Times New Roman" w:cs="Times New Roman"/>
                <w:i/>
                <w:spacing w:val="2"/>
                <w:sz w:val="24"/>
                <w:szCs w:val="24"/>
                <w:lang w:val="es-ES"/>
              </w:rPr>
              <w:t xml:space="preserve"> </w:t>
            </w:r>
            <w:r w:rsidRPr="00EF79A8">
              <w:rPr>
                <w:rFonts w:ascii="Times New Roman" w:eastAsia="Arial MT" w:hAnsi="Times New Roman" w:cs="Times New Roman"/>
                <w:i/>
                <w:sz w:val="24"/>
                <w:szCs w:val="24"/>
                <w:lang w:val="es-ES"/>
              </w:rPr>
              <w:t>respetar</w:t>
            </w:r>
            <w:r w:rsidRPr="00EF79A8">
              <w:rPr>
                <w:rFonts w:ascii="Times New Roman" w:eastAsia="Arial MT" w:hAnsi="Times New Roman" w:cs="Times New Roman"/>
                <w:i/>
                <w:spacing w:val="65"/>
                <w:sz w:val="24"/>
                <w:szCs w:val="24"/>
                <w:lang w:val="es-ES"/>
              </w:rPr>
              <w:t xml:space="preserve"> </w:t>
            </w:r>
            <w:r w:rsidRPr="00EF79A8">
              <w:rPr>
                <w:rFonts w:ascii="Times New Roman" w:eastAsia="Arial MT" w:hAnsi="Times New Roman" w:cs="Times New Roman"/>
                <w:i/>
                <w:sz w:val="24"/>
                <w:szCs w:val="24"/>
                <w:lang w:val="es-ES"/>
              </w:rPr>
              <w:t>y</w:t>
            </w:r>
            <w:r w:rsidRPr="00EF79A8">
              <w:rPr>
                <w:rFonts w:ascii="Times New Roman" w:eastAsia="Arial MT" w:hAnsi="Times New Roman" w:cs="Times New Roman"/>
                <w:i/>
                <w:spacing w:val="65"/>
                <w:sz w:val="24"/>
                <w:szCs w:val="24"/>
                <w:lang w:val="es-ES"/>
              </w:rPr>
              <w:t xml:space="preserve"> </w:t>
            </w:r>
            <w:r w:rsidRPr="00EF79A8">
              <w:rPr>
                <w:rFonts w:ascii="Times New Roman" w:eastAsia="Arial MT" w:hAnsi="Times New Roman" w:cs="Times New Roman"/>
                <w:i/>
                <w:sz w:val="24"/>
                <w:szCs w:val="24"/>
                <w:lang w:val="es-ES"/>
              </w:rPr>
              <w:t>garantizar</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el</w:t>
            </w:r>
            <w:r w:rsidRPr="00EF79A8">
              <w:rPr>
                <w:rFonts w:ascii="Times New Roman" w:eastAsia="Arial MT" w:hAnsi="Times New Roman" w:cs="Times New Roman"/>
                <w:i/>
                <w:spacing w:val="65"/>
                <w:sz w:val="24"/>
                <w:szCs w:val="24"/>
                <w:lang w:val="es-ES"/>
              </w:rPr>
              <w:t xml:space="preserve"> </w:t>
            </w:r>
            <w:r w:rsidRPr="00EF79A8">
              <w:rPr>
                <w:rFonts w:ascii="Times New Roman" w:eastAsia="Arial MT" w:hAnsi="Times New Roman" w:cs="Times New Roman"/>
                <w:i/>
                <w:sz w:val="24"/>
                <w:szCs w:val="24"/>
                <w:lang w:val="es-ES"/>
              </w:rPr>
              <w:t>derecho</w:t>
            </w:r>
            <w:r w:rsidRPr="00EF79A8">
              <w:rPr>
                <w:rFonts w:ascii="Times New Roman" w:eastAsia="Arial MT" w:hAnsi="Times New Roman" w:cs="Times New Roman"/>
                <w:i/>
                <w:spacing w:val="66"/>
                <w:sz w:val="24"/>
                <w:szCs w:val="24"/>
                <w:lang w:val="es-ES"/>
              </w:rPr>
              <w:t xml:space="preserve"> </w:t>
            </w:r>
            <w:r w:rsidRPr="00EF79A8">
              <w:rPr>
                <w:rFonts w:ascii="Times New Roman" w:eastAsia="Arial MT" w:hAnsi="Times New Roman" w:cs="Times New Roman"/>
                <w:i/>
                <w:sz w:val="24"/>
                <w:szCs w:val="24"/>
                <w:lang w:val="es-ES"/>
              </w:rPr>
              <w:t>de</w:t>
            </w:r>
            <w:r w:rsidRPr="00EF79A8">
              <w:rPr>
                <w:rFonts w:ascii="Times New Roman" w:eastAsia="Arial MT" w:hAnsi="Times New Roman" w:cs="Times New Roman"/>
                <w:i/>
                <w:spacing w:val="66"/>
                <w:sz w:val="24"/>
                <w:szCs w:val="24"/>
                <w:lang w:val="es-ES"/>
              </w:rPr>
              <w:t xml:space="preserve"> </w:t>
            </w:r>
            <w:r w:rsidRPr="00EF79A8">
              <w:rPr>
                <w:rFonts w:ascii="Times New Roman" w:eastAsia="Arial MT" w:hAnsi="Times New Roman" w:cs="Times New Roman"/>
                <w:i/>
                <w:sz w:val="24"/>
                <w:szCs w:val="24"/>
                <w:lang w:val="es-ES"/>
              </w:rPr>
              <w:t>acceder</w:t>
            </w:r>
            <w:r w:rsidRPr="00EF79A8">
              <w:rPr>
                <w:rFonts w:ascii="Times New Roman" w:eastAsia="Arial MT" w:hAnsi="Times New Roman" w:cs="Times New Roman"/>
                <w:i/>
                <w:spacing w:val="65"/>
                <w:sz w:val="24"/>
                <w:szCs w:val="24"/>
                <w:lang w:val="es-ES"/>
              </w:rPr>
              <w:t xml:space="preserve"> </w:t>
            </w:r>
            <w:r w:rsidRPr="00EF79A8">
              <w:rPr>
                <w:rFonts w:ascii="Times New Roman" w:eastAsia="Arial MT" w:hAnsi="Times New Roman" w:cs="Times New Roman"/>
                <w:i/>
                <w:sz w:val="24"/>
                <w:szCs w:val="24"/>
                <w:lang w:val="es-ES"/>
              </w:rPr>
              <w:t>a</w:t>
            </w:r>
            <w:r w:rsidRPr="00EF79A8">
              <w:rPr>
                <w:rFonts w:ascii="Times New Roman" w:eastAsia="Arial MT" w:hAnsi="Times New Roman" w:cs="Times New Roman"/>
                <w:i/>
                <w:spacing w:val="2"/>
                <w:sz w:val="24"/>
                <w:szCs w:val="24"/>
                <w:lang w:val="es-ES"/>
              </w:rPr>
              <w:t xml:space="preserve"> </w:t>
            </w:r>
            <w:r w:rsidRPr="00EF79A8">
              <w:rPr>
                <w:rFonts w:ascii="Times New Roman" w:eastAsia="Arial MT" w:hAnsi="Times New Roman" w:cs="Times New Roman"/>
                <w:i/>
                <w:sz w:val="24"/>
                <w:szCs w:val="24"/>
                <w:lang w:val="es-ES"/>
              </w:rPr>
              <w:t>los mismos.</w:t>
            </w:r>
          </w:p>
        </w:tc>
      </w:tr>
      <w:tr w:rsidR="00EF79A8" w:rsidRPr="00EF79A8" w14:paraId="6D121226"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786" w:type="dxa"/>
            <w:shd w:val="clear" w:color="auto" w:fill="F1F1F1"/>
          </w:tcPr>
          <w:p w14:paraId="6528E625" w14:textId="77777777" w:rsidR="00EF79A8" w:rsidRPr="00EF79A8" w:rsidRDefault="00EF79A8" w:rsidP="001805A3">
            <w:pPr>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lastRenderedPageBreak/>
              <w:t>b)</w:t>
            </w:r>
            <w:r w:rsidRPr="00EF79A8">
              <w:rPr>
                <w:rFonts w:ascii="Times New Roman" w:eastAsia="Arial MT" w:hAnsi="Times New Roman" w:cs="Times New Roman"/>
                <w:spacing w:val="11"/>
                <w:sz w:val="24"/>
                <w:szCs w:val="24"/>
                <w:lang w:val="es-ES"/>
              </w:rPr>
              <w:t xml:space="preserve"> </w:t>
            </w:r>
            <w:r w:rsidRPr="00EF79A8">
              <w:rPr>
                <w:rFonts w:ascii="Times New Roman" w:eastAsia="Arial MT" w:hAnsi="Times New Roman" w:cs="Times New Roman"/>
                <w:sz w:val="24"/>
                <w:szCs w:val="24"/>
                <w:lang w:val="es-ES"/>
              </w:rPr>
              <w:t>Incluir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Victimas local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lo</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previsto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por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artículo 25</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LGV.</w:t>
            </w:r>
          </w:p>
        </w:tc>
      </w:tr>
      <w:tr w:rsidR="00EF79A8" w:rsidRPr="00EF79A8" w14:paraId="3945544A"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786" w:type="dxa"/>
            <w:shd w:val="clear" w:color="auto" w:fill="D9D9D9"/>
          </w:tcPr>
          <w:p w14:paraId="694F2D8B"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2.- </w:t>
            </w:r>
            <w:r w:rsidRPr="00EF79A8">
              <w:rPr>
                <w:rFonts w:ascii="Times New Roman" w:eastAsia="Arial MT" w:hAnsi="Times New Roman" w:cs="Times New Roman"/>
                <w:sz w:val="24"/>
                <w:szCs w:val="24"/>
                <w:lang w:val="es-ES"/>
              </w:rPr>
              <w:t>Medidas en materia de Asesoría Jurídica; con fundamento de la Ley General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 víctimas, se deberá garantizar que la asesoría jurídica para las víctimas tenga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55"/>
                <w:sz w:val="24"/>
                <w:szCs w:val="24"/>
                <w:lang w:val="es-ES"/>
              </w:rPr>
              <w:t xml:space="preserve"> </w:t>
            </w:r>
            <w:r w:rsidRPr="00EF79A8">
              <w:rPr>
                <w:rFonts w:ascii="Times New Roman" w:eastAsia="Arial MT" w:hAnsi="Times New Roman" w:cs="Times New Roman"/>
                <w:sz w:val="24"/>
                <w:szCs w:val="24"/>
                <w:lang w:val="es-ES"/>
              </w:rPr>
              <w:t>capacidad</w:t>
            </w:r>
            <w:r w:rsidRPr="00EF79A8">
              <w:rPr>
                <w:rFonts w:ascii="Times New Roman" w:eastAsia="Arial MT" w:hAnsi="Times New Roman" w:cs="Times New Roman"/>
                <w:spacing w:val="56"/>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52"/>
                <w:sz w:val="24"/>
                <w:szCs w:val="24"/>
                <w:lang w:val="es-ES"/>
              </w:rPr>
              <w:t xml:space="preserve"> </w:t>
            </w:r>
            <w:r w:rsidRPr="00EF79A8">
              <w:rPr>
                <w:rFonts w:ascii="Times New Roman" w:eastAsia="Arial MT" w:hAnsi="Times New Roman" w:cs="Times New Roman"/>
                <w:sz w:val="24"/>
                <w:szCs w:val="24"/>
                <w:lang w:val="es-ES"/>
              </w:rPr>
              <w:t>voluntad</w:t>
            </w:r>
            <w:r w:rsidRPr="00EF79A8">
              <w:rPr>
                <w:rFonts w:ascii="Times New Roman" w:eastAsia="Arial MT" w:hAnsi="Times New Roman" w:cs="Times New Roman"/>
                <w:spacing w:val="54"/>
                <w:sz w:val="24"/>
                <w:szCs w:val="24"/>
                <w:lang w:val="es-ES"/>
              </w:rPr>
              <w:t xml:space="preserve"> </w:t>
            </w:r>
            <w:r w:rsidRPr="00EF79A8">
              <w:rPr>
                <w:rFonts w:ascii="Times New Roman" w:eastAsia="Arial MT" w:hAnsi="Times New Roman" w:cs="Times New Roman"/>
                <w:sz w:val="24"/>
                <w:szCs w:val="24"/>
                <w:lang w:val="es-ES"/>
              </w:rPr>
              <w:t>para</w:t>
            </w:r>
            <w:r w:rsidRPr="00EF79A8">
              <w:rPr>
                <w:rFonts w:ascii="Times New Roman" w:eastAsia="Arial MT" w:hAnsi="Times New Roman" w:cs="Times New Roman"/>
                <w:spacing w:val="53"/>
                <w:sz w:val="24"/>
                <w:szCs w:val="24"/>
                <w:lang w:val="es-ES"/>
              </w:rPr>
              <w:t xml:space="preserve"> </w:t>
            </w:r>
            <w:r w:rsidRPr="00EF79A8">
              <w:rPr>
                <w:rFonts w:ascii="Times New Roman" w:eastAsia="Arial MT" w:hAnsi="Times New Roman" w:cs="Times New Roman"/>
                <w:sz w:val="24"/>
                <w:szCs w:val="24"/>
                <w:lang w:val="es-ES"/>
              </w:rPr>
              <w:t>asumir,</w:t>
            </w:r>
            <w:r w:rsidRPr="00EF79A8">
              <w:rPr>
                <w:rFonts w:ascii="Times New Roman" w:eastAsia="Arial MT" w:hAnsi="Times New Roman" w:cs="Times New Roman"/>
                <w:spacing w:val="56"/>
                <w:sz w:val="24"/>
                <w:szCs w:val="24"/>
                <w:lang w:val="es-ES"/>
              </w:rPr>
              <w:t xml:space="preserve"> </w:t>
            </w:r>
            <w:r w:rsidRPr="00EF79A8">
              <w:rPr>
                <w:rFonts w:ascii="Times New Roman" w:eastAsia="Arial MT" w:hAnsi="Times New Roman" w:cs="Times New Roman"/>
                <w:sz w:val="24"/>
                <w:szCs w:val="24"/>
                <w:lang w:val="es-ES"/>
              </w:rPr>
              <w:t>con</w:t>
            </w:r>
            <w:r w:rsidRPr="00EF79A8">
              <w:rPr>
                <w:rFonts w:ascii="Times New Roman" w:eastAsia="Arial MT" w:hAnsi="Times New Roman" w:cs="Times New Roman"/>
                <w:spacing w:val="53"/>
                <w:sz w:val="24"/>
                <w:szCs w:val="24"/>
                <w:lang w:val="es-ES"/>
              </w:rPr>
              <w:t xml:space="preserve"> </w:t>
            </w:r>
            <w:r w:rsidRPr="00EF79A8">
              <w:rPr>
                <w:rFonts w:ascii="Times New Roman" w:eastAsia="Arial MT" w:hAnsi="Times New Roman" w:cs="Times New Roman"/>
                <w:sz w:val="24"/>
                <w:szCs w:val="24"/>
                <w:lang w:val="es-ES"/>
              </w:rPr>
              <w:t>debida</w:t>
            </w:r>
            <w:r w:rsidRPr="00EF79A8">
              <w:rPr>
                <w:rFonts w:ascii="Times New Roman" w:eastAsia="Arial MT" w:hAnsi="Times New Roman" w:cs="Times New Roman"/>
                <w:spacing w:val="54"/>
                <w:sz w:val="24"/>
                <w:szCs w:val="24"/>
                <w:lang w:val="es-ES"/>
              </w:rPr>
              <w:t xml:space="preserve"> </w:t>
            </w:r>
            <w:r w:rsidRPr="00EF79A8">
              <w:rPr>
                <w:rFonts w:ascii="Times New Roman" w:eastAsia="Arial MT" w:hAnsi="Times New Roman" w:cs="Times New Roman"/>
                <w:sz w:val="24"/>
                <w:szCs w:val="24"/>
                <w:lang w:val="es-ES"/>
              </w:rPr>
              <w:t>diligencia,</w:t>
            </w:r>
            <w:r w:rsidRPr="00EF79A8">
              <w:rPr>
                <w:rFonts w:ascii="Times New Roman" w:eastAsia="Arial MT" w:hAnsi="Times New Roman" w:cs="Times New Roman"/>
                <w:spacing w:val="56"/>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55"/>
                <w:sz w:val="24"/>
                <w:szCs w:val="24"/>
                <w:lang w:val="es-ES"/>
              </w:rPr>
              <w:t xml:space="preserve"> </w:t>
            </w:r>
            <w:r w:rsidRPr="00EF79A8">
              <w:rPr>
                <w:rFonts w:ascii="Times New Roman" w:eastAsia="Arial MT" w:hAnsi="Times New Roman" w:cs="Times New Roman"/>
                <w:sz w:val="24"/>
                <w:szCs w:val="24"/>
                <w:lang w:val="es-ES"/>
              </w:rPr>
              <w:t>representación</w:t>
            </w:r>
            <w:r w:rsidRPr="00EF79A8">
              <w:rPr>
                <w:rFonts w:ascii="Times New Roman" w:eastAsia="Arial MT" w:hAnsi="Times New Roman" w:cs="Times New Roman"/>
                <w:spacing w:val="-64"/>
                <w:sz w:val="24"/>
                <w:szCs w:val="24"/>
                <w:lang w:val="es-ES"/>
              </w:rPr>
              <w:t xml:space="preserve"> </w:t>
            </w:r>
            <w:r w:rsidRPr="00EF79A8">
              <w:rPr>
                <w:rFonts w:ascii="Times New Roman" w:eastAsia="Arial MT" w:hAnsi="Times New Roman" w:cs="Times New Roman"/>
                <w:sz w:val="24"/>
                <w:szCs w:val="24"/>
                <w:lang w:val="es-ES"/>
              </w:rPr>
              <w:t>legal de todas las víctimas que lo necesiten y ante todos los órganos e instancias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nacionales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internacionales.</w:t>
            </w:r>
          </w:p>
          <w:p w14:paraId="1D932383" w14:textId="77777777" w:rsidR="00EF79A8" w:rsidRPr="00EF79A8" w:rsidRDefault="00EF79A8" w:rsidP="001805A3">
            <w:pPr>
              <w:rPr>
                <w:rFonts w:ascii="Times New Roman" w:eastAsia="Arial MT" w:hAnsi="Times New Roman" w:cs="Times New Roman"/>
                <w:sz w:val="24"/>
                <w:szCs w:val="24"/>
                <w:lang w:val="es-ES"/>
              </w:rPr>
            </w:pPr>
          </w:p>
          <w:p w14:paraId="30C60F4A"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deberán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reformar,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especialmente,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garantías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independencia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personas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asesoras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jurídicas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para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que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cumplan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adecuadamente</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su</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labor.</w:t>
            </w:r>
          </w:p>
        </w:tc>
      </w:tr>
      <w:tr w:rsidR="00EF79A8" w:rsidRPr="00EF79A8" w14:paraId="4F4D38A7" w14:textId="77777777" w:rsidTr="00EF79A8">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786" w:type="dxa"/>
            <w:shd w:val="clear" w:color="auto" w:fill="F1F1F1"/>
          </w:tcPr>
          <w:p w14:paraId="33BF5C85"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3.</w:t>
            </w:r>
            <w:r w:rsidRPr="00EF79A8">
              <w:rPr>
                <w:rFonts w:ascii="Times New Roman" w:eastAsia="Arial MT" w:hAnsi="Times New Roman" w:cs="Times New Roman"/>
                <w:b/>
                <w:spacing w:val="1"/>
                <w:sz w:val="24"/>
                <w:szCs w:val="24"/>
                <w:lang w:val="es-ES"/>
              </w:rPr>
              <w:t xml:space="preserve"> </w:t>
            </w:r>
            <w:r w:rsidRPr="00EF79A8">
              <w:rPr>
                <w:rFonts w:ascii="Times New Roman" w:eastAsia="Arial MT" w:hAnsi="Times New Roman" w:cs="Times New Roman"/>
                <w:sz w:val="24"/>
                <w:szCs w:val="24"/>
                <w:lang w:val="es-ES"/>
              </w:rPr>
              <w:t>Del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Registro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Estatal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Víctimas;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conformidad</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con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General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64"/>
                <w:sz w:val="24"/>
                <w:szCs w:val="24"/>
                <w:lang w:val="es-ES"/>
              </w:rPr>
              <w:t xml:space="preserve"> </w:t>
            </w:r>
            <w:r w:rsidRPr="00EF79A8">
              <w:rPr>
                <w:rFonts w:ascii="Times New Roman" w:eastAsia="Arial MT" w:hAnsi="Times New Roman" w:cs="Times New Roman"/>
                <w:sz w:val="24"/>
                <w:szCs w:val="24"/>
                <w:lang w:val="es-ES"/>
              </w:rPr>
              <w:t>Atención a Víctimas, establecer en la Ley local la elaboración de un diagnóstico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periódico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situación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Registro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Estatal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Víctimas,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sensible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necesidades</w:t>
            </w:r>
            <w:r w:rsidRPr="00EF79A8">
              <w:rPr>
                <w:rFonts w:ascii="Times New Roman" w:eastAsia="Arial MT" w:hAnsi="Times New Roman" w:cs="Times New Roman"/>
                <w:spacing w:val="57"/>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61"/>
                <w:sz w:val="24"/>
                <w:szCs w:val="24"/>
                <w:lang w:val="es-ES"/>
              </w:rPr>
              <w:t xml:space="preserve"> </w:t>
            </w:r>
            <w:r w:rsidRPr="00EF79A8">
              <w:rPr>
                <w:rFonts w:ascii="Times New Roman" w:eastAsia="Arial MT" w:hAnsi="Times New Roman" w:cs="Times New Roman"/>
                <w:sz w:val="24"/>
                <w:szCs w:val="24"/>
                <w:lang w:val="es-ES"/>
              </w:rPr>
              <w:t>los</w:t>
            </w:r>
            <w:r w:rsidRPr="00EF79A8">
              <w:rPr>
                <w:rFonts w:ascii="Times New Roman" w:eastAsia="Arial MT" w:hAnsi="Times New Roman" w:cs="Times New Roman"/>
                <w:spacing w:val="58"/>
                <w:sz w:val="24"/>
                <w:szCs w:val="24"/>
                <w:lang w:val="es-ES"/>
              </w:rPr>
              <w:t xml:space="preserve"> </w:t>
            </w:r>
            <w:r w:rsidRPr="00EF79A8">
              <w:rPr>
                <w:rFonts w:ascii="Times New Roman" w:eastAsia="Arial MT" w:hAnsi="Times New Roman" w:cs="Times New Roman"/>
                <w:sz w:val="24"/>
                <w:szCs w:val="24"/>
                <w:lang w:val="es-ES"/>
              </w:rPr>
              <w:t>diversos</w:t>
            </w:r>
            <w:r w:rsidRPr="00EF79A8">
              <w:rPr>
                <w:rFonts w:ascii="Times New Roman" w:eastAsia="Arial MT" w:hAnsi="Times New Roman" w:cs="Times New Roman"/>
                <w:spacing w:val="61"/>
                <w:sz w:val="24"/>
                <w:szCs w:val="24"/>
                <w:lang w:val="es-ES"/>
              </w:rPr>
              <w:t xml:space="preserve"> </w:t>
            </w:r>
            <w:r w:rsidRPr="00EF79A8">
              <w:rPr>
                <w:rFonts w:ascii="Times New Roman" w:eastAsia="Arial MT" w:hAnsi="Times New Roman" w:cs="Times New Roman"/>
                <w:sz w:val="24"/>
                <w:szCs w:val="24"/>
                <w:lang w:val="es-ES"/>
              </w:rPr>
              <w:t>sectores</w:t>
            </w:r>
            <w:r w:rsidRPr="00EF79A8">
              <w:rPr>
                <w:rFonts w:ascii="Times New Roman" w:eastAsia="Arial MT" w:hAnsi="Times New Roman" w:cs="Times New Roman"/>
                <w:spacing w:val="60"/>
                <w:sz w:val="24"/>
                <w:szCs w:val="24"/>
                <w:lang w:val="es-ES"/>
              </w:rPr>
              <w:t xml:space="preserve"> </w:t>
            </w:r>
            <w:r w:rsidRPr="00EF79A8">
              <w:rPr>
                <w:rFonts w:ascii="Times New Roman" w:eastAsia="Arial MT" w:hAnsi="Times New Roman" w:cs="Times New Roman"/>
                <w:sz w:val="24"/>
                <w:szCs w:val="24"/>
                <w:lang w:val="es-ES"/>
              </w:rPr>
              <w:t>que</w:t>
            </w:r>
            <w:r w:rsidRPr="00EF79A8">
              <w:rPr>
                <w:rFonts w:ascii="Times New Roman" w:eastAsia="Arial MT" w:hAnsi="Times New Roman" w:cs="Times New Roman"/>
                <w:spacing w:val="57"/>
                <w:sz w:val="24"/>
                <w:szCs w:val="24"/>
                <w:lang w:val="es-ES"/>
              </w:rPr>
              <w:t xml:space="preserve"> </w:t>
            </w:r>
            <w:r w:rsidRPr="00EF79A8">
              <w:rPr>
                <w:rFonts w:ascii="Times New Roman" w:eastAsia="Arial MT" w:hAnsi="Times New Roman" w:cs="Times New Roman"/>
                <w:sz w:val="24"/>
                <w:szCs w:val="24"/>
                <w:lang w:val="es-ES"/>
              </w:rPr>
              <w:t>son</w:t>
            </w:r>
            <w:r w:rsidRPr="00EF79A8">
              <w:rPr>
                <w:rFonts w:ascii="Times New Roman" w:eastAsia="Arial MT" w:hAnsi="Times New Roman" w:cs="Times New Roman"/>
                <w:spacing w:val="60"/>
                <w:sz w:val="24"/>
                <w:szCs w:val="24"/>
                <w:lang w:val="es-ES"/>
              </w:rPr>
              <w:t xml:space="preserve"> </w:t>
            </w:r>
            <w:r w:rsidRPr="00EF79A8">
              <w:rPr>
                <w:rFonts w:ascii="Times New Roman" w:eastAsia="Arial MT" w:hAnsi="Times New Roman" w:cs="Times New Roman"/>
                <w:sz w:val="24"/>
                <w:szCs w:val="24"/>
                <w:lang w:val="es-ES"/>
              </w:rPr>
              <w:t>vulnerables</w:t>
            </w:r>
            <w:r w:rsidRPr="00EF79A8">
              <w:rPr>
                <w:rFonts w:ascii="Times New Roman" w:eastAsia="Arial MT" w:hAnsi="Times New Roman" w:cs="Times New Roman"/>
                <w:spacing w:val="59"/>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60"/>
                <w:sz w:val="24"/>
                <w:szCs w:val="24"/>
                <w:lang w:val="es-ES"/>
              </w:rPr>
              <w:t xml:space="preserve"> </w:t>
            </w:r>
            <w:r w:rsidRPr="00EF79A8">
              <w:rPr>
                <w:rFonts w:ascii="Times New Roman" w:eastAsia="Arial MT" w:hAnsi="Times New Roman" w:cs="Times New Roman"/>
                <w:sz w:val="24"/>
                <w:szCs w:val="24"/>
                <w:lang w:val="es-ES"/>
              </w:rPr>
              <w:t>ser</w:t>
            </w:r>
            <w:r w:rsidRPr="00EF79A8">
              <w:rPr>
                <w:rFonts w:ascii="Times New Roman" w:eastAsia="Arial MT" w:hAnsi="Times New Roman" w:cs="Times New Roman"/>
                <w:spacing w:val="60"/>
                <w:sz w:val="24"/>
                <w:szCs w:val="24"/>
                <w:lang w:val="es-ES"/>
              </w:rPr>
              <w:t xml:space="preserve"> </w:t>
            </w:r>
            <w:r w:rsidRPr="00EF79A8">
              <w:rPr>
                <w:rFonts w:ascii="Times New Roman" w:eastAsia="Arial MT" w:hAnsi="Times New Roman" w:cs="Times New Roman"/>
                <w:sz w:val="24"/>
                <w:szCs w:val="24"/>
                <w:lang w:val="es-ES"/>
              </w:rPr>
              <w:t>víctimas</w:t>
            </w:r>
            <w:r w:rsidRPr="00EF79A8">
              <w:rPr>
                <w:rFonts w:ascii="Times New Roman" w:eastAsia="Arial MT" w:hAnsi="Times New Roman" w:cs="Times New Roman"/>
                <w:spacing w:val="60"/>
                <w:sz w:val="24"/>
                <w:szCs w:val="24"/>
                <w:lang w:val="es-ES"/>
              </w:rPr>
              <w:t xml:space="preserve"> </w:t>
            </w:r>
            <w:r w:rsidRPr="00EF79A8">
              <w:rPr>
                <w:rFonts w:ascii="Times New Roman" w:eastAsia="Arial MT" w:hAnsi="Times New Roman" w:cs="Times New Roman"/>
                <w:sz w:val="24"/>
                <w:szCs w:val="24"/>
                <w:lang w:val="es-ES"/>
              </w:rPr>
              <w:t>de violaciones</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derechos</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humanos,</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en</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específico</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mujeres</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personas</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migrantes</w:t>
            </w:r>
          </w:p>
        </w:tc>
      </w:tr>
    </w:tbl>
    <w:p w14:paraId="60832C7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34CD9B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Layout w:type="fixed"/>
        <w:tblLook w:val="01E0" w:firstRow="1" w:lastRow="1" w:firstColumn="1" w:lastColumn="1" w:noHBand="0" w:noVBand="0"/>
      </w:tblPr>
      <w:tblGrid>
        <w:gridCol w:w="8681"/>
      </w:tblGrid>
      <w:tr w:rsidR="00EF79A8" w:rsidRPr="00EF79A8" w14:paraId="0D4A4C6D" w14:textId="77777777" w:rsidTr="00C0454B">
        <w:trPr>
          <w:trHeight w:val="20"/>
          <w:jc w:val="center"/>
        </w:trPr>
        <w:tc>
          <w:tcPr>
            <w:tcW w:w="8681" w:type="dxa"/>
            <w:shd w:val="clear" w:color="auto" w:fill="990033"/>
          </w:tcPr>
          <w:p w14:paraId="550A757E"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Ley para Prevenir, Atender, Combatir y erradicar la Trata de Personas y para la Protección y Asistencia a las Víctimas en el Estado de México.</w:t>
            </w:r>
          </w:p>
        </w:tc>
      </w:tr>
      <w:tr w:rsidR="00EF79A8" w:rsidRPr="00EF79A8" w14:paraId="690478BB" w14:textId="77777777" w:rsidTr="00C0454B">
        <w:trPr>
          <w:trHeight w:val="20"/>
          <w:jc w:val="center"/>
        </w:trPr>
        <w:tc>
          <w:tcPr>
            <w:tcW w:w="8681" w:type="dxa"/>
            <w:tcBorders>
              <w:top w:val="single" w:sz="4" w:space="0" w:color="990033"/>
              <w:left w:val="double" w:sz="1" w:space="0" w:color="990033"/>
              <w:bottom w:val="double" w:sz="1" w:space="0" w:color="990033"/>
              <w:right w:val="double" w:sz="1" w:space="0" w:color="990033"/>
            </w:tcBorders>
            <w:shd w:val="clear" w:color="auto" w:fill="D9D9D9"/>
          </w:tcPr>
          <w:p w14:paraId="7662A96B"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1. </w:t>
            </w:r>
            <w:r w:rsidRPr="00EF79A8">
              <w:rPr>
                <w:rFonts w:ascii="Times New Roman" w:eastAsia="Arial MT" w:hAnsi="Times New Roman" w:cs="Times New Roman"/>
                <w:sz w:val="24"/>
                <w:szCs w:val="24"/>
                <w:lang w:val="es-ES"/>
              </w:rPr>
              <w:t>Disposiciones Generales y Principios Rectores; el artículo 2 de la Ley estatal establece lo siguiente:</w:t>
            </w:r>
          </w:p>
          <w:p w14:paraId="420A5413" w14:textId="77777777" w:rsidR="00EF79A8" w:rsidRPr="00EF79A8" w:rsidRDefault="00EF79A8" w:rsidP="001805A3">
            <w:pPr>
              <w:jc w:val="both"/>
              <w:rPr>
                <w:rFonts w:ascii="Times New Roman" w:eastAsia="Arial MT" w:hAnsi="Times New Roman" w:cs="Times New Roman"/>
                <w:sz w:val="24"/>
                <w:szCs w:val="24"/>
                <w:lang w:val="es-ES"/>
              </w:rPr>
            </w:pPr>
          </w:p>
          <w:p w14:paraId="21482D74" w14:textId="77777777" w:rsidR="00EF79A8" w:rsidRPr="00EF79A8" w:rsidRDefault="00EF79A8" w:rsidP="001805A3">
            <w:pPr>
              <w:jc w:val="both"/>
              <w:rPr>
                <w:rFonts w:ascii="Times New Roman" w:eastAsia="Arial MT" w:hAnsi="Times New Roman" w:cs="Times New Roman"/>
                <w:i/>
                <w:sz w:val="24"/>
                <w:szCs w:val="24"/>
                <w:lang w:val="es-ES"/>
              </w:rPr>
            </w:pPr>
            <w:r w:rsidRPr="00EF79A8">
              <w:rPr>
                <w:rFonts w:ascii="Times New Roman" w:eastAsia="Arial MT" w:hAnsi="Times New Roman" w:cs="Times New Roman"/>
                <w:i/>
                <w:sz w:val="24"/>
                <w:szCs w:val="24"/>
                <w:lang w:val="es-ES"/>
              </w:rPr>
              <w:t>(…)</w:t>
            </w:r>
          </w:p>
        </w:tc>
      </w:tr>
      <w:tr w:rsidR="00EF79A8" w:rsidRPr="00EF79A8" w14:paraId="5303ADA6" w14:textId="77777777" w:rsidTr="00C0454B">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681" w:type="dxa"/>
            <w:shd w:val="clear" w:color="auto" w:fill="D9D9D9"/>
          </w:tcPr>
          <w:p w14:paraId="6B98839C" w14:textId="77777777" w:rsidR="00EF79A8" w:rsidRPr="00EF79A8" w:rsidRDefault="00EF79A8" w:rsidP="001805A3">
            <w:pPr>
              <w:jc w:val="both"/>
              <w:rPr>
                <w:rFonts w:ascii="Times New Roman" w:eastAsia="Arial MT" w:hAnsi="Times New Roman" w:cs="Times New Roman"/>
                <w:sz w:val="24"/>
                <w:szCs w:val="24"/>
                <w:lang w:val="es-ES"/>
              </w:rPr>
            </w:pPr>
          </w:p>
          <w:p w14:paraId="54FDE42B" w14:textId="77777777" w:rsidR="00EF79A8" w:rsidRPr="00EF79A8" w:rsidRDefault="00EF79A8" w:rsidP="001805A3">
            <w:pPr>
              <w:jc w:val="both"/>
              <w:rPr>
                <w:rFonts w:ascii="Times New Roman" w:eastAsia="Arial MT" w:hAnsi="Times New Roman" w:cs="Times New Roman"/>
                <w:i/>
                <w:sz w:val="24"/>
                <w:szCs w:val="24"/>
                <w:lang w:val="es-ES"/>
              </w:rPr>
            </w:pPr>
            <w:r w:rsidRPr="00EF79A8">
              <w:rPr>
                <w:rFonts w:ascii="Times New Roman" w:eastAsia="Arial MT" w:hAnsi="Times New Roman" w:cs="Times New Roman"/>
                <w:i/>
                <w:sz w:val="24"/>
                <w:szCs w:val="24"/>
                <w:lang w:val="es-ES"/>
              </w:rPr>
              <w:t>En todo lo no previsto en esta Ley, se aplicarán supletoriamente las disposiciones</w:t>
            </w:r>
            <w:r w:rsidRPr="00EF79A8">
              <w:rPr>
                <w:rFonts w:ascii="Times New Roman" w:eastAsia="Arial MT" w:hAnsi="Times New Roman" w:cs="Times New Roman"/>
                <w:i/>
                <w:spacing w:val="-64"/>
                <w:sz w:val="24"/>
                <w:szCs w:val="24"/>
                <w:lang w:val="es-ES"/>
              </w:rPr>
              <w:t xml:space="preserve"> </w:t>
            </w:r>
            <w:r w:rsidRPr="00EF79A8">
              <w:rPr>
                <w:rFonts w:ascii="Times New Roman" w:eastAsia="Arial MT" w:hAnsi="Times New Roman" w:cs="Times New Roman"/>
                <w:i/>
                <w:sz w:val="24"/>
                <w:szCs w:val="24"/>
                <w:lang w:val="es-ES"/>
              </w:rPr>
              <w:t>contendidas en (...) la Ley de Protección a Víctimas del Delito para el Estado de</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México, (…) los principios generales de derecho y los demás ordenamientos</w:t>
            </w:r>
            <w:r w:rsidRPr="00EF79A8">
              <w:rPr>
                <w:rFonts w:ascii="Times New Roman" w:eastAsia="Arial MT" w:hAnsi="Times New Roman" w:cs="Times New Roman"/>
                <w:i/>
                <w:spacing w:val="1"/>
                <w:sz w:val="24"/>
                <w:szCs w:val="24"/>
                <w:lang w:val="es-ES"/>
              </w:rPr>
              <w:t xml:space="preserve"> </w:t>
            </w:r>
            <w:r w:rsidRPr="00EF79A8">
              <w:rPr>
                <w:rFonts w:ascii="Times New Roman" w:eastAsia="Arial MT" w:hAnsi="Times New Roman" w:cs="Times New Roman"/>
                <w:i/>
                <w:sz w:val="24"/>
                <w:szCs w:val="24"/>
                <w:lang w:val="es-ES"/>
              </w:rPr>
              <w:t>aplicables</w:t>
            </w:r>
            <w:r w:rsidRPr="00EF79A8">
              <w:rPr>
                <w:rFonts w:ascii="Times New Roman" w:eastAsia="Arial MT" w:hAnsi="Times New Roman" w:cs="Times New Roman"/>
                <w:i/>
                <w:spacing w:val="-3"/>
                <w:sz w:val="24"/>
                <w:szCs w:val="24"/>
                <w:lang w:val="es-ES"/>
              </w:rPr>
              <w:t xml:space="preserve"> </w:t>
            </w:r>
            <w:r w:rsidRPr="00EF79A8">
              <w:rPr>
                <w:rFonts w:ascii="Times New Roman" w:eastAsia="Arial MT" w:hAnsi="Times New Roman" w:cs="Times New Roman"/>
                <w:i/>
                <w:sz w:val="24"/>
                <w:szCs w:val="24"/>
                <w:lang w:val="es-ES"/>
              </w:rPr>
              <w:t>en la materia.</w:t>
            </w:r>
          </w:p>
          <w:p w14:paraId="2B272010" w14:textId="77777777" w:rsidR="00EF79A8" w:rsidRPr="00EF79A8" w:rsidRDefault="00EF79A8" w:rsidP="001805A3">
            <w:pPr>
              <w:jc w:val="both"/>
              <w:rPr>
                <w:rFonts w:ascii="Times New Roman" w:eastAsia="Arial MT" w:hAnsi="Times New Roman" w:cs="Times New Roman"/>
                <w:sz w:val="24"/>
                <w:szCs w:val="24"/>
                <w:lang w:val="es-ES"/>
              </w:rPr>
            </w:pPr>
          </w:p>
          <w:p w14:paraId="1705C282"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 necesario actualizar dicho artículo pues la Ley de Protección a Víctimas del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Delito</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se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encuentra</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abrogada.</w:t>
            </w:r>
          </w:p>
        </w:tc>
      </w:tr>
      <w:tr w:rsidR="00EF79A8" w:rsidRPr="00EF79A8" w14:paraId="07B432FD" w14:textId="77777777" w:rsidTr="00C0454B">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681" w:type="dxa"/>
            <w:shd w:val="clear" w:color="auto" w:fill="F1F1F1"/>
          </w:tcPr>
          <w:p w14:paraId="4F298A87"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2.</w:t>
            </w:r>
            <w:r w:rsidRPr="00EF79A8">
              <w:rPr>
                <w:rFonts w:ascii="Times New Roman" w:eastAsia="Arial MT" w:hAnsi="Times New Roman" w:cs="Times New Roman"/>
                <w:b/>
                <w:spacing w:val="23"/>
                <w:sz w:val="24"/>
                <w:szCs w:val="24"/>
                <w:lang w:val="es-ES"/>
              </w:rPr>
              <w:t xml:space="preserve"> </w:t>
            </w:r>
            <w:r w:rsidRPr="00EF79A8">
              <w:rPr>
                <w:rFonts w:ascii="Times New Roman" w:eastAsia="Arial MT" w:hAnsi="Times New Roman" w:cs="Times New Roman"/>
                <w:sz w:val="24"/>
                <w:szCs w:val="24"/>
                <w:lang w:val="es-ES"/>
              </w:rPr>
              <w:t>Principios Rectores;</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Incluir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los</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principios rectores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faltantes</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conformidad</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con 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artículo 3</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de la</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General.</w:t>
            </w:r>
          </w:p>
        </w:tc>
      </w:tr>
      <w:tr w:rsidR="00EF79A8" w:rsidRPr="00EF79A8" w14:paraId="6528FC01" w14:textId="77777777" w:rsidTr="00C0454B">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681" w:type="dxa"/>
            <w:shd w:val="clear" w:color="auto" w:fill="D9D9D9"/>
          </w:tcPr>
          <w:p w14:paraId="2714D480"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3.</w:t>
            </w:r>
            <w:r w:rsidRPr="00EF79A8">
              <w:rPr>
                <w:rFonts w:ascii="Times New Roman" w:eastAsia="Arial MT" w:hAnsi="Times New Roman" w:cs="Times New Roman"/>
                <w:b/>
                <w:spacing w:val="23"/>
                <w:sz w:val="24"/>
                <w:szCs w:val="24"/>
                <w:lang w:val="es-ES"/>
              </w:rPr>
              <w:t xml:space="preserve"> </w:t>
            </w:r>
            <w:r w:rsidRPr="00EF79A8">
              <w:rPr>
                <w:rFonts w:ascii="Times New Roman" w:eastAsia="Arial MT" w:hAnsi="Times New Roman" w:cs="Times New Roman"/>
                <w:sz w:val="24"/>
                <w:szCs w:val="24"/>
                <w:lang w:val="es-ES"/>
              </w:rPr>
              <w:t>No</w:t>
            </w:r>
            <w:r w:rsidRPr="00EF79A8">
              <w:rPr>
                <w:rFonts w:ascii="Times New Roman" w:eastAsia="Arial MT" w:hAnsi="Times New Roman" w:cs="Times New Roman"/>
                <w:spacing w:val="20"/>
                <w:sz w:val="24"/>
                <w:szCs w:val="24"/>
                <w:lang w:val="es-ES"/>
              </w:rPr>
              <w:t xml:space="preserve"> </w:t>
            </w:r>
            <w:r w:rsidRPr="00EF79A8">
              <w:rPr>
                <w:rFonts w:ascii="Times New Roman" w:eastAsia="Arial MT" w:hAnsi="Times New Roman" w:cs="Times New Roman"/>
                <w:sz w:val="24"/>
                <w:szCs w:val="24"/>
                <w:lang w:val="es-ES"/>
              </w:rPr>
              <w:t>establece</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responsabilidades</w:t>
            </w:r>
            <w:r w:rsidRPr="00EF79A8">
              <w:rPr>
                <w:rFonts w:ascii="Times New Roman" w:eastAsia="Arial MT" w:hAnsi="Times New Roman" w:cs="Times New Roman"/>
                <w:spacing w:val="19"/>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17"/>
                <w:sz w:val="24"/>
                <w:szCs w:val="24"/>
                <w:lang w:val="es-ES"/>
              </w:rPr>
              <w:t xml:space="preserve"> </w:t>
            </w:r>
            <w:r w:rsidRPr="00EF79A8">
              <w:rPr>
                <w:rFonts w:ascii="Times New Roman" w:eastAsia="Arial MT" w:hAnsi="Times New Roman" w:cs="Times New Roman"/>
                <w:sz w:val="24"/>
                <w:szCs w:val="24"/>
                <w:lang w:val="es-ES"/>
              </w:rPr>
              <w:t>sanciones</w:t>
            </w:r>
            <w:r w:rsidRPr="00EF79A8">
              <w:rPr>
                <w:rFonts w:ascii="Times New Roman" w:eastAsia="Arial MT" w:hAnsi="Times New Roman" w:cs="Times New Roman"/>
                <w:spacing w:val="19"/>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20"/>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17"/>
                <w:sz w:val="24"/>
                <w:szCs w:val="24"/>
                <w:lang w:val="es-ES"/>
              </w:rPr>
              <w:t xml:space="preserve"> </w:t>
            </w:r>
            <w:r w:rsidRPr="00EF79A8">
              <w:rPr>
                <w:rFonts w:ascii="Times New Roman" w:eastAsia="Arial MT" w:hAnsi="Times New Roman" w:cs="Times New Roman"/>
                <w:sz w:val="24"/>
                <w:szCs w:val="24"/>
                <w:lang w:val="es-ES"/>
              </w:rPr>
              <w:t>los</w:t>
            </w:r>
            <w:r w:rsidRPr="00EF79A8">
              <w:rPr>
                <w:rFonts w:ascii="Times New Roman" w:eastAsia="Arial MT" w:hAnsi="Times New Roman" w:cs="Times New Roman"/>
                <w:spacing w:val="20"/>
                <w:sz w:val="24"/>
                <w:szCs w:val="24"/>
                <w:lang w:val="es-ES"/>
              </w:rPr>
              <w:t xml:space="preserve"> </w:t>
            </w:r>
            <w:r w:rsidRPr="00EF79A8">
              <w:rPr>
                <w:rFonts w:ascii="Times New Roman" w:eastAsia="Arial MT" w:hAnsi="Times New Roman" w:cs="Times New Roman"/>
                <w:sz w:val="24"/>
                <w:szCs w:val="24"/>
                <w:lang w:val="es-ES"/>
              </w:rPr>
              <w:t>servidores</w:t>
            </w:r>
            <w:r w:rsidRPr="00EF79A8">
              <w:rPr>
                <w:rFonts w:ascii="Times New Roman" w:eastAsia="Arial MT" w:hAnsi="Times New Roman" w:cs="Times New Roman"/>
                <w:spacing w:val="20"/>
                <w:sz w:val="24"/>
                <w:szCs w:val="24"/>
                <w:lang w:val="es-ES"/>
              </w:rPr>
              <w:t xml:space="preserve"> </w:t>
            </w:r>
            <w:r w:rsidRPr="00EF79A8">
              <w:rPr>
                <w:rFonts w:ascii="Times New Roman" w:eastAsia="Arial MT" w:hAnsi="Times New Roman" w:cs="Times New Roman"/>
                <w:sz w:val="24"/>
                <w:szCs w:val="24"/>
                <w:lang w:val="es-ES"/>
              </w:rPr>
              <w:t>públicos;</w:t>
            </w:r>
            <w:r w:rsidRPr="00EF79A8">
              <w:rPr>
                <w:rFonts w:ascii="Times New Roman" w:eastAsia="Arial MT" w:hAnsi="Times New Roman" w:cs="Times New Roman"/>
                <w:spacing w:val="-64"/>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24"/>
                <w:sz w:val="24"/>
                <w:szCs w:val="24"/>
                <w:lang w:val="es-ES"/>
              </w:rPr>
              <w:t xml:space="preserve"> </w:t>
            </w:r>
            <w:r w:rsidRPr="00EF79A8">
              <w:rPr>
                <w:rFonts w:ascii="Times New Roman" w:eastAsia="Arial MT" w:hAnsi="Times New Roman" w:cs="Times New Roman"/>
                <w:sz w:val="24"/>
                <w:szCs w:val="24"/>
                <w:lang w:val="es-ES"/>
              </w:rPr>
              <w:t>conformidad</w:t>
            </w:r>
            <w:r w:rsidRPr="00EF79A8">
              <w:rPr>
                <w:rFonts w:ascii="Times New Roman" w:eastAsia="Arial MT" w:hAnsi="Times New Roman" w:cs="Times New Roman"/>
                <w:spacing w:val="24"/>
                <w:sz w:val="24"/>
                <w:szCs w:val="24"/>
                <w:lang w:val="es-ES"/>
              </w:rPr>
              <w:t xml:space="preserve"> </w:t>
            </w:r>
            <w:r w:rsidRPr="00EF79A8">
              <w:rPr>
                <w:rFonts w:ascii="Times New Roman" w:eastAsia="Arial MT" w:hAnsi="Times New Roman" w:cs="Times New Roman"/>
                <w:sz w:val="24"/>
                <w:szCs w:val="24"/>
                <w:lang w:val="es-ES"/>
              </w:rPr>
              <w:t>con</w:t>
            </w:r>
            <w:r w:rsidRPr="00EF79A8">
              <w:rPr>
                <w:rFonts w:ascii="Times New Roman" w:eastAsia="Arial MT" w:hAnsi="Times New Roman" w:cs="Times New Roman"/>
                <w:spacing w:val="24"/>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21"/>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21"/>
                <w:sz w:val="24"/>
                <w:szCs w:val="24"/>
                <w:lang w:val="es-ES"/>
              </w:rPr>
              <w:t xml:space="preserve"> </w:t>
            </w:r>
            <w:r w:rsidRPr="00EF79A8">
              <w:rPr>
                <w:rFonts w:ascii="Times New Roman" w:eastAsia="Arial MT" w:hAnsi="Times New Roman" w:cs="Times New Roman"/>
                <w:sz w:val="24"/>
                <w:szCs w:val="24"/>
                <w:lang w:val="es-ES"/>
              </w:rPr>
              <w:t>General,</w:t>
            </w:r>
            <w:r w:rsidRPr="00EF79A8">
              <w:rPr>
                <w:rFonts w:ascii="Times New Roman" w:eastAsia="Arial MT" w:hAnsi="Times New Roman" w:cs="Times New Roman"/>
                <w:spacing w:val="24"/>
                <w:sz w:val="24"/>
                <w:szCs w:val="24"/>
                <w:lang w:val="es-ES"/>
              </w:rPr>
              <w:t xml:space="preserve"> </w:t>
            </w:r>
            <w:r w:rsidRPr="00EF79A8">
              <w:rPr>
                <w:rFonts w:ascii="Times New Roman" w:eastAsia="Arial MT" w:hAnsi="Times New Roman" w:cs="Times New Roman"/>
                <w:sz w:val="24"/>
                <w:szCs w:val="24"/>
                <w:lang w:val="es-ES"/>
              </w:rPr>
              <w:t>especificar</w:t>
            </w:r>
            <w:r w:rsidRPr="00EF79A8">
              <w:rPr>
                <w:rFonts w:ascii="Times New Roman" w:eastAsia="Arial MT" w:hAnsi="Times New Roman" w:cs="Times New Roman"/>
                <w:spacing w:val="22"/>
                <w:sz w:val="24"/>
                <w:szCs w:val="24"/>
                <w:lang w:val="es-ES"/>
              </w:rPr>
              <w:t xml:space="preserve"> </w:t>
            </w:r>
            <w:r w:rsidRPr="00EF79A8">
              <w:rPr>
                <w:rFonts w:ascii="Times New Roman" w:eastAsia="Arial MT" w:hAnsi="Times New Roman" w:cs="Times New Roman"/>
                <w:sz w:val="24"/>
                <w:szCs w:val="24"/>
                <w:lang w:val="es-ES"/>
              </w:rPr>
              <w:t>sanciones</w:t>
            </w:r>
            <w:r w:rsidRPr="00EF79A8">
              <w:rPr>
                <w:rFonts w:ascii="Times New Roman" w:eastAsia="Arial MT" w:hAnsi="Times New Roman" w:cs="Times New Roman"/>
                <w:spacing w:val="21"/>
                <w:sz w:val="24"/>
                <w:szCs w:val="24"/>
                <w:lang w:val="es-ES"/>
              </w:rPr>
              <w:t xml:space="preserve"> </w:t>
            </w:r>
            <w:r w:rsidRPr="00EF79A8">
              <w:rPr>
                <w:rFonts w:ascii="Times New Roman" w:eastAsia="Arial MT" w:hAnsi="Times New Roman" w:cs="Times New Roman"/>
                <w:sz w:val="24"/>
                <w:szCs w:val="24"/>
                <w:lang w:val="es-ES"/>
              </w:rPr>
              <w:t>administrativas</w:t>
            </w:r>
            <w:r w:rsidRPr="00EF79A8">
              <w:rPr>
                <w:rFonts w:ascii="Times New Roman" w:eastAsia="Arial MT" w:hAnsi="Times New Roman" w:cs="Times New Roman"/>
                <w:spacing w:val="23"/>
                <w:sz w:val="24"/>
                <w:szCs w:val="24"/>
                <w:lang w:val="es-ES"/>
              </w:rPr>
              <w:t xml:space="preserve"> </w:t>
            </w:r>
            <w:r w:rsidRPr="00EF79A8">
              <w:rPr>
                <w:rFonts w:ascii="Times New Roman" w:eastAsia="Arial MT" w:hAnsi="Times New Roman" w:cs="Times New Roman"/>
                <w:sz w:val="24"/>
                <w:szCs w:val="24"/>
                <w:lang w:val="es-ES"/>
              </w:rPr>
              <w:t>en caso</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incumplimiento</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este</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ordenamiento.</w:t>
            </w:r>
          </w:p>
        </w:tc>
      </w:tr>
      <w:tr w:rsidR="00EF79A8" w:rsidRPr="00EF79A8" w14:paraId="111E4C05" w14:textId="77777777" w:rsidTr="00C0454B">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681" w:type="dxa"/>
            <w:shd w:val="clear" w:color="auto" w:fill="F1F1F1"/>
          </w:tcPr>
          <w:p w14:paraId="70589378"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4.</w:t>
            </w:r>
            <w:r w:rsidRPr="00EF79A8">
              <w:rPr>
                <w:rFonts w:ascii="Times New Roman" w:eastAsia="Arial MT" w:hAnsi="Times New Roman" w:cs="Times New Roman"/>
                <w:b/>
                <w:spacing w:val="1"/>
                <w:sz w:val="24"/>
                <w:szCs w:val="24"/>
                <w:lang w:val="es-ES"/>
              </w:rPr>
              <w:t xml:space="preserve"> </w:t>
            </w:r>
            <w:r w:rsidRPr="00EF79A8">
              <w:rPr>
                <w:rFonts w:ascii="Times New Roman" w:eastAsia="Arial MT" w:hAnsi="Times New Roman" w:cs="Times New Roman"/>
                <w:sz w:val="24"/>
                <w:szCs w:val="24"/>
                <w:lang w:val="es-ES"/>
              </w:rPr>
              <w:t>La Ley no prevé el tipo penal de trata ni sus sanciones; no obstante que 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Código Penal Local lo establece, de conformidad con la Ley General, instaurar</w:t>
            </w:r>
            <w:r w:rsidRPr="00EF79A8">
              <w:rPr>
                <w:rFonts w:ascii="Times New Roman" w:eastAsia="Arial MT" w:hAnsi="Times New Roman" w:cs="Times New Roman"/>
                <w:spacing w:val="-64"/>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31"/>
                <w:sz w:val="24"/>
                <w:szCs w:val="24"/>
                <w:lang w:val="es-ES"/>
              </w:rPr>
              <w:t xml:space="preserve"> </w:t>
            </w:r>
            <w:r w:rsidRPr="00EF79A8">
              <w:rPr>
                <w:rFonts w:ascii="Times New Roman" w:eastAsia="Arial MT" w:hAnsi="Times New Roman" w:cs="Times New Roman"/>
                <w:sz w:val="24"/>
                <w:szCs w:val="24"/>
                <w:lang w:val="es-ES"/>
              </w:rPr>
              <w:t>tipificación</w:t>
            </w:r>
            <w:r w:rsidRPr="00EF79A8">
              <w:rPr>
                <w:rFonts w:ascii="Times New Roman" w:eastAsia="Arial MT" w:hAnsi="Times New Roman" w:cs="Times New Roman"/>
                <w:spacing w:val="32"/>
                <w:sz w:val="24"/>
                <w:szCs w:val="24"/>
                <w:lang w:val="es-ES"/>
              </w:rPr>
              <w:t xml:space="preserve"> </w:t>
            </w:r>
            <w:r w:rsidRPr="00EF79A8">
              <w:rPr>
                <w:rFonts w:ascii="Times New Roman" w:eastAsia="Arial MT" w:hAnsi="Times New Roman" w:cs="Times New Roman"/>
                <w:sz w:val="24"/>
                <w:szCs w:val="24"/>
                <w:lang w:val="es-ES"/>
              </w:rPr>
              <w:t>penal</w:t>
            </w:r>
            <w:r w:rsidRPr="00EF79A8">
              <w:rPr>
                <w:rFonts w:ascii="Times New Roman" w:eastAsia="Arial MT" w:hAnsi="Times New Roman" w:cs="Times New Roman"/>
                <w:spacing w:val="30"/>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29"/>
                <w:sz w:val="24"/>
                <w:szCs w:val="24"/>
                <w:lang w:val="es-ES"/>
              </w:rPr>
              <w:t xml:space="preserve"> </w:t>
            </w:r>
            <w:r w:rsidRPr="00EF79A8">
              <w:rPr>
                <w:rFonts w:ascii="Times New Roman" w:eastAsia="Arial MT" w:hAnsi="Times New Roman" w:cs="Times New Roman"/>
                <w:sz w:val="24"/>
                <w:szCs w:val="24"/>
                <w:lang w:val="es-ES"/>
              </w:rPr>
              <w:t>sus</w:t>
            </w:r>
            <w:r w:rsidRPr="00EF79A8">
              <w:rPr>
                <w:rFonts w:ascii="Times New Roman" w:eastAsia="Arial MT" w:hAnsi="Times New Roman" w:cs="Times New Roman"/>
                <w:spacing w:val="32"/>
                <w:sz w:val="24"/>
                <w:szCs w:val="24"/>
                <w:lang w:val="es-ES"/>
              </w:rPr>
              <w:t xml:space="preserve"> </w:t>
            </w:r>
            <w:r w:rsidRPr="00EF79A8">
              <w:rPr>
                <w:rFonts w:ascii="Times New Roman" w:eastAsia="Arial MT" w:hAnsi="Times New Roman" w:cs="Times New Roman"/>
                <w:sz w:val="24"/>
                <w:szCs w:val="24"/>
                <w:lang w:val="es-ES"/>
              </w:rPr>
              <w:t>modalidades</w:t>
            </w:r>
            <w:r w:rsidRPr="00EF79A8">
              <w:rPr>
                <w:rFonts w:ascii="Times New Roman" w:eastAsia="Arial MT" w:hAnsi="Times New Roman" w:cs="Times New Roman"/>
                <w:spacing w:val="32"/>
                <w:sz w:val="24"/>
                <w:szCs w:val="24"/>
                <w:lang w:val="es-ES"/>
              </w:rPr>
              <w:t xml:space="preserve"> </w:t>
            </w:r>
            <w:r w:rsidRPr="00EF79A8">
              <w:rPr>
                <w:rFonts w:ascii="Times New Roman" w:eastAsia="Arial MT" w:hAnsi="Times New Roman" w:cs="Times New Roman"/>
                <w:sz w:val="24"/>
                <w:szCs w:val="24"/>
                <w:lang w:val="es-ES"/>
              </w:rPr>
              <w:t>en</w:t>
            </w:r>
            <w:r w:rsidRPr="00EF79A8">
              <w:rPr>
                <w:rFonts w:ascii="Times New Roman" w:eastAsia="Arial MT" w:hAnsi="Times New Roman" w:cs="Times New Roman"/>
                <w:spacing w:val="30"/>
                <w:sz w:val="24"/>
                <w:szCs w:val="24"/>
                <w:lang w:val="es-ES"/>
              </w:rPr>
              <w:t xml:space="preserve"> </w:t>
            </w:r>
            <w:r w:rsidRPr="00EF79A8">
              <w:rPr>
                <w:rFonts w:ascii="Times New Roman" w:eastAsia="Arial MT" w:hAnsi="Times New Roman" w:cs="Times New Roman"/>
                <w:sz w:val="24"/>
                <w:szCs w:val="24"/>
                <w:lang w:val="es-ES"/>
              </w:rPr>
              <w:t>materia</w:t>
            </w:r>
            <w:r w:rsidRPr="00EF79A8">
              <w:rPr>
                <w:rFonts w:ascii="Times New Roman" w:eastAsia="Arial MT" w:hAnsi="Times New Roman" w:cs="Times New Roman"/>
                <w:spacing w:val="31"/>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32"/>
                <w:sz w:val="24"/>
                <w:szCs w:val="24"/>
                <w:lang w:val="es-ES"/>
              </w:rPr>
              <w:t xml:space="preserve"> </w:t>
            </w:r>
            <w:r w:rsidRPr="00EF79A8">
              <w:rPr>
                <w:rFonts w:ascii="Times New Roman" w:eastAsia="Arial MT" w:hAnsi="Times New Roman" w:cs="Times New Roman"/>
                <w:sz w:val="24"/>
                <w:szCs w:val="24"/>
                <w:lang w:val="es-ES"/>
              </w:rPr>
              <w:t>trata</w:t>
            </w:r>
            <w:r w:rsidRPr="00EF79A8">
              <w:rPr>
                <w:rFonts w:ascii="Times New Roman" w:eastAsia="Arial MT" w:hAnsi="Times New Roman" w:cs="Times New Roman"/>
                <w:spacing w:val="30"/>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30"/>
                <w:sz w:val="24"/>
                <w:szCs w:val="24"/>
                <w:lang w:val="es-ES"/>
              </w:rPr>
              <w:t xml:space="preserve"> </w:t>
            </w:r>
            <w:r w:rsidRPr="00EF79A8">
              <w:rPr>
                <w:rFonts w:ascii="Times New Roman" w:eastAsia="Arial MT" w:hAnsi="Times New Roman" w:cs="Times New Roman"/>
                <w:sz w:val="24"/>
                <w:szCs w:val="24"/>
                <w:lang w:val="es-ES"/>
              </w:rPr>
              <w:t>personas,</w:t>
            </w:r>
            <w:r w:rsidRPr="00EF79A8">
              <w:rPr>
                <w:rFonts w:ascii="Times New Roman" w:eastAsia="Arial MT" w:hAnsi="Times New Roman" w:cs="Times New Roman"/>
                <w:spacing w:val="29"/>
                <w:sz w:val="24"/>
                <w:szCs w:val="24"/>
                <w:lang w:val="es-ES"/>
              </w:rPr>
              <w:t xml:space="preserve"> </w:t>
            </w:r>
            <w:r w:rsidRPr="00EF79A8">
              <w:rPr>
                <w:rFonts w:ascii="Times New Roman" w:eastAsia="Arial MT" w:hAnsi="Times New Roman" w:cs="Times New Roman"/>
                <w:sz w:val="24"/>
                <w:szCs w:val="24"/>
                <w:lang w:val="es-ES"/>
              </w:rPr>
              <w:t>así como</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sus</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sanciones.</w:t>
            </w:r>
          </w:p>
        </w:tc>
      </w:tr>
      <w:tr w:rsidR="00EF79A8" w:rsidRPr="00EF79A8" w14:paraId="7439DC27" w14:textId="77777777" w:rsidTr="00C0454B">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681" w:type="dxa"/>
            <w:shd w:val="clear" w:color="auto" w:fill="D9D9D9"/>
          </w:tcPr>
          <w:p w14:paraId="5257252C"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5.</w:t>
            </w:r>
            <w:r w:rsidRPr="00EF79A8">
              <w:rPr>
                <w:rFonts w:ascii="Times New Roman" w:eastAsia="Arial MT" w:hAnsi="Times New Roman" w:cs="Times New Roman"/>
                <w:b/>
                <w:spacing w:val="24"/>
                <w:sz w:val="24"/>
                <w:szCs w:val="24"/>
                <w:lang w:val="es-ES"/>
              </w:rPr>
              <w:t xml:space="preserve"> </w:t>
            </w:r>
            <w:r w:rsidRPr="00EF79A8">
              <w:rPr>
                <w:rFonts w:ascii="Times New Roman" w:eastAsia="Arial MT" w:hAnsi="Times New Roman" w:cs="Times New Roman"/>
                <w:sz w:val="24"/>
                <w:szCs w:val="24"/>
                <w:lang w:val="es-ES"/>
              </w:rPr>
              <w:t>Del</w:t>
            </w:r>
            <w:r w:rsidRPr="00EF79A8">
              <w:rPr>
                <w:rFonts w:ascii="Times New Roman" w:eastAsia="Arial MT" w:hAnsi="Times New Roman" w:cs="Times New Roman"/>
                <w:spacing w:val="74"/>
                <w:sz w:val="24"/>
                <w:szCs w:val="24"/>
                <w:lang w:val="es-ES"/>
              </w:rPr>
              <w:t xml:space="preserve"> </w:t>
            </w:r>
            <w:r w:rsidRPr="00EF79A8">
              <w:rPr>
                <w:rFonts w:ascii="Times New Roman" w:eastAsia="Arial MT" w:hAnsi="Times New Roman" w:cs="Times New Roman"/>
                <w:sz w:val="24"/>
                <w:szCs w:val="24"/>
                <w:lang w:val="es-ES"/>
              </w:rPr>
              <w:t>Resarcimiento</w:t>
            </w:r>
            <w:r w:rsidRPr="00EF79A8">
              <w:rPr>
                <w:rFonts w:ascii="Times New Roman" w:eastAsia="Arial MT" w:hAnsi="Times New Roman" w:cs="Times New Roman"/>
                <w:spacing w:val="76"/>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73"/>
                <w:sz w:val="24"/>
                <w:szCs w:val="24"/>
                <w:lang w:val="es-ES"/>
              </w:rPr>
              <w:t xml:space="preserve"> </w:t>
            </w:r>
            <w:r w:rsidRPr="00EF79A8">
              <w:rPr>
                <w:rFonts w:ascii="Times New Roman" w:eastAsia="Arial MT" w:hAnsi="Times New Roman" w:cs="Times New Roman"/>
                <w:sz w:val="24"/>
                <w:szCs w:val="24"/>
                <w:lang w:val="es-ES"/>
              </w:rPr>
              <w:t>Reparación</w:t>
            </w:r>
            <w:r w:rsidRPr="00EF79A8">
              <w:rPr>
                <w:rFonts w:ascii="Times New Roman" w:eastAsia="Arial MT" w:hAnsi="Times New Roman" w:cs="Times New Roman"/>
                <w:spacing w:val="76"/>
                <w:sz w:val="24"/>
                <w:szCs w:val="24"/>
                <w:lang w:val="es-ES"/>
              </w:rPr>
              <w:t xml:space="preserve"> </w:t>
            </w:r>
            <w:r w:rsidRPr="00EF79A8">
              <w:rPr>
                <w:rFonts w:ascii="Times New Roman" w:eastAsia="Arial MT" w:hAnsi="Times New Roman" w:cs="Times New Roman"/>
                <w:sz w:val="24"/>
                <w:szCs w:val="24"/>
                <w:lang w:val="es-ES"/>
              </w:rPr>
              <w:t>del</w:t>
            </w:r>
            <w:r w:rsidRPr="00EF79A8">
              <w:rPr>
                <w:rFonts w:ascii="Times New Roman" w:eastAsia="Arial MT" w:hAnsi="Times New Roman" w:cs="Times New Roman"/>
                <w:spacing w:val="74"/>
                <w:sz w:val="24"/>
                <w:szCs w:val="24"/>
                <w:lang w:val="es-ES"/>
              </w:rPr>
              <w:t xml:space="preserve"> </w:t>
            </w:r>
            <w:r w:rsidRPr="00EF79A8">
              <w:rPr>
                <w:rFonts w:ascii="Times New Roman" w:eastAsia="Arial MT" w:hAnsi="Times New Roman" w:cs="Times New Roman"/>
                <w:sz w:val="24"/>
                <w:szCs w:val="24"/>
                <w:lang w:val="es-ES"/>
              </w:rPr>
              <w:t>daño;</w:t>
            </w:r>
            <w:r w:rsidRPr="00EF79A8">
              <w:rPr>
                <w:rFonts w:ascii="Times New Roman" w:eastAsia="Arial MT" w:hAnsi="Times New Roman" w:cs="Times New Roman"/>
                <w:spacing w:val="73"/>
                <w:sz w:val="24"/>
                <w:szCs w:val="24"/>
                <w:lang w:val="es-ES"/>
              </w:rPr>
              <w:t xml:space="preserve"> </w:t>
            </w:r>
            <w:r w:rsidRPr="00EF79A8">
              <w:rPr>
                <w:rFonts w:ascii="Times New Roman" w:eastAsia="Arial MT" w:hAnsi="Times New Roman" w:cs="Times New Roman"/>
                <w:sz w:val="24"/>
                <w:szCs w:val="24"/>
                <w:lang w:val="es-ES"/>
              </w:rPr>
              <w:t>Homologar</w:t>
            </w:r>
            <w:r w:rsidRPr="00EF79A8">
              <w:rPr>
                <w:rFonts w:ascii="Times New Roman" w:eastAsia="Arial MT" w:hAnsi="Times New Roman" w:cs="Times New Roman"/>
                <w:spacing w:val="74"/>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82"/>
                <w:sz w:val="24"/>
                <w:szCs w:val="24"/>
                <w:lang w:val="es-ES"/>
              </w:rPr>
              <w:t xml:space="preserve"> </w:t>
            </w:r>
            <w:r w:rsidRPr="00EF79A8">
              <w:rPr>
                <w:rFonts w:ascii="Times New Roman" w:eastAsia="Arial MT" w:hAnsi="Times New Roman" w:cs="Times New Roman"/>
                <w:sz w:val="24"/>
                <w:szCs w:val="24"/>
                <w:lang w:val="es-ES"/>
              </w:rPr>
              <w:t>conformidad</w:t>
            </w:r>
            <w:r w:rsidRPr="00EF79A8">
              <w:rPr>
                <w:rFonts w:ascii="Times New Roman" w:eastAsia="Arial MT" w:hAnsi="Times New Roman" w:cs="Times New Roman"/>
                <w:spacing w:val="76"/>
                <w:sz w:val="24"/>
                <w:szCs w:val="24"/>
                <w:lang w:val="es-ES"/>
              </w:rPr>
              <w:t xml:space="preserve"> </w:t>
            </w:r>
            <w:r w:rsidRPr="00EF79A8">
              <w:rPr>
                <w:rFonts w:ascii="Times New Roman" w:eastAsia="Arial MT" w:hAnsi="Times New Roman" w:cs="Times New Roman"/>
                <w:sz w:val="24"/>
                <w:szCs w:val="24"/>
                <w:lang w:val="es-ES"/>
              </w:rPr>
              <w:t>al capítulo</w:t>
            </w:r>
            <w:r w:rsidRPr="00EF79A8">
              <w:rPr>
                <w:rFonts w:ascii="Times New Roman" w:eastAsia="Arial MT" w:hAnsi="Times New Roman" w:cs="Times New Roman"/>
                <w:spacing w:val="26"/>
                <w:sz w:val="24"/>
                <w:szCs w:val="24"/>
                <w:lang w:val="es-ES"/>
              </w:rPr>
              <w:t xml:space="preserve"> </w:t>
            </w:r>
            <w:r w:rsidRPr="00EF79A8">
              <w:rPr>
                <w:rFonts w:ascii="Times New Roman" w:eastAsia="Arial MT" w:hAnsi="Times New Roman" w:cs="Times New Roman"/>
                <w:sz w:val="24"/>
                <w:szCs w:val="24"/>
                <w:lang w:val="es-ES"/>
              </w:rPr>
              <w:t>III</w:t>
            </w:r>
            <w:r w:rsidRPr="00EF79A8">
              <w:rPr>
                <w:rFonts w:ascii="Times New Roman" w:eastAsia="Arial MT" w:hAnsi="Times New Roman" w:cs="Times New Roman"/>
                <w:spacing w:val="26"/>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26"/>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26"/>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23"/>
                <w:sz w:val="24"/>
                <w:szCs w:val="24"/>
                <w:lang w:val="es-ES"/>
              </w:rPr>
              <w:t xml:space="preserve"> </w:t>
            </w:r>
            <w:r w:rsidRPr="00EF79A8">
              <w:rPr>
                <w:rFonts w:ascii="Times New Roman" w:eastAsia="Arial MT" w:hAnsi="Times New Roman" w:cs="Times New Roman"/>
                <w:sz w:val="24"/>
                <w:szCs w:val="24"/>
                <w:lang w:val="es-ES"/>
              </w:rPr>
              <w:t>General</w:t>
            </w:r>
            <w:r w:rsidRPr="00EF79A8">
              <w:rPr>
                <w:rFonts w:ascii="Times New Roman" w:eastAsia="Arial MT" w:hAnsi="Times New Roman" w:cs="Times New Roman"/>
                <w:spacing w:val="25"/>
                <w:sz w:val="24"/>
                <w:szCs w:val="24"/>
                <w:lang w:val="es-ES"/>
              </w:rPr>
              <w:t xml:space="preserve"> </w:t>
            </w:r>
            <w:r w:rsidRPr="00EF79A8">
              <w:rPr>
                <w:rFonts w:ascii="Times New Roman" w:eastAsia="Arial MT" w:hAnsi="Times New Roman" w:cs="Times New Roman"/>
                <w:sz w:val="24"/>
                <w:szCs w:val="24"/>
                <w:lang w:val="es-ES"/>
              </w:rPr>
              <w:t>en</w:t>
            </w:r>
            <w:r w:rsidRPr="00EF79A8">
              <w:rPr>
                <w:rFonts w:ascii="Times New Roman" w:eastAsia="Arial MT" w:hAnsi="Times New Roman" w:cs="Times New Roman"/>
                <w:spacing w:val="26"/>
                <w:sz w:val="24"/>
                <w:szCs w:val="24"/>
                <w:lang w:val="es-ES"/>
              </w:rPr>
              <w:t xml:space="preserve"> </w:t>
            </w:r>
            <w:r w:rsidRPr="00EF79A8">
              <w:rPr>
                <w:rFonts w:ascii="Times New Roman" w:eastAsia="Arial MT" w:hAnsi="Times New Roman" w:cs="Times New Roman"/>
                <w:sz w:val="24"/>
                <w:szCs w:val="24"/>
                <w:lang w:val="es-ES"/>
              </w:rPr>
              <w:t>materia</w:t>
            </w:r>
            <w:r w:rsidRPr="00EF79A8">
              <w:rPr>
                <w:rFonts w:ascii="Times New Roman" w:eastAsia="Arial MT" w:hAnsi="Times New Roman" w:cs="Times New Roman"/>
                <w:spacing w:val="26"/>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26"/>
                <w:sz w:val="24"/>
                <w:szCs w:val="24"/>
                <w:lang w:val="es-ES"/>
              </w:rPr>
              <w:t xml:space="preserve"> </w:t>
            </w:r>
            <w:r w:rsidRPr="00EF79A8">
              <w:rPr>
                <w:rFonts w:ascii="Times New Roman" w:eastAsia="Arial MT" w:hAnsi="Times New Roman" w:cs="Times New Roman"/>
                <w:sz w:val="24"/>
                <w:szCs w:val="24"/>
                <w:lang w:val="es-ES"/>
              </w:rPr>
              <w:t>Resarcimiento</w:t>
            </w:r>
            <w:r w:rsidRPr="00EF79A8">
              <w:rPr>
                <w:rFonts w:ascii="Times New Roman" w:eastAsia="Arial MT" w:hAnsi="Times New Roman" w:cs="Times New Roman"/>
                <w:spacing w:val="26"/>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23"/>
                <w:sz w:val="24"/>
                <w:szCs w:val="24"/>
                <w:lang w:val="es-ES"/>
              </w:rPr>
              <w:t xml:space="preserve"> </w:t>
            </w:r>
            <w:r w:rsidRPr="00EF79A8">
              <w:rPr>
                <w:rFonts w:ascii="Times New Roman" w:eastAsia="Arial MT" w:hAnsi="Times New Roman" w:cs="Times New Roman"/>
                <w:sz w:val="24"/>
                <w:szCs w:val="24"/>
                <w:lang w:val="es-ES"/>
              </w:rPr>
              <w:t>Reparación</w:t>
            </w:r>
            <w:r w:rsidRPr="00EF79A8">
              <w:rPr>
                <w:rFonts w:ascii="Times New Roman" w:eastAsia="Arial MT" w:hAnsi="Times New Roman" w:cs="Times New Roman"/>
                <w:spacing w:val="26"/>
                <w:sz w:val="24"/>
                <w:szCs w:val="24"/>
                <w:lang w:val="es-ES"/>
              </w:rPr>
              <w:t xml:space="preserve"> </w:t>
            </w:r>
            <w:r w:rsidRPr="00EF79A8">
              <w:rPr>
                <w:rFonts w:ascii="Times New Roman" w:eastAsia="Arial MT" w:hAnsi="Times New Roman" w:cs="Times New Roman"/>
                <w:sz w:val="24"/>
                <w:szCs w:val="24"/>
                <w:lang w:val="es-ES"/>
              </w:rPr>
              <w:t>del</w:t>
            </w:r>
            <w:r w:rsidRPr="00EF79A8">
              <w:rPr>
                <w:rFonts w:ascii="Times New Roman" w:eastAsia="Arial MT" w:hAnsi="Times New Roman" w:cs="Times New Roman"/>
                <w:spacing w:val="-63"/>
                <w:sz w:val="24"/>
                <w:szCs w:val="24"/>
                <w:lang w:val="es-ES"/>
              </w:rPr>
              <w:t xml:space="preserve"> </w:t>
            </w:r>
            <w:r w:rsidRPr="00EF79A8">
              <w:rPr>
                <w:rFonts w:ascii="Times New Roman" w:eastAsia="Arial MT" w:hAnsi="Times New Roman" w:cs="Times New Roman"/>
                <w:sz w:val="24"/>
                <w:szCs w:val="24"/>
                <w:lang w:val="es-ES"/>
              </w:rPr>
              <w:t>Daño,</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toda vez</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que no</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se</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consideran dichas</w:t>
            </w:r>
            <w:r w:rsidRPr="00EF79A8">
              <w:rPr>
                <w:rFonts w:ascii="Times New Roman" w:eastAsia="Arial MT" w:hAnsi="Times New Roman" w:cs="Times New Roman"/>
                <w:spacing w:val="-2"/>
                <w:sz w:val="24"/>
                <w:szCs w:val="24"/>
                <w:lang w:val="es-ES"/>
              </w:rPr>
              <w:t xml:space="preserve"> </w:t>
            </w:r>
            <w:r w:rsidRPr="00EF79A8">
              <w:rPr>
                <w:rFonts w:ascii="Times New Roman" w:eastAsia="Arial MT" w:hAnsi="Times New Roman" w:cs="Times New Roman"/>
                <w:sz w:val="24"/>
                <w:szCs w:val="24"/>
                <w:lang w:val="es-ES"/>
              </w:rPr>
              <w:t>disposiciones.</w:t>
            </w:r>
          </w:p>
        </w:tc>
      </w:tr>
      <w:tr w:rsidR="00EF79A8" w:rsidRPr="00EF79A8" w14:paraId="57AF9B59" w14:textId="77777777" w:rsidTr="00C0454B">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681" w:type="dxa"/>
            <w:shd w:val="clear" w:color="auto" w:fill="F1F1F1"/>
          </w:tcPr>
          <w:p w14:paraId="6ABFB5D5"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6.</w:t>
            </w:r>
            <w:r w:rsidRPr="00EF79A8">
              <w:rPr>
                <w:rFonts w:ascii="Times New Roman" w:eastAsia="Arial MT" w:hAnsi="Times New Roman" w:cs="Times New Roman"/>
                <w:b/>
                <w:spacing w:val="1"/>
                <w:sz w:val="24"/>
                <w:szCs w:val="24"/>
                <w:lang w:val="es-ES"/>
              </w:rPr>
              <w:t xml:space="preserve"> </w:t>
            </w:r>
            <w:r w:rsidRPr="00EF79A8">
              <w:rPr>
                <w:rFonts w:ascii="Times New Roman" w:eastAsia="Arial MT" w:hAnsi="Times New Roman" w:cs="Times New Roman"/>
                <w:sz w:val="24"/>
                <w:szCs w:val="24"/>
                <w:lang w:val="es-ES"/>
              </w:rPr>
              <w:t>De las Técnicas de Investigación; Si bien es cierto en el artículo 26 de la Ley</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local se hace alusión a la</w:t>
            </w:r>
            <w:r w:rsidRPr="00EF79A8">
              <w:rPr>
                <w:rFonts w:ascii="Times New Roman" w:eastAsia="Arial MT" w:hAnsi="Times New Roman" w:cs="Times New Roman"/>
                <w:spacing w:val="66"/>
                <w:sz w:val="24"/>
                <w:szCs w:val="24"/>
                <w:lang w:val="es-ES"/>
              </w:rPr>
              <w:t xml:space="preserve"> </w:t>
            </w:r>
            <w:r w:rsidRPr="00EF79A8">
              <w:rPr>
                <w:rFonts w:ascii="Times New Roman" w:eastAsia="Arial MT" w:hAnsi="Times New Roman" w:cs="Times New Roman"/>
                <w:sz w:val="24"/>
                <w:szCs w:val="24"/>
                <w:lang w:val="es-ES"/>
              </w:rPr>
              <w:t>Ley General, se considera conveniente establecer</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9"/>
                <w:sz w:val="24"/>
                <w:szCs w:val="24"/>
                <w:lang w:val="es-ES"/>
              </w:rPr>
              <w:t xml:space="preserve"> </w:t>
            </w:r>
            <w:r w:rsidRPr="00EF79A8">
              <w:rPr>
                <w:rFonts w:ascii="Times New Roman" w:eastAsia="Arial MT" w:hAnsi="Times New Roman" w:cs="Times New Roman"/>
                <w:sz w:val="24"/>
                <w:szCs w:val="24"/>
                <w:lang w:val="es-ES"/>
              </w:rPr>
              <w:t>técnicas</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investigación</w:t>
            </w:r>
            <w:r w:rsidRPr="00EF79A8">
              <w:rPr>
                <w:rFonts w:ascii="Times New Roman" w:eastAsia="Arial MT" w:hAnsi="Times New Roman" w:cs="Times New Roman"/>
                <w:spacing w:val="11"/>
                <w:sz w:val="24"/>
                <w:szCs w:val="24"/>
                <w:lang w:val="es-ES"/>
              </w:rPr>
              <w:t xml:space="preserve"> </w:t>
            </w:r>
            <w:r w:rsidRPr="00EF79A8">
              <w:rPr>
                <w:rFonts w:ascii="Times New Roman" w:eastAsia="Arial MT" w:hAnsi="Times New Roman" w:cs="Times New Roman"/>
                <w:sz w:val="24"/>
                <w:szCs w:val="24"/>
                <w:lang w:val="es-ES"/>
              </w:rPr>
              <w:t>en</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11"/>
                <w:sz w:val="24"/>
                <w:szCs w:val="24"/>
                <w:lang w:val="es-ES"/>
              </w:rPr>
              <w:t xml:space="preserve"> </w:t>
            </w:r>
            <w:r w:rsidRPr="00EF79A8">
              <w:rPr>
                <w:rFonts w:ascii="Times New Roman" w:eastAsia="Arial MT" w:hAnsi="Times New Roman" w:cs="Times New Roman"/>
                <w:sz w:val="24"/>
                <w:szCs w:val="24"/>
                <w:lang w:val="es-ES"/>
              </w:rPr>
              <w:t>redacción</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estatal</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conformidad con</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el</w:t>
            </w:r>
            <w:r w:rsidRPr="00EF79A8">
              <w:rPr>
                <w:rFonts w:ascii="Times New Roman" w:eastAsia="Arial MT" w:hAnsi="Times New Roman" w:cs="Times New Roman"/>
                <w:spacing w:val="-1"/>
                <w:sz w:val="24"/>
                <w:szCs w:val="24"/>
                <w:lang w:val="es-ES"/>
              </w:rPr>
              <w:t xml:space="preserve"> </w:t>
            </w:r>
            <w:r w:rsidRPr="00EF79A8">
              <w:rPr>
                <w:rFonts w:ascii="Times New Roman" w:eastAsia="Arial MT" w:hAnsi="Times New Roman" w:cs="Times New Roman"/>
                <w:sz w:val="24"/>
                <w:szCs w:val="24"/>
                <w:lang w:val="es-ES"/>
              </w:rPr>
              <w:t>capítulo</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IV.</w:t>
            </w:r>
          </w:p>
        </w:tc>
      </w:tr>
      <w:tr w:rsidR="00EF79A8" w:rsidRPr="00EF79A8" w14:paraId="7A14EC02" w14:textId="77777777" w:rsidTr="00C0454B">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681" w:type="dxa"/>
            <w:shd w:val="clear" w:color="auto" w:fill="D9D9D9"/>
          </w:tcPr>
          <w:p w14:paraId="06E77F8D"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7.</w:t>
            </w:r>
            <w:r w:rsidRPr="00EF79A8">
              <w:rPr>
                <w:rFonts w:ascii="Times New Roman" w:eastAsia="Arial MT" w:hAnsi="Times New Roman" w:cs="Times New Roman"/>
                <w:b/>
                <w:spacing w:val="21"/>
                <w:sz w:val="24"/>
                <w:szCs w:val="24"/>
                <w:lang w:val="es-ES"/>
              </w:rPr>
              <w:t xml:space="preserve"> </w:t>
            </w:r>
            <w:r w:rsidRPr="00EF79A8">
              <w:rPr>
                <w:rFonts w:ascii="Times New Roman" w:eastAsia="Arial MT" w:hAnsi="Times New Roman" w:cs="Times New Roman"/>
                <w:sz w:val="24"/>
                <w:szCs w:val="24"/>
                <w:lang w:val="es-ES"/>
              </w:rPr>
              <w:t>Protección</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Asistencia</w:t>
            </w:r>
            <w:r w:rsidRPr="00EF79A8">
              <w:rPr>
                <w:rFonts w:ascii="Times New Roman" w:eastAsia="Arial MT" w:hAnsi="Times New Roman" w:cs="Times New Roman"/>
                <w:spacing w:val="11"/>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las</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Víctimas;</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En</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su</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capítulo</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segundo,</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artículo</w:t>
            </w:r>
            <w:r w:rsidRPr="00EF79A8">
              <w:rPr>
                <w:rFonts w:ascii="Times New Roman" w:eastAsia="Arial MT" w:hAnsi="Times New Roman" w:cs="Times New Roman"/>
                <w:spacing w:val="10"/>
                <w:sz w:val="24"/>
                <w:szCs w:val="24"/>
                <w:lang w:val="es-ES"/>
              </w:rPr>
              <w:t xml:space="preserve"> </w:t>
            </w:r>
            <w:r w:rsidRPr="00EF79A8">
              <w:rPr>
                <w:rFonts w:ascii="Times New Roman" w:eastAsia="Arial MT" w:hAnsi="Times New Roman" w:cs="Times New Roman"/>
                <w:sz w:val="24"/>
                <w:szCs w:val="24"/>
                <w:lang w:val="es-ES"/>
              </w:rPr>
              <w:t>36</w:t>
            </w:r>
            <w:r w:rsidRPr="00EF79A8">
              <w:rPr>
                <w:rFonts w:ascii="Times New Roman" w:eastAsia="Arial MT" w:hAnsi="Times New Roman" w:cs="Times New Roman"/>
                <w:spacing w:val="8"/>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64"/>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Ley</w:t>
            </w:r>
            <w:r w:rsidRPr="00EF79A8">
              <w:rPr>
                <w:rFonts w:ascii="Times New Roman" w:eastAsia="Arial MT" w:hAnsi="Times New Roman" w:cs="Times New Roman"/>
                <w:spacing w:val="16"/>
                <w:sz w:val="24"/>
                <w:szCs w:val="24"/>
                <w:lang w:val="es-ES"/>
              </w:rPr>
              <w:t xml:space="preserve"> </w:t>
            </w:r>
            <w:r w:rsidRPr="00EF79A8">
              <w:rPr>
                <w:rFonts w:ascii="Times New Roman" w:eastAsia="Arial MT" w:hAnsi="Times New Roman" w:cs="Times New Roman"/>
                <w:sz w:val="24"/>
                <w:szCs w:val="24"/>
                <w:lang w:val="es-ES"/>
              </w:rPr>
              <w:t>Estatal</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establece</w:t>
            </w:r>
            <w:r w:rsidRPr="00EF79A8">
              <w:rPr>
                <w:rFonts w:ascii="Times New Roman" w:eastAsia="Arial MT" w:hAnsi="Times New Roman" w:cs="Times New Roman"/>
                <w:spacing w:val="19"/>
                <w:sz w:val="24"/>
                <w:szCs w:val="24"/>
                <w:lang w:val="es-ES"/>
              </w:rPr>
              <w:t xml:space="preserve"> </w:t>
            </w:r>
            <w:r w:rsidRPr="00EF79A8">
              <w:rPr>
                <w:rFonts w:ascii="Times New Roman" w:eastAsia="Arial MT" w:hAnsi="Times New Roman" w:cs="Times New Roman"/>
                <w:sz w:val="24"/>
                <w:szCs w:val="24"/>
                <w:lang w:val="es-ES"/>
              </w:rPr>
              <w:t>el</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programa</w:t>
            </w:r>
            <w:r w:rsidRPr="00EF79A8">
              <w:rPr>
                <w:rFonts w:ascii="Times New Roman" w:eastAsia="Arial MT" w:hAnsi="Times New Roman" w:cs="Times New Roman"/>
                <w:spacing w:val="16"/>
                <w:sz w:val="24"/>
                <w:szCs w:val="24"/>
                <w:lang w:val="es-ES"/>
              </w:rPr>
              <w:t xml:space="preserve"> </w:t>
            </w:r>
            <w:r w:rsidRPr="00EF79A8">
              <w:rPr>
                <w:rFonts w:ascii="Times New Roman" w:eastAsia="Arial MT" w:hAnsi="Times New Roman" w:cs="Times New Roman"/>
                <w:sz w:val="24"/>
                <w:szCs w:val="24"/>
                <w:lang w:val="es-ES"/>
              </w:rPr>
              <w:t>de</w:t>
            </w:r>
            <w:r w:rsidRPr="00EF79A8">
              <w:rPr>
                <w:rFonts w:ascii="Times New Roman" w:eastAsia="Arial MT" w:hAnsi="Times New Roman" w:cs="Times New Roman"/>
                <w:spacing w:val="19"/>
                <w:sz w:val="24"/>
                <w:szCs w:val="24"/>
                <w:lang w:val="es-ES"/>
              </w:rPr>
              <w:t xml:space="preserve"> </w:t>
            </w:r>
            <w:r w:rsidRPr="00EF79A8">
              <w:rPr>
                <w:rFonts w:ascii="Times New Roman" w:eastAsia="Arial MT" w:hAnsi="Times New Roman" w:cs="Times New Roman"/>
                <w:sz w:val="24"/>
                <w:szCs w:val="24"/>
                <w:lang w:val="es-ES"/>
              </w:rPr>
              <w:t>Protección</w:t>
            </w:r>
            <w:r w:rsidRPr="00EF79A8">
              <w:rPr>
                <w:rFonts w:ascii="Times New Roman" w:eastAsia="Arial MT" w:hAnsi="Times New Roman" w:cs="Times New Roman"/>
                <w:spacing w:val="19"/>
                <w:sz w:val="24"/>
                <w:szCs w:val="24"/>
                <w:lang w:val="es-ES"/>
              </w:rPr>
              <w:t xml:space="preserve"> </w:t>
            </w:r>
            <w:r w:rsidRPr="00EF79A8">
              <w:rPr>
                <w:rFonts w:ascii="Times New Roman" w:eastAsia="Arial MT" w:hAnsi="Times New Roman" w:cs="Times New Roman"/>
                <w:sz w:val="24"/>
                <w:szCs w:val="24"/>
                <w:lang w:val="es-ES"/>
              </w:rPr>
              <w:t>a</w:t>
            </w:r>
            <w:r w:rsidRPr="00EF79A8">
              <w:rPr>
                <w:rFonts w:ascii="Times New Roman" w:eastAsia="Arial MT" w:hAnsi="Times New Roman" w:cs="Times New Roman"/>
                <w:spacing w:val="16"/>
                <w:sz w:val="24"/>
                <w:szCs w:val="24"/>
                <w:lang w:val="es-ES"/>
              </w:rPr>
              <w:t xml:space="preserve"> </w:t>
            </w:r>
            <w:r w:rsidRPr="00EF79A8">
              <w:rPr>
                <w:rFonts w:ascii="Times New Roman" w:eastAsia="Arial MT" w:hAnsi="Times New Roman" w:cs="Times New Roman"/>
                <w:sz w:val="24"/>
                <w:szCs w:val="24"/>
                <w:lang w:val="es-ES"/>
              </w:rPr>
              <w:t>Víctimas</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y</w:t>
            </w:r>
            <w:r w:rsidRPr="00EF79A8">
              <w:rPr>
                <w:rFonts w:ascii="Times New Roman" w:eastAsia="Arial MT" w:hAnsi="Times New Roman" w:cs="Times New Roman"/>
                <w:spacing w:val="16"/>
                <w:sz w:val="24"/>
                <w:szCs w:val="24"/>
                <w:lang w:val="es-ES"/>
              </w:rPr>
              <w:t xml:space="preserve"> </w:t>
            </w:r>
            <w:r w:rsidRPr="00EF79A8">
              <w:rPr>
                <w:rFonts w:ascii="Times New Roman" w:eastAsia="Arial MT" w:hAnsi="Times New Roman" w:cs="Times New Roman"/>
                <w:sz w:val="24"/>
                <w:szCs w:val="24"/>
                <w:lang w:val="es-ES"/>
              </w:rPr>
              <w:t>Testigos,</w:t>
            </w:r>
            <w:r w:rsidRPr="00EF79A8">
              <w:rPr>
                <w:rFonts w:ascii="Times New Roman" w:eastAsia="Arial MT" w:hAnsi="Times New Roman" w:cs="Times New Roman"/>
                <w:spacing w:val="18"/>
                <w:sz w:val="24"/>
                <w:szCs w:val="24"/>
                <w:lang w:val="es-ES"/>
              </w:rPr>
              <w:t xml:space="preserve"> </w:t>
            </w:r>
            <w:r w:rsidRPr="00EF79A8">
              <w:rPr>
                <w:rFonts w:ascii="Times New Roman" w:eastAsia="Arial MT" w:hAnsi="Times New Roman" w:cs="Times New Roman"/>
                <w:sz w:val="24"/>
                <w:szCs w:val="24"/>
                <w:lang w:val="es-ES"/>
              </w:rPr>
              <w:t>no obstante,</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se</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prevé</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relevante</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la</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homologación</w:t>
            </w:r>
            <w:r w:rsidRPr="00EF79A8">
              <w:rPr>
                <w:rFonts w:ascii="Times New Roman" w:eastAsia="Arial MT" w:hAnsi="Times New Roman" w:cs="Times New Roman"/>
                <w:spacing w:val="7"/>
                <w:sz w:val="24"/>
                <w:szCs w:val="24"/>
                <w:lang w:val="es-ES"/>
              </w:rPr>
              <w:t xml:space="preserve"> </w:t>
            </w:r>
            <w:r w:rsidRPr="00EF79A8">
              <w:rPr>
                <w:rFonts w:ascii="Times New Roman" w:eastAsia="Arial MT" w:hAnsi="Times New Roman" w:cs="Times New Roman"/>
                <w:sz w:val="24"/>
                <w:szCs w:val="24"/>
                <w:lang w:val="es-ES"/>
              </w:rPr>
              <w:t>con</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el</w:t>
            </w:r>
            <w:r w:rsidRPr="00EF79A8">
              <w:rPr>
                <w:rFonts w:ascii="Times New Roman" w:eastAsia="Arial MT" w:hAnsi="Times New Roman" w:cs="Times New Roman"/>
                <w:spacing w:val="3"/>
                <w:sz w:val="24"/>
                <w:szCs w:val="24"/>
                <w:lang w:val="es-ES"/>
              </w:rPr>
              <w:t xml:space="preserve"> </w:t>
            </w:r>
            <w:r w:rsidRPr="00EF79A8">
              <w:rPr>
                <w:rFonts w:ascii="Times New Roman" w:eastAsia="Arial MT" w:hAnsi="Times New Roman" w:cs="Times New Roman"/>
                <w:sz w:val="24"/>
                <w:szCs w:val="24"/>
                <w:lang w:val="es-ES"/>
              </w:rPr>
              <w:t>Titulo</w:t>
            </w:r>
            <w:r w:rsidRPr="00EF79A8">
              <w:rPr>
                <w:rFonts w:ascii="Times New Roman" w:eastAsia="Arial MT" w:hAnsi="Times New Roman" w:cs="Times New Roman"/>
                <w:spacing w:val="4"/>
                <w:sz w:val="24"/>
                <w:szCs w:val="24"/>
                <w:lang w:val="es-ES"/>
              </w:rPr>
              <w:t xml:space="preserve"> </w:t>
            </w:r>
            <w:r w:rsidRPr="00EF79A8">
              <w:rPr>
                <w:rFonts w:ascii="Times New Roman" w:eastAsia="Arial MT" w:hAnsi="Times New Roman" w:cs="Times New Roman"/>
                <w:sz w:val="24"/>
                <w:szCs w:val="24"/>
                <w:lang w:val="es-ES"/>
              </w:rPr>
              <w:t>Tercero,</w:t>
            </w:r>
            <w:r w:rsidRPr="00EF79A8">
              <w:rPr>
                <w:rFonts w:ascii="Times New Roman" w:eastAsia="Arial MT" w:hAnsi="Times New Roman" w:cs="Times New Roman"/>
                <w:spacing w:val="6"/>
                <w:sz w:val="24"/>
                <w:szCs w:val="24"/>
                <w:lang w:val="es-ES"/>
              </w:rPr>
              <w:t xml:space="preserve"> </w:t>
            </w:r>
            <w:r w:rsidRPr="00EF79A8">
              <w:rPr>
                <w:rFonts w:ascii="Times New Roman" w:eastAsia="Arial MT" w:hAnsi="Times New Roman" w:cs="Times New Roman"/>
                <w:sz w:val="24"/>
                <w:szCs w:val="24"/>
                <w:lang w:val="es-ES"/>
              </w:rPr>
              <w:t>Capitulo</w:t>
            </w:r>
            <w:r w:rsidRPr="00EF79A8">
              <w:rPr>
                <w:rFonts w:ascii="Times New Roman" w:eastAsia="Arial MT" w:hAnsi="Times New Roman" w:cs="Times New Roman"/>
                <w:spacing w:val="5"/>
                <w:sz w:val="24"/>
                <w:szCs w:val="24"/>
                <w:lang w:val="es-ES"/>
              </w:rPr>
              <w:t xml:space="preserve"> </w:t>
            </w:r>
            <w:r w:rsidRPr="00EF79A8">
              <w:rPr>
                <w:rFonts w:ascii="Times New Roman" w:eastAsia="Arial MT" w:hAnsi="Times New Roman" w:cs="Times New Roman"/>
                <w:sz w:val="24"/>
                <w:szCs w:val="24"/>
                <w:lang w:val="es-ES"/>
              </w:rPr>
              <w:t>II de la Ley General.</w:t>
            </w:r>
          </w:p>
        </w:tc>
      </w:tr>
      <w:tr w:rsidR="00EF79A8" w:rsidRPr="00EF79A8" w14:paraId="45CEA8A0" w14:textId="77777777" w:rsidTr="00C0454B">
        <w:tblPrEx>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PrEx>
        <w:trPr>
          <w:trHeight w:val="20"/>
          <w:jc w:val="center"/>
        </w:trPr>
        <w:tc>
          <w:tcPr>
            <w:tcW w:w="8681" w:type="dxa"/>
            <w:shd w:val="clear" w:color="auto" w:fill="F1F1F1"/>
          </w:tcPr>
          <w:p w14:paraId="0FAEF3E1"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8. </w:t>
            </w:r>
            <w:r w:rsidRPr="00EF79A8">
              <w:rPr>
                <w:rFonts w:ascii="Times New Roman" w:eastAsia="Arial MT" w:hAnsi="Times New Roman" w:cs="Times New Roman"/>
                <w:sz w:val="24"/>
                <w:szCs w:val="24"/>
                <w:lang w:val="es-ES"/>
              </w:rPr>
              <w:t xml:space="preserve">Fondo de protección y Asistencia a las Víctimas de los Delitos en Materia de Trata de Personas; Incluir y homologar conforme a la Ley General lo relativo al Fondo de Protección </w:t>
            </w:r>
            <w:r w:rsidRPr="00EF79A8">
              <w:rPr>
                <w:rFonts w:ascii="Times New Roman" w:eastAsia="Arial MT" w:hAnsi="Times New Roman" w:cs="Times New Roman"/>
                <w:sz w:val="24"/>
                <w:szCs w:val="24"/>
                <w:lang w:val="es-ES"/>
              </w:rPr>
              <w:lastRenderedPageBreak/>
              <w:t>y Asistencia a las Víctimas de los Delitos en Materia de Trata de Personas.</w:t>
            </w:r>
          </w:p>
        </w:tc>
      </w:tr>
    </w:tbl>
    <w:p w14:paraId="2427CA3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585230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Layout w:type="fixed"/>
        <w:tblLook w:val="01E0" w:firstRow="1" w:lastRow="1" w:firstColumn="1" w:lastColumn="1" w:noHBand="0" w:noVBand="0"/>
      </w:tblPr>
      <w:tblGrid>
        <w:gridCol w:w="8899"/>
      </w:tblGrid>
      <w:tr w:rsidR="00EF79A8" w:rsidRPr="00EF79A8" w14:paraId="01BC3F5F" w14:textId="77777777" w:rsidTr="00EF79A8">
        <w:trPr>
          <w:trHeight w:val="20"/>
          <w:jc w:val="center"/>
        </w:trPr>
        <w:tc>
          <w:tcPr>
            <w:tcW w:w="8899" w:type="dxa"/>
            <w:shd w:val="clear" w:color="auto" w:fill="990033"/>
          </w:tcPr>
          <w:p w14:paraId="7F9E94B7" w14:textId="584ECC39"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noProof/>
                <w:sz w:val="24"/>
                <w:szCs w:val="24"/>
                <w:lang w:eastAsia="es-MX"/>
              </w:rPr>
              <mc:AlternateContent>
                <mc:Choice Requires="wps">
                  <w:drawing>
                    <wp:anchor distT="0" distB="0" distL="114300" distR="114300" simplePos="0" relativeHeight="251660288" behindDoc="0" locked="0" layoutInCell="1" allowOverlap="1" wp14:anchorId="6AE00EEA" wp14:editId="1B95AE5C">
                      <wp:simplePos x="0" y="0"/>
                      <wp:positionH relativeFrom="page">
                        <wp:posOffset>6984365</wp:posOffset>
                      </wp:positionH>
                      <wp:positionV relativeFrom="page">
                        <wp:posOffset>5589270</wp:posOffset>
                      </wp:positionV>
                      <wp:extent cx="715010" cy="6350"/>
                      <wp:effectExtent l="0" t="1905" r="3810" b="12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C7945" id="Rectángulo 10" o:spid="_x0000_s1026" style="position:absolute;margin-left:549.95pt;margin-top:440.1pt;width:56.3pt;height:.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" fillcolor="black" stroked="f">
                      <w10:wrap anchorx="page" anchory="page"/>
                    </v:rect>
                  </w:pict>
                </mc:Fallback>
              </mc:AlternateContent>
            </w:r>
            <w:r w:rsidRPr="00EF79A8">
              <w:rPr>
                <w:rFonts w:ascii="Times New Roman" w:eastAsia="Arial MT" w:hAnsi="Times New Roman" w:cs="Times New Roman"/>
                <w:noProof/>
                <w:sz w:val="24"/>
                <w:szCs w:val="24"/>
                <w:lang w:eastAsia="es-MX"/>
              </w:rPr>
              <mc:AlternateContent>
                <mc:Choice Requires="wps">
                  <w:drawing>
                    <wp:anchor distT="0" distB="0" distL="114300" distR="114300" simplePos="0" relativeHeight="251661312" behindDoc="0" locked="0" layoutInCell="1" allowOverlap="1" wp14:anchorId="30A91FDE" wp14:editId="07AB256F">
                      <wp:simplePos x="0" y="0"/>
                      <wp:positionH relativeFrom="page">
                        <wp:posOffset>6984365</wp:posOffset>
                      </wp:positionH>
                      <wp:positionV relativeFrom="page">
                        <wp:posOffset>5589270</wp:posOffset>
                      </wp:positionV>
                      <wp:extent cx="715010" cy="6350"/>
                      <wp:effectExtent l="0" t="1905" r="3810" b="12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F7B8C" id="Rectángulo 9" o:spid="_x0000_s1026" style="position:absolute;margin-left:549.95pt;margin-top:440.1pt;width:56.3pt;height:.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" fillcolor="black" stroked="f">
                      <w10:wrap anchorx="page" anchory="page"/>
                    </v:rect>
                  </w:pict>
                </mc:Fallback>
              </mc:AlternateContent>
            </w:r>
            <w:r w:rsidRPr="00EF79A8">
              <w:rPr>
                <w:rFonts w:ascii="Times New Roman" w:eastAsia="Arial MT" w:hAnsi="Times New Roman" w:cs="Times New Roman"/>
                <w:b/>
                <w:sz w:val="24"/>
                <w:szCs w:val="24"/>
                <w:lang w:val="es-ES"/>
              </w:rPr>
              <w:t>Ley de Asistencia Social del Estado de México</w:t>
            </w:r>
          </w:p>
        </w:tc>
      </w:tr>
      <w:tr w:rsidR="00EF79A8" w:rsidRPr="00EF79A8" w14:paraId="4E04EBB8" w14:textId="77777777" w:rsidTr="00EF79A8">
        <w:trPr>
          <w:trHeight w:val="20"/>
          <w:jc w:val="center"/>
        </w:trPr>
        <w:tc>
          <w:tcPr>
            <w:tcW w:w="8899" w:type="dxa"/>
            <w:tcBorders>
              <w:top w:val="single" w:sz="4" w:space="0" w:color="990033"/>
              <w:left w:val="double" w:sz="1" w:space="0" w:color="990033"/>
              <w:bottom w:val="double" w:sz="1" w:space="0" w:color="990033"/>
              <w:right w:val="double" w:sz="1" w:space="0" w:color="990033"/>
            </w:tcBorders>
            <w:shd w:val="clear" w:color="auto" w:fill="D9D9D9"/>
          </w:tcPr>
          <w:p w14:paraId="2DD7E1F9"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1. </w:t>
            </w:r>
            <w:r w:rsidRPr="00EF79A8">
              <w:rPr>
                <w:rFonts w:ascii="Times New Roman" w:eastAsia="Arial MT" w:hAnsi="Times New Roman" w:cs="Times New Roman"/>
                <w:sz w:val="24"/>
                <w:szCs w:val="24"/>
                <w:lang w:val="es-ES"/>
              </w:rPr>
              <w:t>El GIM considera relevante que dicha Ley se armonice a la Ley de Asistencia Social de carácter federal, en específico se incluya como sujetos de la asistencia social a los estipulados en el artículo 4, fracción IV y VII de la ley federal relativos a migrantes y dependientes de personas desaparecidas.</w:t>
            </w:r>
          </w:p>
        </w:tc>
      </w:tr>
    </w:tbl>
    <w:p w14:paraId="2DD3CFA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1D2236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Para atender las Recomendaciones citadas y el </w:t>
      </w:r>
      <w:r w:rsidRPr="00EF79A8">
        <w:rPr>
          <w:rFonts w:ascii="Times New Roman" w:eastAsia="Arial MT" w:hAnsi="Times New Roman" w:cs="Times New Roman"/>
          <w:b/>
          <w:sz w:val="24"/>
          <w:szCs w:val="24"/>
          <w:lang w:val="es-ES"/>
        </w:rPr>
        <w:t xml:space="preserve">“Programa Estratégico para la Atención de la Alerta de Violencia de Género por Desaparición de Niñas, Adolescentes y Mujeres 2023” </w:t>
      </w:r>
      <w:r w:rsidRPr="00EF79A8">
        <w:rPr>
          <w:rFonts w:ascii="Times New Roman" w:eastAsia="Arial MT" w:hAnsi="Times New Roman" w:cs="Times New Roman"/>
          <w:sz w:val="24"/>
          <w:szCs w:val="24"/>
          <w:lang w:val="es-ES"/>
        </w:rPr>
        <w:t>durante el primer semestre de 2023, la Secretaría Técnica de la Comisión Para las Declaratorias de Alerta de Violencia de Género de la LXI Legislatura, elaboró una matriz para identificar las leyes a impactar y la selección de temas a abordar y una primera propuesta de Iniciativa con Proyecto de Decreto por el que se reforman y adicionan diversas disposiciones de la Ley en Materia de Desaparición Forzada de Personas y Desaparición cometida por Particulares para el Estado Libre y Soberano de México, de la Ley para Prevenir, Atender, Combatir y erradicar la Trata de Personas y para la Protección y Asistencia a las Víctimas en el Estado de México y de la Ley de Asistencia Social del Estado de México y del Código Penal del Estado de México.</w:t>
      </w:r>
    </w:p>
    <w:p w14:paraId="65A4987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67A88C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EF79A8">
        <w:rPr>
          <w:rFonts w:ascii="Times New Roman" w:eastAsia="Arial MT" w:hAnsi="Times New Roman" w:cs="Times New Roman"/>
          <w:sz w:val="24"/>
          <w:szCs w:val="24"/>
          <w:lang w:val="es-ES"/>
        </w:rPr>
        <w:t xml:space="preserve">Posteriormente, para dar cumplimiento al </w:t>
      </w:r>
      <w:r w:rsidRPr="00EF79A8">
        <w:rPr>
          <w:rFonts w:ascii="Times New Roman" w:eastAsia="Arial MT" w:hAnsi="Times New Roman" w:cs="Times New Roman"/>
          <w:b/>
          <w:sz w:val="24"/>
          <w:szCs w:val="24"/>
          <w:lang w:val="es-ES"/>
        </w:rPr>
        <w:t xml:space="preserve">Programa Estratégico para la Atención de la Alerta de Violencia de Género por Desaparición de Niñas, Adolescentes y Mujeres 2023, </w:t>
      </w:r>
      <w:r w:rsidRPr="00EF79A8">
        <w:rPr>
          <w:rFonts w:ascii="Times New Roman" w:eastAsia="Arial MT" w:hAnsi="Times New Roman" w:cs="Times New Roman"/>
          <w:sz w:val="24"/>
          <w:szCs w:val="24"/>
          <w:lang w:val="es-ES"/>
        </w:rPr>
        <w:t xml:space="preserve">la Presidencia la Comisión Para las </w:t>
      </w:r>
      <w:proofErr w:type="spellStart"/>
      <w:r w:rsidRPr="00EF79A8">
        <w:rPr>
          <w:rFonts w:ascii="Times New Roman" w:eastAsia="Arial MT" w:hAnsi="Times New Roman" w:cs="Times New Roman"/>
          <w:sz w:val="24"/>
          <w:szCs w:val="24"/>
          <w:lang w:val="es-ES"/>
        </w:rPr>
        <w:t>Declatorias</w:t>
      </w:r>
      <w:proofErr w:type="spellEnd"/>
      <w:r w:rsidRPr="00EF79A8">
        <w:rPr>
          <w:rFonts w:ascii="Times New Roman" w:eastAsia="Arial MT" w:hAnsi="Times New Roman" w:cs="Times New Roman"/>
          <w:sz w:val="24"/>
          <w:szCs w:val="24"/>
          <w:lang w:val="es-ES"/>
        </w:rPr>
        <w:t xml:space="preserve"> de Alerta por Violencia de Género contra las Mujeres por Feminicidio y Desaparición, conformó un Grupo de Trabajo para llevar a cabo su consulta técnica y fortalecer el contenido de la propuesta de Iniciativa con Proyecto de Decreto antes citada e incluir los temas adicionales que cada participante considerara necesarios incluir en la agenda legislativa en acatamiento a las acciones a desarrollar contempladas en la </w:t>
      </w:r>
      <w:r w:rsidRPr="00EF79A8">
        <w:rPr>
          <w:rFonts w:ascii="Times New Roman" w:eastAsia="Arial MT" w:hAnsi="Times New Roman" w:cs="Times New Roman"/>
          <w:b/>
          <w:sz w:val="24"/>
          <w:szCs w:val="24"/>
          <w:lang w:val="es-ES"/>
        </w:rPr>
        <w:t>Medida de Prevención 11.</w:t>
      </w:r>
    </w:p>
    <w:p w14:paraId="55DD982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121E40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 pertinente resaltar que el Grupo de Trabajo está compuesto por:</w:t>
      </w:r>
    </w:p>
    <w:p w14:paraId="7C36E48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0E9B0AF" w14:textId="77777777" w:rsidR="00EF79A8" w:rsidRPr="00EF79A8" w:rsidRDefault="00EF79A8" w:rsidP="001805A3">
      <w:pPr>
        <w:widowControl w:val="0"/>
        <w:numPr>
          <w:ilvl w:val="0"/>
          <w:numId w:val="29"/>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Autoridades relacionadas con la prevención y atención de la Desaparición de Personas; </w:t>
      </w:r>
      <w:r w:rsidRPr="00EF79A8">
        <w:rPr>
          <w:rFonts w:ascii="Times New Roman" w:eastAsia="Arial MT" w:hAnsi="Times New Roman" w:cs="Times New Roman"/>
          <w:sz w:val="24"/>
          <w:szCs w:val="24"/>
          <w:lang w:val="es-ES"/>
        </w:rPr>
        <w:t>siendo éstas las integrantes del Mecanismo Estatal de Coordinación en materia de Prevención, Investigación y Búsqueda de Personas, señaladas en el artículo 17 de la Ley en Materia de Desaparición Forzada de</w:t>
      </w:r>
    </w:p>
    <w:p w14:paraId="002C18D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6C1E63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i/>
          <w:sz w:val="24"/>
          <w:szCs w:val="24"/>
          <w:lang w:val="es-ES"/>
        </w:rPr>
      </w:pPr>
      <w:r w:rsidRPr="00EF79A8">
        <w:rPr>
          <w:rFonts w:ascii="Times New Roman" w:eastAsia="Arial MT" w:hAnsi="Times New Roman" w:cs="Times New Roman"/>
          <w:sz w:val="24"/>
          <w:szCs w:val="24"/>
          <w:lang w:val="es-ES"/>
        </w:rPr>
        <w:t xml:space="preserve">5 Los temas seleccionados que sirvieron de base para la construcción de las propuestas legislativas fueron las Recomendaciones realizadas por el Grupo Interinstitucional y Multidisciplinario encargado del seguimiento a la implementación de la Declaratoria de Alerta de Violencia de Género por desaparición de niñas, adolescentes y mujeres en el Estado de México contenidas en el </w:t>
      </w:r>
      <w:r w:rsidRPr="00EF79A8">
        <w:rPr>
          <w:rFonts w:ascii="Times New Roman" w:eastAsia="Arial MT" w:hAnsi="Times New Roman" w:cs="Times New Roman"/>
          <w:i/>
          <w:sz w:val="24"/>
          <w:szCs w:val="24"/>
          <w:lang w:val="es-ES"/>
        </w:rPr>
        <w:t>“Dictamen sobre la implementación de acciones realizadas por el Estado de México para el cumplimiento de las medidas establecidas en la declaratoria de Alerta de Violencia de Género contra las Mujeres por desaparición, del 20 de septiembre de 2020 al 20 de septiembre del 2021”.</w:t>
      </w:r>
    </w:p>
    <w:p w14:paraId="47A8C9D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153C50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Personas y Desaparición cometida por Particulares para el Estado Libre y Soberano de México.</w:t>
      </w:r>
    </w:p>
    <w:p w14:paraId="75BB40F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BB72063" w14:textId="77777777" w:rsidR="00EF79A8" w:rsidRPr="00EF79A8" w:rsidRDefault="00EF79A8" w:rsidP="001805A3">
      <w:pPr>
        <w:widowControl w:val="0"/>
        <w:numPr>
          <w:ilvl w:val="0"/>
          <w:numId w:val="29"/>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Organización y organismos internacionales: </w:t>
      </w:r>
      <w:r w:rsidRPr="00EF79A8">
        <w:rPr>
          <w:rFonts w:ascii="Times New Roman" w:eastAsia="Arial MT" w:hAnsi="Times New Roman" w:cs="Times New Roman"/>
          <w:sz w:val="24"/>
          <w:szCs w:val="24"/>
          <w:lang w:val="es-ES"/>
        </w:rPr>
        <w:t xml:space="preserve">Comité Internacional de la Cruz Roja (CICR), la Oficina del Alto Comisionado de las Naciones Unidas para los Refugiados (ACNUR), la Oficina del Alto Comisionado de las Naciones Unidas para los Derechos Humanos (ONU-DH) </w:t>
      </w:r>
      <w:r w:rsidRPr="00EF79A8">
        <w:rPr>
          <w:rFonts w:ascii="Times New Roman" w:eastAsia="Arial MT" w:hAnsi="Times New Roman" w:cs="Times New Roman"/>
          <w:sz w:val="24"/>
          <w:szCs w:val="24"/>
          <w:lang w:val="es-ES"/>
        </w:rPr>
        <w:lastRenderedPageBreak/>
        <w:t>y la Oficina de las Naciones Unidas contra la Droga y el Delito (UNODC).</w:t>
      </w:r>
    </w:p>
    <w:p w14:paraId="2B6250B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5BEE1F4" w14:textId="77777777" w:rsidR="00EF79A8" w:rsidRPr="00EF79A8" w:rsidRDefault="00EF79A8" w:rsidP="001805A3">
      <w:pPr>
        <w:widowControl w:val="0"/>
        <w:numPr>
          <w:ilvl w:val="0"/>
          <w:numId w:val="29"/>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Organizaciones de la sociedad civil peticionarias: </w:t>
      </w:r>
      <w:r w:rsidRPr="00EF79A8">
        <w:rPr>
          <w:rFonts w:ascii="Times New Roman" w:eastAsia="Arial MT" w:hAnsi="Times New Roman" w:cs="Times New Roman"/>
          <w:sz w:val="24"/>
          <w:szCs w:val="24"/>
          <w:lang w:val="es-ES"/>
        </w:rPr>
        <w:t>I(DH)EAS, Litigio Estratégico en Derechos Humanos A.C. y el Instituto Mexicano de Derechos Humanos y Democracia A.C.</w:t>
      </w:r>
    </w:p>
    <w:p w14:paraId="36EF424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3CF7D2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A partir de la consulta, las y los integrantes del Grupo de Trabajo, remitieron sus propuestas y temas de la agenda legislativa que fueron útiles para perfeccionar la Iniciativa con Proyecto de Decreto que se presenta. Destacan, por su importancia los siguientes:</w:t>
      </w:r>
    </w:p>
    <w:p w14:paraId="1A00502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910AB7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double" w:sz="1" w:space="0" w:color="990033"/>
          <w:left w:val="double" w:sz="1" w:space="0" w:color="990033"/>
          <w:bottom w:val="double" w:sz="1" w:space="0" w:color="990033"/>
          <w:right w:val="double" w:sz="1" w:space="0" w:color="990033"/>
          <w:insideH w:val="double" w:sz="1" w:space="0" w:color="990033"/>
          <w:insideV w:val="double" w:sz="1" w:space="0" w:color="990033"/>
        </w:tblBorders>
        <w:tblLayout w:type="fixed"/>
        <w:tblLook w:val="01E0" w:firstRow="1" w:lastRow="1" w:firstColumn="1" w:lastColumn="1" w:noHBand="0" w:noVBand="0"/>
      </w:tblPr>
      <w:tblGrid>
        <w:gridCol w:w="3545"/>
        <w:gridCol w:w="4112"/>
      </w:tblGrid>
      <w:tr w:rsidR="00EF79A8" w:rsidRPr="00EF79A8" w14:paraId="4793CD76" w14:textId="77777777" w:rsidTr="00EF79A8">
        <w:trPr>
          <w:trHeight w:val="20"/>
          <w:jc w:val="center"/>
        </w:trPr>
        <w:tc>
          <w:tcPr>
            <w:tcW w:w="3545" w:type="dxa"/>
          </w:tcPr>
          <w:p w14:paraId="2F8F856C" w14:textId="77777777" w:rsidR="00EF79A8" w:rsidRPr="00EF79A8" w:rsidRDefault="00EF79A8" w:rsidP="001805A3">
            <w:pPr>
              <w:jc w:val="both"/>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AUTORIDAD PROPONENTE</w:t>
            </w:r>
          </w:p>
        </w:tc>
        <w:tc>
          <w:tcPr>
            <w:tcW w:w="4112" w:type="dxa"/>
          </w:tcPr>
          <w:p w14:paraId="2FFE3DC0" w14:textId="77777777" w:rsidR="00EF79A8" w:rsidRPr="00EF79A8" w:rsidRDefault="00EF79A8" w:rsidP="001805A3">
            <w:pPr>
              <w:jc w:val="both"/>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TEMAS PARA INCLUIR EN LA AGENDA LEGISLATIVA</w:t>
            </w:r>
          </w:p>
        </w:tc>
      </w:tr>
      <w:tr w:rsidR="00EF79A8" w:rsidRPr="00EF79A8" w14:paraId="6F9B7BBA" w14:textId="77777777" w:rsidTr="00EF79A8">
        <w:trPr>
          <w:trHeight w:val="20"/>
          <w:jc w:val="center"/>
        </w:trPr>
        <w:tc>
          <w:tcPr>
            <w:tcW w:w="3545" w:type="dxa"/>
            <w:vMerge w:val="restart"/>
          </w:tcPr>
          <w:p w14:paraId="0C3DF220"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Comisión de Búsqueda de Personas del Estado de México.</w:t>
            </w:r>
          </w:p>
        </w:tc>
        <w:tc>
          <w:tcPr>
            <w:tcW w:w="4112" w:type="dxa"/>
          </w:tcPr>
          <w:p w14:paraId="3F7E6953"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Centro Estatal del Identificación Humana.</w:t>
            </w:r>
          </w:p>
        </w:tc>
      </w:tr>
      <w:tr w:rsidR="00EF79A8" w:rsidRPr="00EF79A8" w14:paraId="06F41909" w14:textId="77777777" w:rsidTr="00EF79A8">
        <w:trPr>
          <w:trHeight w:val="20"/>
          <w:jc w:val="center"/>
        </w:trPr>
        <w:tc>
          <w:tcPr>
            <w:tcW w:w="3545" w:type="dxa"/>
            <w:vMerge/>
            <w:tcBorders>
              <w:top w:val="nil"/>
            </w:tcBorders>
          </w:tcPr>
          <w:p w14:paraId="3AE681F6" w14:textId="77777777" w:rsidR="00EF79A8" w:rsidRPr="00EF79A8" w:rsidRDefault="00EF79A8" w:rsidP="001805A3">
            <w:pPr>
              <w:jc w:val="both"/>
              <w:rPr>
                <w:rFonts w:ascii="Times New Roman" w:eastAsia="Arial MT" w:hAnsi="Times New Roman" w:cs="Times New Roman"/>
                <w:sz w:val="24"/>
                <w:szCs w:val="24"/>
                <w:lang w:val="es-ES"/>
              </w:rPr>
            </w:pPr>
          </w:p>
        </w:tc>
        <w:tc>
          <w:tcPr>
            <w:tcW w:w="4112" w:type="dxa"/>
          </w:tcPr>
          <w:p w14:paraId="381489B8"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Establecer a la COBUPEM como autoridad que puede reconocer la calidad de víctima u ofendido.</w:t>
            </w:r>
          </w:p>
        </w:tc>
      </w:tr>
      <w:tr w:rsidR="00EF79A8" w:rsidRPr="00EF79A8" w14:paraId="29ECD94F" w14:textId="77777777" w:rsidTr="00EF79A8">
        <w:trPr>
          <w:trHeight w:val="20"/>
          <w:jc w:val="center"/>
        </w:trPr>
        <w:tc>
          <w:tcPr>
            <w:tcW w:w="3545" w:type="dxa"/>
            <w:vMerge w:val="restart"/>
          </w:tcPr>
          <w:p w14:paraId="5D7122CB"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Comité Internacional de la Cruz Roja (CICR), la Oficina del Alto Comisionado de las Naciones Unidas para los Refugiados (ACNUR), la Oficina del Alto Comisionado de las Naciones Unidas para los Derechos Humanos (ONU-DH) y la Oficina de las Naciones Unidas contra la Droga y el Delito (UNODC).</w:t>
            </w:r>
          </w:p>
        </w:tc>
        <w:tc>
          <w:tcPr>
            <w:tcW w:w="4112" w:type="dxa"/>
          </w:tcPr>
          <w:p w14:paraId="5850AC3F"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Identificación humana.</w:t>
            </w:r>
          </w:p>
        </w:tc>
      </w:tr>
      <w:tr w:rsidR="00EF79A8" w:rsidRPr="00EF79A8" w14:paraId="584A1F98" w14:textId="77777777" w:rsidTr="00EF79A8">
        <w:trPr>
          <w:trHeight w:val="20"/>
          <w:jc w:val="center"/>
        </w:trPr>
        <w:tc>
          <w:tcPr>
            <w:tcW w:w="3545" w:type="dxa"/>
            <w:vMerge/>
            <w:tcBorders>
              <w:top w:val="nil"/>
            </w:tcBorders>
          </w:tcPr>
          <w:p w14:paraId="7E597F2A" w14:textId="77777777" w:rsidR="00EF79A8" w:rsidRPr="00EF79A8" w:rsidRDefault="00EF79A8" w:rsidP="001805A3">
            <w:pPr>
              <w:jc w:val="both"/>
              <w:rPr>
                <w:rFonts w:ascii="Times New Roman" w:eastAsia="Arial MT" w:hAnsi="Times New Roman" w:cs="Times New Roman"/>
                <w:sz w:val="24"/>
                <w:szCs w:val="24"/>
                <w:lang w:val="es-ES"/>
              </w:rPr>
            </w:pPr>
          </w:p>
        </w:tc>
        <w:tc>
          <w:tcPr>
            <w:tcW w:w="4112" w:type="dxa"/>
          </w:tcPr>
          <w:p w14:paraId="4A707BCC" w14:textId="77777777" w:rsidR="00EF79A8" w:rsidRPr="00EF79A8" w:rsidRDefault="00EF79A8" w:rsidP="001805A3">
            <w:pPr>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Legislación específica para la protección de los derechos de las personas desplazadas internas.</w:t>
            </w:r>
          </w:p>
        </w:tc>
      </w:tr>
    </w:tbl>
    <w:p w14:paraId="2EAAE5E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D43C1E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 así que, recabadas y sistematizadas las propuestas recibidas hasta el 20 de noviembre del año en curso, por las y los integrantes del Grupo de Trabajo, se elaboró el contenido del Proyecto de Decreto que se adjunta, el cual contiene reformas y adiciones a diversas disposiciones de la Ley en Materia de Desaparición Forzada de Personas y Desaparición cometida por Particulares para el Estado Libre y Soberano de México, de la Ley para Prevenir, Atender, Combatir y erradicar la Trata de Personas y para la Protección y Asistencia a las Víctimas en el Estado de México y de la Ley de Asistencia Social del Estado de México y del Código Penal del Estado de México, con el propósito de dar cumplimiento a la agenda legislativa compuesta por leyes relacionadas con la Desaparición Forzada de Personas y la Desaparición Cometida por Particulares, acorde a los requerimientos establecidos en la Convención sobre la Eliminación de Todas las Formas de Discriminación contra la Mujer (CEDAW) y la Convención Interamericana para Prevenir, Sancionar y Erradicar la Violencia contra la Mujer (Convención de Belém do Pará); atender las recomendaciones del GIM encargado del seguimiento a la implementación de la Declaratoria de Alerta de Violencia de Género por Desaparición de Niñas, Adolescentes y Mujeres y dar cumplimiento al Programa Estratégico referido.</w:t>
      </w:r>
    </w:p>
    <w:p w14:paraId="5B7206E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0803D1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Entre las principales propuestas que contiene el proyecto que se formula, se encuentran:</w:t>
      </w:r>
    </w:p>
    <w:p w14:paraId="12B54FE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0C7775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creación del Centro Estatal de Identificación humana.</w:t>
      </w:r>
    </w:p>
    <w:p w14:paraId="0F39E1F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A9F1574" w14:textId="77777777" w:rsidR="00EF79A8" w:rsidRPr="00EF79A8" w:rsidRDefault="00EF79A8" w:rsidP="001805A3">
      <w:pPr>
        <w:widowControl w:val="0"/>
        <w:numPr>
          <w:ilvl w:val="0"/>
          <w:numId w:val="2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establecimiento de la Comisión de Búsqueda de Personas del Estado como autoridad que puede reconocer la calidad de víctima u ofendido.</w:t>
      </w:r>
    </w:p>
    <w:p w14:paraId="0406D09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47E1032" w14:textId="77777777" w:rsidR="00EF79A8" w:rsidRPr="00EF79A8" w:rsidRDefault="00EF79A8" w:rsidP="001805A3">
      <w:pPr>
        <w:widowControl w:val="0"/>
        <w:numPr>
          <w:ilvl w:val="0"/>
          <w:numId w:val="2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lastRenderedPageBreak/>
        <w:t>Se refuerza el estándar de debida diligencia para las autoridades tratándose de denuncias que involucren la búsqueda de niñas, niños, adolescentes, y mujeres.</w:t>
      </w:r>
    </w:p>
    <w:p w14:paraId="43401CF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DA4F30D" w14:textId="77777777" w:rsidR="00EF79A8" w:rsidRPr="00EF79A8" w:rsidRDefault="00EF79A8" w:rsidP="001805A3">
      <w:pPr>
        <w:widowControl w:val="0"/>
        <w:numPr>
          <w:ilvl w:val="0"/>
          <w:numId w:val="2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 fija un diseño detallado de los Registros Estatales, con el fin de determinar la suerte o paradero de la Persona Desaparecida y esclarecer los hechos, entre ellos, el Registro Estatal de Personas Fallecidas.</w:t>
      </w:r>
    </w:p>
    <w:p w14:paraId="0C0CE4B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5AFBDD0" w14:textId="77777777" w:rsidR="00EF79A8" w:rsidRPr="00EF79A8" w:rsidRDefault="00EF79A8" w:rsidP="001805A3">
      <w:pPr>
        <w:widowControl w:val="0"/>
        <w:numPr>
          <w:ilvl w:val="0"/>
          <w:numId w:val="2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 incluye un capítulo específico para la identificación de personas desaparecidas</w:t>
      </w:r>
    </w:p>
    <w:p w14:paraId="2211B34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C174EB0" w14:textId="77777777" w:rsidR="00EF79A8" w:rsidRPr="00EF79A8" w:rsidRDefault="00EF79A8" w:rsidP="001805A3">
      <w:pPr>
        <w:widowControl w:val="0"/>
        <w:numPr>
          <w:ilvl w:val="0"/>
          <w:numId w:val="2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 refuerza el principio de presunción de vida de la persona durante la búsqueda dirigido a todas las autoridades.</w:t>
      </w:r>
    </w:p>
    <w:p w14:paraId="453269A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A0B78CB" w14:textId="77777777" w:rsidR="00EF79A8" w:rsidRPr="00EF79A8" w:rsidRDefault="00EF79A8" w:rsidP="001805A3">
      <w:pPr>
        <w:widowControl w:val="0"/>
        <w:numPr>
          <w:ilvl w:val="0"/>
          <w:numId w:val="2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 reconoce el carácter de víctimas a los grupos, comunidades u organizaciones sociales que hubieran sido afectadas en sus derechos, intereses o bienes jurídicos colectivos como resultado de la comisión de un delito o la violación de derechos;</w:t>
      </w:r>
    </w:p>
    <w:p w14:paraId="6525D0C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6C70B47" w14:textId="77777777" w:rsidR="00EF79A8" w:rsidRPr="00EF79A8" w:rsidRDefault="00EF79A8" w:rsidP="001805A3">
      <w:pPr>
        <w:widowControl w:val="0"/>
        <w:numPr>
          <w:ilvl w:val="0"/>
          <w:numId w:val="2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Así como el derecho de las víctimas y la sociedad a conocer la verdad histórica de los hechos.</w:t>
      </w:r>
    </w:p>
    <w:p w14:paraId="4D088A5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BB02D01" w14:textId="77777777" w:rsidR="00EF79A8" w:rsidRPr="00EF79A8" w:rsidRDefault="00EF79A8" w:rsidP="001805A3">
      <w:pPr>
        <w:widowControl w:val="0"/>
        <w:numPr>
          <w:ilvl w:val="0"/>
          <w:numId w:val="2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 garantiza la independencia técnica y operativa de los asesores jurídicos.</w:t>
      </w:r>
    </w:p>
    <w:p w14:paraId="10BB73C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25663A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 homologan en la Ley para Prevenir, Atender, Combatir y erradicar la Trata de Personas y para la Protección y Asistencia a las Víctimas en el Estado de México, los principios rectores contenidos en la Ley General, entre otros importantes temas.</w:t>
      </w:r>
    </w:p>
    <w:p w14:paraId="4739D1E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035D19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Finalmente, las integrantes de esta Comisión Legislativa, esperamos que el proceso legislativo de estudio y dictamen, esté acompañado de un procedimiento consultivo y de participación amplia, donde sean escuchadas y atendidas las voces de las víctimas y sus familias, organizaciones de la sociedad civil, academia, entre otros actores, con el fin de recopilar las principales preocupaciones y crear un consenso necesario para su adopción y posterior aplicación, tal y como nos ha sido recomendado por el Comité Internacional de la Cruz Roja (CICR), la Oficina del Alto Comisionado de las Naciones Unidas para los Refugiados (ACNUR), la Oficina del Alto Comisionado de las Naciones Unidas para los Derechos Humanos (ONU-DH) y la Oficina de las Naciones Unidas contra la Droga y el Delito (UNODC).</w:t>
      </w:r>
    </w:p>
    <w:p w14:paraId="7BB6CD2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EE8FA3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Por lo antes expuesto, sometemos a la consideración de esta H. Soberanía el presente proyecto de decreto, esperando sea aprobado en sus términos.</w:t>
      </w:r>
    </w:p>
    <w:p w14:paraId="3AD4719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31684A0" w14:textId="77777777" w:rsidR="00EF79A8" w:rsidRPr="00EF79A8" w:rsidRDefault="00EF79A8"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A T E N T A M E N T E</w:t>
      </w:r>
    </w:p>
    <w:p w14:paraId="11EAAEA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33A8C1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eNormal"/>
        <w:tblW w:w="0" w:type="auto"/>
        <w:jc w:val="center"/>
        <w:tblLayout w:type="fixed"/>
        <w:tblLook w:val="01E0" w:firstRow="1" w:lastRow="1" w:firstColumn="1" w:lastColumn="1" w:noHBand="0" w:noVBand="0"/>
      </w:tblPr>
      <w:tblGrid>
        <w:gridCol w:w="4529"/>
        <w:gridCol w:w="4231"/>
        <w:gridCol w:w="22"/>
      </w:tblGrid>
      <w:tr w:rsidR="00EF79A8" w:rsidRPr="00EF79A8" w14:paraId="159968AD" w14:textId="77777777" w:rsidTr="00EF79A8">
        <w:trPr>
          <w:trHeight w:val="20"/>
          <w:jc w:val="center"/>
        </w:trPr>
        <w:tc>
          <w:tcPr>
            <w:tcW w:w="8782" w:type="dxa"/>
            <w:gridSpan w:val="3"/>
          </w:tcPr>
          <w:p w14:paraId="281E30C5"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COMISIÓN</w:t>
            </w:r>
            <w:r w:rsidRPr="00EF79A8">
              <w:rPr>
                <w:rFonts w:ascii="Times New Roman" w:eastAsia="Arial MT" w:hAnsi="Times New Roman" w:cs="Times New Roman"/>
                <w:b/>
                <w:spacing w:val="-2"/>
                <w:sz w:val="24"/>
                <w:szCs w:val="24"/>
                <w:lang w:val="es-ES"/>
              </w:rPr>
              <w:t xml:space="preserve"> </w:t>
            </w:r>
            <w:r w:rsidRPr="00EF79A8">
              <w:rPr>
                <w:rFonts w:ascii="Times New Roman" w:eastAsia="Arial MT" w:hAnsi="Times New Roman" w:cs="Times New Roman"/>
                <w:b/>
                <w:sz w:val="24"/>
                <w:szCs w:val="24"/>
                <w:lang w:val="es-ES"/>
              </w:rPr>
              <w:t>PARA</w:t>
            </w:r>
            <w:r w:rsidRPr="00EF79A8">
              <w:rPr>
                <w:rFonts w:ascii="Times New Roman" w:eastAsia="Arial MT" w:hAnsi="Times New Roman" w:cs="Times New Roman"/>
                <w:b/>
                <w:spacing w:val="-7"/>
                <w:sz w:val="24"/>
                <w:szCs w:val="24"/>
                <w:lang w:val="es-ES"/>
              </w:rPr>
              <w:t xml:space="preserve"> </w:t>
            </w:r>
            <w:r w:rsidRPr="00EF79A8">
              <w:rPr>
                <w:rFonts w:ascii="Times New Roman" w:eastAsia="Arial MT" w:hAnsi="Times New Roman" w:cs="Times New Roman"/>
                <w:b/>
                <w:sz w:val="24"/>
                <w:szCs w:val="24"/>
                <w:lang w:val="es-ES"/>
              </w:rPr>
              <w:t>LAS</w:t>
            </w:r>
            <w:r w:rsidRPr="00EF79A8">
              <w:rPr>
                <w:rFonts w:ascii="Times New Roman" w:eastAsia="Arial MT" w:hAnsi="Times New Roman" w:cs="Times New Roman"/>
                <w:b/>
                <w:spacing w:val="-1"/>
                <w:sz w:val="24"/>
                <w:szCs w:val="24"/>
                <w:lang w:val="es-ES"/>
              </w:rPr>
              <w:t xml:space="preserve"> </w:t>
            </w:r>
            <w:r w:rsidRPr="00EF79A8">
              <w:rPr>
                <w:rFonts w:ascii="Times New Roman" w:eastAsia="Arial MT" w:hAnsi="Times New Roman" w:cs="Times New Roman"/>
                <w:b/>
                <w:sz w:val="24"/>
                <w:szCs w:val="24"/>
                <w:lang w:val="es-ES"/>
              </w:rPr>
              <w:t>DECLARATORIAS</w:t>
            </w:r>
            <w:r w:rsidRPr="00EF79A8">
              <w:rPr>
                <w:rFonts w:ascii="Times New Roman" w:eastAsia="Arial MT" w:hAnsi="Times New Roman" w:cs="Times New Roman"/>
                <w:b/>
                <w:spacing w:val="2"/>
                <w:sz w:val="24"/>
                <w:szCs w:val="24"/>
                <w:lang w:val="es-ES"/>
              </w:rPr>
              <w:t xml:space="preserve"> </w:t>
            </w:r>
            <w:r w:rsidRPr="00EF79A8">
              <w:rPr>
                <w:rFonts w:ascii="Times New Roman" w:eastAsia="Arial MT" w:hAnsi="Times New Roman" w:cs="Times New Roman"/>
                <w:b/>
                <w:sz w:val="24"/>
                <w:szCs w:val="24"/>
                <w:lang w:val="es-ES"/>
              </w:rPr>
              <w:t>DE</w:t>
            </w:r>
            <w:r w:rsidRPr="00EF79A8">
              <w:rPr>
                <w:rFonts w:ascii="Times New Roman" w:eastAsia="Arial MT" w:hAnsi="Times New Roman" w:cs="Times New Roman"/>
                <w:b/>
                <w:spacing w:val="1"/>
                <w:sz w:val="24"/>
                <w:szCs w:val="24"/>
                <w:lang w:val="es-ES"/>
              </w:rPr>
              <w:t xml:space="preserve"> </w:t>
            </w:r>
            <w:r w:rsidRPr="00EF79A8">
              <w:rPr>
                <w:rFonts w:ascii="Times New Roman" w:eastAsia="Arial MT" w:hAnsi="Times New Roman" w:cs="Times New Roman"/>
                <w:b/>
                <w:sz w:val="24"/>
                <w:szCs w:val="24"/>
                <w:lang w:val="es-ES"/>
              </w:rPr>
              <w:t>ALERTA</w:t>
            </w:r>
            <w:r w:rsidRPr="00EF79A8">
              <w:rPr>
                <w:rFonts w:ascii="Times New Roman" w:eastAsia="Arial MT" w:hAnsi="Times New Roman" w:cs="Times New Roman"/>
                <w:b/>
                <w:spacing w:val="-7"/>
                <w:sz w:val="24"/>
                <w:szCs w:val="24"/>
                <w:lang w:val="es-ES"/>
              </w:rPr>
              <w:t xml:space="preserve"> </w:t>
            </w:r>
            <w:r w:rsidRPr="00EF79A8">
              <w:rPr>
                <w:rFonts w:ascii="Times New Roman" w:eastAsia="Arial MT" w:hAnsi="Times New Roman" w:cs="Times New Roman"/>
                <w:b/>
                <w:sz w:val="24"/>
                <w:szCs w:val="24"/>
                <w:lang w:val="es-ES"/>
              </w:rPr>
              <w:t>DE</w:t>
            </w:r>
            <w:r w:rsidRPr="00EF79A8">
              <w:rPr>
                <w:rFonts w:ascii="Times New Roman" w:eastAsia="Arial MT" w:hAnsi="Times New Roman" w:cs="Times New Roman"/>
                <w:b/>
                <w:spacing w:val="-1"/>
                <w:sz w:val="24"/>
                <w:szCs w:val="24"/>
                <w:lang w:val="es-ES"/>
              </w:rPr>
              <w:t xml:space="preserve"> </w:t>
            </w:r>
            <w:r w:rsidRPr="00EF79A8">
              <w:rPr>
                <w:rFonts w:ascii="Times New Roman" w:eastAsia="Arial MT" w:hAnsi="Times New Roman" w:cs="Times New Roman"/>
                <w:b/>
                <w:sz w:val="24"/>
                <w:szCs w:val="24"/>
                <w:lang w:val="es-ES"/>
              </w:rPr>
              <w:t>VIOLENCIA</w:t>
            </w:r>
            <w:r w:rsidRPr="00EF79A8">
              <w:rPr>
                <w:rFonts w:ascii="Times New Roman" w:eastAsia="Arial MT" w:hAnsi="Times New Roman" w:cs="Times New Roman"/>
                <w:b/>
                <w:spacing w:val="-7"/>
                <w:sz w:val="24"/>
                <w:szCs w:val="24"/>
                <w:lang w:val="es-ES"/>
              </w:rPr>
              <w:t xml:space="preserve"> </w:t>
            </w:r>
            <w:r w:rsidRPr="00EF79A8">
              <w:rPr>
                <w:rFonts w:ascii="Times New Roman" w:eastAsia="Arial MT" w:hAnsi="Times New Roman" w:cs="Times New Roman"/>
                <w:b/>
                <w:sz w:val="24"/>
                <w:szCs w:val="24"/>
                <w:lang w:val="es-ES"/>
              </w:rPr>
              <w:t>DE</w:t>
            </w:r>
            <w:r w:rsidRPr="00EF79A8">
              <w:rPr>
                <w:rFonts w:ascii="Times New Roman" w:eastAsia="Arial MT" w:hAnsi="Times New Roman" w:cs="Times New Roman"/>
                <w:b/>
                <w:spacing w:val="-64"/>
                <w:sz w:val="24"/>
                <w:szCs w:val="24"/>
                <w:lang w:val="es-ES"/>
              </w:rPr>
              <w:t xml:space="preserve"> </w:t>
            </w:r>
            <w:r w:rsidRPr="00EF79A8">
              <w:rPr>
                <w:rFonts w:ascii="Times New Roman" w:eastAsia="Arial MT" w:hAnsi="Times New Roman" w:cs="Times New Roman"/>
                <w:b/>
                <w:sz w:val="24"/>
                <w:szCs w:val="24"/>
                <w:lang w:val="es-ES"/>
              </w:rPr>
              <w:t>GÉNERO</w:t>
            </w:r>
            <w:r w:rsidRPr="00EF79A8">
              <w:rPr>
                <w:rFonts w:ascii="Times New Roman" w:eastAsia="Arial MT" w:hAnsi="Times New Roman" w:cs="Times New Roman"/>
                <w:b/>
                <w:spacing w:val="-2"/>
                <w:sz w:val="24"/>
                <w:szCs w:val="24"/>
                <w:lang w:val="es-ES"/>
              </w:rPr>
              <w:t xml:space="preserve"> </w:t>
            </w:r>
            <w:r w:rsidRPr="00EF79A8">
              <w:rPr>
                <w:rFonts w:ascii="Times New Roman" w:eastAsia="Arial MT" w:hAnsi="Times New Roman" w:cs="Times New Roman"/>
                <w:b/>
                <w:sz w:val="24"/>
                <w:szCs w:val="24"/>
                <w:lang w:val="es-ES"/>
              </w:rPr>
              <w:t>CONTRA</w:t>
            </w:r>
            <w:r w:rsidRPr="00EF79A8">
              <w:rPr>
                <w:rFonts w:ascii="Times New Roman" w:eastAsia="Arial MT" w:hAnsi="Times New Roman" w:cs="Times New Roman"/>
                <w:b/>
                <w:spacing w:val="-8"/>
                <w:sz w:val="24"/>
                <w:szCs w:val="24"/>
                <w:lang w:val="es-ES"/>
              </w:rPr>
              <w:t xml:space="preserve"> </w:t>
            </w:r>
            <w:r w:rsidRPr="00EF79A8">
              <w:rPr>
                <w:rFonts w:ascii="Times New Roman" w:eastAsia="Arial MT" w:hAnsi="Times New Roman" w:cs="Times New Roman"/>
                <w:b/>
                <w:sz w:val="24"/>
                <w:szCs w:val="24"/>
                <w:lang w:val="es-ES"/>
              </w:rPr>
              <w:t>LAS MUJERES</w:t>
            </w:r>
            <w:r w:rsidRPr="00EF79A8">
              <w:rPr>
                <w:rFonts w:ascii="Times New Roman" w:eastAsia="Arial MT" w:hAnsi="Times New Roman" w:cs="Times New Roman"/>
                <w:b/>
                <w:spacing w:val="-2"/>
                <w:sz w:val="24"/>
                <w:szCs w:val="24"/>
                <w:lang w:val="es-ES"/>
              </w:rPr>
              <w:t xml:space="preserve"> </w:t>
            </w:r>
            <w:r w:rsidRPr="00EF79A8">
              <w:rPr>
                <w:rFonts w:ascii="Times New Roman" w:eastAsia="Arial MT" w:hAnsi="Times New Roman" w:cs="Times New Roman"/>
                <w:b/>
                <w:sz w:val="24"/>
                <w:szCs w:val="24"/>
                <w:lang w:val="es-ES"/>
              </w:rPr>
              <w:t>POR</w:t>
            </w:r>
            <w:r w:rsidRPr="00EF79A8">
              <w:rPr>
                <w:rFonts w:ascii="Times New Roman" w:eastAsia="Arial MT" w:hAnsi="Times New Roman" w:cs="Times New Roman"/>
                <w:b/>
                <w:spacing w:val="-1"/>
                <w:sz w:val="24"/>
                <w:szCs w:val="24"/>
                <w:lang w:val="es-ES"/>
              </w:rPr>
              <w:t xml:space="preserve"> </w:t>
            </w:r>
            <w:r w:rsidRPr="00EF79A8">
              <w:rPr>
                <w:rFonts w:ascii="Times New Roman" w:eastAsia="Arial MT" w:hAnsi="Times New Roman" w:cs="Times New Roman"/>
                <w:b/>
                <w:sz w:val="24"/>
                <w:szCs w:val="24"/>
                <w:lang w:val="es-ES"/>
              </w:rPr>
              <w:t>FEMINICIDIO</w:t>
            </w:r>
            <w:r w:rsidRPr="00EF79A8">
              <w:rPr>
                <w:rFonts w:ascii="Times New Roman" w:eastAsia="Arial MT" w:hAnsi="Times New Roman" w:cs="Times New Roman"/>
                <w:b/>
                <w:spacing w:val="-2"/>
                <w:sz w:val="24"/>
                <w:szCs w:val="24"/>
                <w:lang w:val="es-ES"/>
              </w:rPr>
              <w:t xml:space="preserve"> </w:t>
            </w:r>
            <w:r w:rsidRPr="00EF79A8">
              <w:rPr>
                <w:rFonts w:ascii="Times New Roman" w:eastAsia="Arial MT" w:hAnsi="Times New Roman" w:cs="Times New Roman"/>
                <w:b/>
                <w:sz w:val="24"/>
                <w:szCs w:val="24"/>
                <w:lang w:val="es-ES"/>
              </w:rPr>
              <w:t>Y</w:t>
            </w:r>
            <w:r w:rsidRPr="00EF79A8">
              <w:rPr>
                <w:rFonts w:ascii="Times New Roman" w:eastAsia="Arial MT" w:hAnsi="Times New Roman" w:cs="Times New Roman"/>
                <w:b/>
                <w:spacing w:val="-4"/>
                <w:sz w:val="24"/>
                <w:szCs w:val="24"/>
                <w:lang w:val="es-ES"/>
              </w:rPr>
              <w:t xml:space="preserve"> </w:t>
            </w:r>
            <w:r w:rsidRPr="00EF79A8">
              <w:rPr>
                <w:rFonts w:ascii="Times New Roman" w:eastAsia="Arial MT" w:hAnsi="Times New Roman" w:cs="Times New Roman"/>
                <w:b/>
                <w:sz w:val="24"/>
                <w:szCs w:val="24"/>
                <w:lang w:val="es-ES"/>
              </w:rPr>
              <w:t>DESAPARICIÓN</w:t>
            </w:r>
          </w:p>
          <w:p w14:paraId="2941AF56" w14:textId="77777777" w:rsidR="00EF79A8" w:rsidRPr="00EF79A8" w:rsidRDefault="00EF79A8" w:rsidP="001805A3">
            <w:pPr>
              <w:rPr>
                <w:rFonts w:ascii="Times New Roman" w:eastAsia="Arial MT" w:hAnsi="Times New Roman" w:cs="Times New Roman"/>
                <w:sz w:val="24"/>
                <w:szCs w:val="24"/>
                <w:lang w:val="es-ES"/>
              </w:rPr>
            </w:pPr>
          </w:p>
          <w:p w14:paraId="57F051CE"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2"/>
                <w:sz w:val="24"/>
                <w:szCs w:val="24"/>
                <w:lang w:val="es-ES"/>
              </w:rPr>
              <w:t xml:space="preserve"> </w:t>
            </w:r>
            <w:r w:rsidRPr="00EF79A8">
              <w:rPr>
                <w:rFonts w:ascii="Times New Roman" w:eastAsia="Arial MT" w:hAnsi="Times New Roman" w:cs="Times New Roman"/>
                <w:b/>
                <w:sz w:val="24"/>
                <w:szCs w:val="24"/>
                <w:lang w:val="es-ES"/>
              </w:rPr>
              <w:t>YESICA</w:t>
            </w:r>
            <w:r w:rsidRPr="00EF79A8">
              <w:rPr>
                <w:rFonts w:ascii="Times New Roman" w:eastAsia="Arial MT" w:hAnsi="Times New Roman" w:cs="Times New Roman"/>
                <w:b/>
                <w:spacing w:val="-7"/>
                <w:sz w:val="24"/>
                <w:szCs w:val="24"/>
                <w:lang w:val="es-ES"/>
              </w:rPr>
              <w:t xml:space="preserve"> </w:t>
            </w:r>
            <w:r w:rsidRPr="00EF79A8">
              <w:rPr>
                <w:rFonts w:ascii="Times New Roman" w:eastAsia="Arial MT" w:hAnsi="Times New Roman" w:cs="Times New Roman"/>
                <w:b/>
                <w:sz w:val="24"/>
                <w:szCs w:val="24"/>
                <w:lang w:val="es-ES"/>
              </w:rPr>
              <w:t>YANET ROJAS</w:t>
            </w:r>
            <w:r w:rsidRPr="00EF79A8">
              <w:rPr>
                <w:rFonts w:ascii="Times New Roman" w:eastAsia="Arial MT" w:hAnsi="Times New Roman" w:cs="Times New Roman"/>
                <w:b/>
                <w:spacing w:val="-2"/>
                <w:sz w:val="24"/>
                <w:szCs w:val="24"/>
                <w:lang w:val="es-ES"/>
              </w:rPr>
              <w:t xml:space="preserve"> </w:t>
            </w:r>
            <w:r w:rsidRPr="00EF79A8">
              <w:rPr>
                <w:rFonts w:ascii="Times New Roman" w:eastAsia="Arial MT" w:hAnsi="Times New Roman" w:cs="Times New Roman"/>
                <w:b/>
                <w:sz w:val="24"/>
                <w:szCs w:val="24"/>
                <w:lang w:val="es-ES"/>
              </w:rPr>
              <w:t>HERNÁNDEZ</w:t>
            </w:r>
          </w:p>
          <w:p w14:paraId="397F2454"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PRESIDENTA</w:t>
            </w:r>
          </w:p>
          <w:p w14:paraId="5DA171D9" w14:textId="77777777" w:rsidR="00EF79A8" w:rsidRPr="00EF79A8" w:rsidRDefault="00EF79A8" w:rsidP="001805A3">
            <w:pPr>
              <w:jc w:val="center"/>
              <w:rPr>
                <w:rFonts w:ascii="Times New Roman" w:eastAsia="Arial MT" w:hAnsi="Times New Roman" w:cs="Times New Roman"/>
                <w:b/>
                <w:sz w:val="24"/>
                <w:szCs w:val="24"/>
                <w:lang w:val="es-ES"/>
              </w:rPr>
            </w:pPr>
          </w:p>
        </w:tc>
      </w:tr>
      <w:tr w:rsidR="00EF79A8" w:rsidRPr="00EF79A8" w14:paraId="346845DD" w14:textId="77777777" w:rsidTr="00EF79A8">
        <w:trPr>
          <w:trHeight w:val="20"/>
          <w:jc w:val="center"/>
        </w:trPr>
        <w:tc>
          <w:tcPr>
            <w:tcW w:w="4529" w:type="dxa"/>
          </w:tcPr>
          <w:p w14:paraId="39517C54"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5"/>
                <w:sz w:val="24"/>
                <w:szCs w:val="24"/>
                <w:lang w:val="es-ES"/>
              </w:rPr>
              <w:t xml:space="preserve"> </w:t>
            </w:r>
            <w:r w:rsidRPr="00EF79A8">
              <w:rPr>
                <w:rFonts w:ascii="Times New Roman" w:eastAsia="Arial MT" w:hAnsi="Times New Roman" w:cs="Times New Roman"/>
                <w:b/>
                <w:sz w:val="24"/>
                <w:szCs w:val="24"/>
                <w:lang w:val="es-ES"/>
              </w:rPr>
              <w:t>MARÍA</w:t>
            </w:r>
            <w:r w:rsidRPr="00EF79A8">
              <w:rPr>
                <w:rFonts w:ascii="Times New Roman" w:eastAsia="Arial MT" w:hAnsi="Times New Roman" w:cs="Times New Roman"/>
                <w:b/>
                <w:spacing w:val="-10"/>
                <w:sz w:val="24"/>
                <w:szCs w:val="24"/>
                <w:lang w:val="es-ES"/>
              </w:rPr>
              <w:t xml:space="preserve"> </w:t>
            </w:r>
            <w:r w:rsidRPr="00EF79A8">
              <w:rPr>
                <w:rFonts w:ascii="Times New Roman" w:eastAsia="Arial MT" w:hAnsi="Times New Roman" w:cs="Times New Roman"/>
                <w:b/>
                <w:sz w:val="24"/>
                <w:szCs w:val="24"/>
                <w:lang w:val="es-ES"/>
              </w:rPr>
              <w:t>ISABEL</w:t>
            </w:r>
            <w:r w:rsidRPr="00EF79A8">
              <w:rPr>
                <w:rFonts w:ascii="Times New Roman" w:eastAsia="Arial MT" w:hAnsi="Times New Roman" w:cs="Times New Roman"/>
                <w:b/>
                <w:spacing w:val="-5"/>
                <w:sz w:val="24"/>
                <w:szCs w:val="24"/>
                <w:lang w:val="es-ES"/>
              </w:rPr>
              <w:t xml:space="preserve"> </w:t>
            </w:r>
            <w:r w:rsidRPr="00EF79A8">
              <w:rPr>
                <w:rFonts w:ascii="Times New Roman" w:eastAsia="Arial MT" w:hAnsi="Times New Roman" w:cs="Times New Roman"/>
                <w:b/>
                <w:sz w:val="24"/>
                <w:szCs w:val="24"/>
                <w:lang w:val="es-ES"/>
              </w:rPr>
              <w:t>SÁNCHEZ</w:t>
            </w:r>
            <w:r w:rsidRPr="00EF79A8">
              <w:rPr>
                <w:rFonts w:ascii="Times New Roman" w:eastAsia="Arial MT" w:hAnsi="Times New Roman" w:cs="Times New Roman"/>
                <w:b/>
                <w:spacing w:val="-63"/>
                <w:sz w:val="24"/>
                <w:szCs w:val="24"/>
                <w:lang w:val="es-ES"/>
              </w:rPr>
              <w:t xml:space="preserve"> </w:t>
            </w:r>
            <w:r w:rsidRPr="00EF79A8">
              <w:rPr>
                <w:rFonts w:ascii="Times New Roman" w:eastAsia="Arial MT" w:hAnsi="Times New Roman" w:cs="Times New Roman"/>
                <w:b/>
                <w:sz w:val="24"/>
                <w:szCs w:val="24"/>
                <w:lang w:val="es-ES"/>
              </w:rPr>
              <w:t>HOLGUÍN</w:t>
            </w:r>
          </w:p>
          <w:p w14:paraId="061B874C"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lastRenderedPageBreak/>
              <w:t>SECRETARIA</w:t>
            </w:r>
          </w:p>
          <w:p w14:paraId="69222DD9" w14:textId="77777777" w:rsidR="00EF79A8" w:rsidRPr="00EF79A8" w:rsidRDefault="00EF79A8" w:rsidP="001805A3">
            <w:pPr>
              <w:jc w:val="center"/>
              <w:rPr>
                <w:rFonts w:ascii="Times New Roman" w:eastAsia="Arial MT" w:hAnsi="Times New Roman" w:cs="Times New Roman"/>
                <w:b/>
                <w:sz w:val="24"/>
                <w:szCs w:val="24"/>
                <w:lang w:val="es-ES"/>
              </w:rPr>
            </w:pPr>
          </w:p>
        </w:tc>
        <w:tc>
          <w:tcPr>
            <w:tcW w:w="4253" w:type="dxa"/>
            <w:gridSpan w:val="2"/>
          </w:tcPr>
          <w:p w14:paraId="5F45C35C"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lastRenderedPageBreak/>
              <w:t>DIP.</w:t>
            </w:r>
            <w:r w:rsidRPr="00EF79A8">
              <w:rPr>
                <w:rFonts w:ascii="Times New Roman" w:eastAsia="Arial MT" w:hAnsi="Times New Roman" w:cs="Times New Roman"/>
                <w:b/>
                <w:spacing w:val="-4"/>
                <w:sz w:val="24"/>
                <w:szCs w:val="24"/>
                <w:lang w:val="es-ES"/>
              </w:rPr>
              <w:t xml:space="preserve"> </w:t>
            </w:r>
            <w:r w:rsidRPr="00EF79A8">
              <w:rPr>
                <w:rFonts w:ascii="Times New Roman" w:eastAsia="Arial MT" w:hAnsi="Times New Roman" w:cs="Times New Roman"/>
                <w:b/>
                <w:sz w:val="24"/>
                <w:szCs w:val="24"/>
                <w:lang w:val="es-ES"/>
              </w:rPr>
              <w:t>MARÍA</w:t>
            </w:r>
            <w:r w:rsidRPr="00EF79A8">
              <w:rPr>
                <w:rFonts w:ascii="Times New Roman" w:eastAsia="Arial MT" w:hAnsi="Times New Roman" w:cs="Times New Roman"/>
                <w:b/>
                <w:spacing w:val="-10"/>
                <w:sz w:val="24"/>
                <w:szCs w:val="24"/>
                <w:lang w:val="es-ES"/>
              </w:rPr>
              <w:t xml:space="preserve"> </w:t>
            </w:r>
            <w:r w:rsidRPr="00EF79A8">
              <w:rPr>
                <w:rFonts w:ascii="Times New Roman" w:eastAsia="Arial MT" w:hAnsi="Times New Roman" w:cs="Times New Roman"/>
                <w:b/>
                <w:sz w:val="24"/>
                <w:szCs w:val="24"/>
                <w:lang w:val="es-ES"/>
              </w:rPr>
              <w:t>DE</w:t>
            </w:r>
            <w:r w:rsidRPr="00EF79A8">
              <w:rPr>
                <w:rFonts w:ascii="Times New Roman" w:eastAsia="Arial MT" w:hAnsi="Times New Roman" w:cs="Times New Roman"/>
                <w:b/>
                <w:spacing w:val="-3"/>
                <w:sz w:val="24"/>
                <w:szCs w:val="24"/>
                <w:lang w:val="es-ES"/>
              </w:rPr>
              <w:t xml:space="preserve"> </w:t>
            </w:r>
            <w:r w:rsidRPr="00EF79A8">
              <w:rPr>
                <w:rFonts w:ascii="Times New Roman" w:eastAsia="Arial MT" w:hAnsi="Times New Roman" w:cs="Times New Roman"/>
                <w:b/>
                <w:sz w:val="24"/>
                <w:szCs w:val="24"/>
                <w:lang w:val="es-ES"/>
              </w:rPr>
              <w:t>LOS</w:t>
            </w:r>
            <w:r w:rsidRPr="00EF79A8">
              <w:rPr>
                <w:rFonts w:ascii="Times New Roman" w:eastAsia="Arial MT" w:hAnsi="Times New Roman" w:cs="Times New Roman"/>
                <w:b/>
                <w:spacing w:val="-3"/>
                <w:sz w:val="24"/>
                <w:szCs w:val="24"/>
                <w:lang w:val="es-ES"/>
              </w:rPr>
              <w:t xml:space="preserve"> </w:t>
            </w:r>
            <w:r w:rsidRPr="00EF79A8">
              <w:rPr>
                <w:rFonts w:ascii="Times New Roman" w:eastAsia="Arial MT" w:hAnsi="Times New Roman" w:cs="Times New Roman"/>
                <w:b/>
                <w:sz w:val="24"/>
                <w:szCs w:val="24"/>
                <w:lang w:val="es-ES"/>
              </w:rPr>
              <w:t>ÁNGELES</w:t>
            </w:r>
            <w:r w:rsidRPr="00EF79A8">
              <w:rPr>
                <w:rFonts w:ascii="Times New Roman" w:eastAsia="Arial MT" w:hAnsi="Times New Roman" w:cs="Times New Roman"/>
                <w:b/>
                <w:spacing w:val="-64"/>
                <w:sz w:val="24"/>
                <w:szCs w:val="24"/>
                <w:lang w:val="es-ES"/>
              </w:rPr>
              <w:t xml:space="preserve"> </w:t>
            </w:r>
            <w:r w:rsidRPr="00EF79A8">
              <w:rPr>
                <w:rFonts w:ascii="Times New Roman" w:eastAsia="Arial MT" w:hAnsi="Times New Roman" w:cs="Times New Roman"/>
                <w:b/>
                <w:sz w:val="24"/>
                <w:szCs w:val="24"/>
                <w:lang w:val="es-ES"/>
              </w:rPr>
              <w:t>DÁVILA VARGAS</w:t>
            </w:r>
          </w:p>
          <w:p w14:paraId="12647EFC"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lastRenderedPageBreak/>
              <w:t>PROSECRETARIA</w:t>
            </w:r>
          </w:p>
        </w:tc>
      </w:tr>
      <w:tr w:rsidR="00EF79A8" w:rsidRPr="00EF79A8" w14:paraId="3344700F" w14:textId="77777777" w:rsidTr="00EF79A8">
        <w:trPr>
          <w:trHeight w:val="20"/>
          <w:jc w:val="center"/>
        </w:trPr>
        <w:tc>
          <w:tcPr>
            <w:tcW w:w="4529" w:type="dxa"/>
          </w:tcPr>
          <w:p w14:paraId="1F4D1198"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lastRenderedPageBreak/>
              <w:t>DIP.</w:t>
            </w:r>
            <w:r w:rsidRPr="00EF79A8">
              <w:rPr>
                <w:rFonts w:ascii="Times New Roman" w:eastAsia="Arial MT" w:hAnsi="Times New Roman" w:cs="Times New Roman"/>
                <w:b/>
                <w:spacing w:val="-6"/>
                <w:sz w:val="24"/>
                <w:szCs w:val="24"/>
                <w:lang w:val="es-ES"/>
              </w:rPr>
              <w:t xml:space="preserve"> </w:t>
            </w:r>
            <w:r w:rsidRPr="00EF79A8">
              <w:rPr>
                <w:rFonts w:ascii="Times New Roman" w:eastAsia="Arial MT" w:hAnsi="Times New Roman" w:cs="Times New Roman"/>
                <w:b/>
                <w:sz w:val="24"/>
                <w:szCs w:val="24"/>
                <w:lang w:val="es-ES"/>
              </w:rPr>
              <w:t>LOURDES</w:t>
            </w:r>
            <w:r w:rsidRPr="00EF79A8">
              <w:rPr>
                <w:rFonts w:ascii="Times New Roman" w:eastAsia="Arial MT" w:hAnsi="Times New Roman" w:cs="Times New Roman"/>
                <w:b/>
                <w:spacing w:val="-6"/>
                <w:sz w:val="24"/>
                <w:szCs w:val="24"/>
                <w:lang w:val="es-ES"/>
              </w:rPr>
              <w:t xml:space="preserve"> </w:t>
            </w:r>
            <w:r w:rsidRPr="00EF79A8">
              <w:rPr>
                <w:rFonts w:ascii="Times New Roman" w:eastAsia="Arial MT" w:hAnsi="Times New Roman" w:cs="Times New Roman"/>
                <w:b/>
                <w:sz w:val="24"/>
                <w:szCs w:val="24"/>
                <w:lang w:val="es-ES"/>
              </w:rPr>
              <w:t>JEZABEL</w:t>
            </w:r>
            <w:r w:rsidRPr="00EF79A8">
              <w:rPr>
                <w:rFonts w:ascii="Times New Roman" w:eastAsia="Arial MT" w:hAnsi="Times New Roman" w:cs="Times New Roman"/>
                <w:b/>
                <w:spacing w:val="-6"/>
                <w:sz w:val="24"/>
                <w:szCs w:val="24"/>
                <w:lang w:val="es-ES"/>
              </w:rPr>
              <w:t xml:space="preserve"> </w:t>
            </w:r>
            <w:r w:rsidRPr="00EF79A8">
              <w:rPr>
                <w:rFonts w:ascii="Times New Roman" w:eastAsia="Arial MT" w:hAnsi="Times New Roman" w:cs="Times New Roman"/>
                <w:b/>
                <w:sz w:val="24"/>
                <w:szCs w:val="24"/>
                <w:lang w:val="es-ES"/>
              </w:rPr>
              <w:t>DELGADO</w:t>
            </w:r>
            <w:r w:rsidRPr="00EF79A8">
              <w:rPr>
                <w:rFonts w:ascii="Times New Roman" w:eastAsia="Arial MT" w:hAnsi="Times New Roman" w:cs="Times New Roman"/>
                <w:b/>
                <w:spacing w:val="-64"/>
                <w:sz w:val="24"/>
                <w:szCs w:val="24"/>
                <w:lang w:val="es-ES"/>
              </w:rPr>
              <w:t xml:space="preserve"> </w:t>
            </w:r>
            <w:r w:rsidRPr="00EF79A8">
              <w:rPr>
                <w:rFonts w:ascii="Times New Roman" w:eastAsia="Arial MT" w:hAnsi="Times New Roman" w:cs="Times New Roman"/>
                <w:b/>
                <w:sz w:val="24"/>
                <w:szCs w:val="24"/>
                <w:lang w:val="es-ES"/>
              </w:rPr>
              <w:t>FLORES</w:t>
            </w:r>
          </w:p>
          <w:p w14:paraId="6AA8B3AE"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MIEMBRO</w:t>
            </w:r>
          </w:p>
          <w:p w14:paraId="650214A4" w14:textId="77777777" w:rsidR="00EF79A8" w:rsidRPr="00EF79A8" w:rsidRDefault="00EF79A8" w:rsidP="001805A3">
            <w:pPr>
              <w:jc w:val="center"/>
              <w:rPr>
                <w:rFonts w:ascii="Times New Roman" w:eastAsia="Arial MT" w:hAnsi="Times New Roman" w:cs="Times New Roman"/>
                <w:b/>
                <w:sz w:val="24"/>
                <w:szCs w:val="24"/>
                <w:lang w:val="es-ES"/>
              </w:rPr>
            </w:pPr>
          </w:p>
        </w:tc>
        <w:tc>
          <w:tcPr>
            <w:tcW w:w="4253" w:type="dxa"/>
            <w:gridSpan w:val="2"/>
          </w:tcPr>
          <w:p w14:paraId="1BDED024"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4"/>
                <w:sz w:val="24"/>
                <w:szCs w:val="24"/>
                <w:lang w:val="es-ES"/>
              </w:rPr>
              <w:t xml:space="preserve"> </w:t>
            </w:r>
            <w:r w:rsidRPr="00EF79A8">
              <w:rPr>
                <w:rFonts w:ascii="Times New Roman" w:eastAsia="Arial MT" w:hAnsi="Times New Roman" w:cs="Times New Roman"/>
                <w:b/>
                <w:sz w:val="24"/>
                <w:szCs w:val="24"/>
                <w:lang w:val="es-ES"/>
              </w:rPr>
              <w:t>BRENDA</w:t>
            </w:r>
            <w:r w:rsidRPr="00EF79A8">
              <w:rPr>
                <w:rFonts w:ascii="Times New Roman" w:eastAsia="Arial MT" w:hAnsi="Times New Roman" w:cs="Times New Roman"/>
                <w:b/>
                <w:spacing w:val="-10"/>
                <w:sz w:val="24"/>
                <w:szCs w:val="24"/>
                <w:lang w:val="es-ES"/>
              </w:rPr>
              <w:t xml:space="preserve"> </w:t>
            </w:r>
            <w:r w:rsidRPr="00EF79A8">
              <w:rPr>
                <w:rFonts w:ascii="Times New Roman" w:eastAsia="Arial MT" w:hAnsi="Times New Roman" w:cs="Times New Roman"/>
                <w:b/>
                <w:sz w:val="24"/>
                <w:szCs w:val="24"/>
                <w:lang w:val="es-ES"/>
              </w:rPr>
              <w:t>GÓMEZ</w:t>
            </w:r>
            <w:r w:rsidRPr="00EF79A8">
              <w:rPr>
                <w:rFonts w:ascii="Times New Roman" w:eastAsia="Arial MT" w:hAnsi="Times New Roman" w:cs="Times New Roman"/>
                <w:b/>
                <w:spacing w:val="-4"/>
                <w:sz w:val="24"/>
                <w:szCs w:val="24"/>
                <w:lang w:val="es-ES"/>
              </w:rPr>
              <w:t xml:space="preserve"> </w:t>
            </w:r>
            <w:r w:rsidRPr="00EF79A8">
              <w:rPr>
                <w:rFonts w:ascii="Times New Roman" w:eastAsia="Arial MT" w:hAnsi="Times New Roman" w:cs="Times New Roman"/>
                <w:b/>
                <w:sz w:val="24"/>
                <w:szCs w:val="24"/>
                <w:lang w:val="es-ES"/>
              </w:rPr>
              <w:t>CRUZ</w:t>
            </w:r>
          </w:p>
          <w:p w14:paraId="4DE3B285"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MIEMBRO</w:t>
            </w:r>
          </w:p>
        </w:tc>
      </w:tr>
      <w:tr w:rsidR="00EF79A8" w:rsidRPr="00EF79A8" w14:paraId="6B8FC9A8" w14:textId="77777777" w:rsidTr="00EF79A8">
        <w:trPr>
          <w:trHeight w:val="20"/>
          <w:jc w:val="center"/>
        </w:trPr>
        <w:tc>
          <w:tcPr>
            <w:tcW w:w="4529" w:type="dxa"/>
          </w:tcPr>
          <w:p w14:paraId="638BBDD3"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3"/>
                <w:sz w:val="24"/>
                <w:szCs w:val="24"/>
                <w:lang w:val="es-ES"/>
              </w:rPr>
              <w:t xml:space="preserve"> </w:t>
            </w:r>
            <w:r w:rsidRPr="00EF79A8">
              <w:rPr>
                <w:rFonts w:ascii="Times New Roman" w:eastAsia="Arial MT" w:hAnsi="Times New Roman" w:cs="Times New Roman"/>
                <w:b/>
                <w:sz w:val="24"/>
                <w:szCs w:val="24"/>
                <w:lang w:val="es-ES"/>
              </w:rPr>
              <w:t>MÓNICA</w:t>
            </w:r>
            <w:r w:rsidRPr="00EF79A8">
              <w:rPr>
                <w:rFonts w:ascii="Times New Roman" w:eastAsia="Arial MT" w:hAnsi="Times New Roman" w:cs="Times New Roman"/>
                <w:b/>
                <w:spacing w:val="-4"/>
                <w:sz w:val="24"/>
                <w:szCs w:val="24"/>
                <w:lang w:val="es-ES"/>
              </w:rPr>
              <w:t xml:space="preserve"> </w:t>
            </w:r>
            <w:r w:rsidRPr="00EF79A8">
              <w:rPr>
                <w:rFonts w:ascii="Times New Roman" w:eastAsia="Arial MT" w:hAnsi="Times New Roman" w:cs="Times New Roman"/>
                <w:b/>
                <w:sz w:val="24"/>
                <w:szCs w:val="24"/>
                <w:lang w:val="es-ES"/>
              </w:rPr>
              <w:t>ANGÉLICA</w:t>
            </w:r>
            <w:r w:rsidRPr="00EF79A8">
              <w:rPr>
                <w:rFonts w:ascii="Times New Roman" w:eastAsia="Arial MT" w:hAnsi="Times New Roman" w:cs="Times New Roman"/>
                <w:b/>
                <w:spacing w:val="-4"/>
                <w:sz w:val="24"/>
                <w:szCs w:val="24"/>
                <w:lang w:val="es-ES"/>
              </w:rPr>
              <w:t xml:space="preserve"> </w:t>
            </w:r>
            <w:r w:rsidRPr="00EF79A8">
              <w:rPr>
                <w:rFonts w:ascii="Times New Roman" w:eastAsia="Arial MT" w:hAnsi="Times New Roman" w:cs="Times New Roman"/>
                <w:b/>
                <w:sz w:val="24"/>
                <w:szCs w:val="24"/>
                <w:lang w:val="es-ES"/>
              </w:rPr>
              <w:t>ÁLVAREZ</w:t>
            </w:r>
            <w:r w:rsidRPr="00EF79A8">
              <w:rPr>
                <w:rFonts w:ascii="Times New Roman" w:eastAsia="Arial MT" w:hAnsi="Times New Roman" w:cs="Times New Roman"/>
                <w:b/>
                <w:spacing w:val="-64"/>
                <w:sz w:val="24"/>
                <w:szCs w:val="24"/>
                <w:lang w:val="es-ES"/>
              </w:rPr>
              <w:t xml:space="preserve"> </w:t>
            </w:r>
            <w:r w:rsidRPr="00EF79A8">
              <w:rPr>
                <w:rFonts w:ascii="Times New Roman" w:eastAsia="Arial MT" w:hAnsi="Times New Roman" w:cs="Times New Roman"/>
                <w:b/>
                <w:sz w:val="24"/>
                <w:szCs w:val="24"/>
                <w:lang w:val="es-ES"/>
              </w:rPr>
              <w:t>NEMER</w:t>
            </w:r>
          </w:p>
          <w:p w14:paraId="02FE2158"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MIEMBRO</w:t>
            </w:r>
          </w:p>
        </w:tc>
        <w:tc>
          <w:tcPr>
            <w:tcW w:w="4253" w:type="dxa"/>
            <w:gridSpan w:val="2"/>
          </w:tcPr>
          <w:p w14:paraId="6A51F0B4"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2"/>
                <w:sz w:val="24"/>
                <w:szCs w:val="24"/>
                <w:lang w:val="es-ES"/>
              </w:rPr>
              <w:t xml:space="preserve"> </w:t>
            </w:r>
            <w:r w:rsidRPr="00EF79A8">
              <w:rPr>
                <w:rFonts w:ascii="Times New Roman" w:eastAsia="Arial MT" w:hAnsi="Times New Roman" w:cs="Times New Roman"/>
                <w:b/>
                <w:sz w:val="24"/>
                <w:szCs w:val="24"/>
                <w:lang w:val="es-ES"/>
              </w:rPr>
              <w:t>PAOLA</w:t>
            </w:r>
            <w:r w:rsidRPr="00EF79A8">
              <w:rPr>
                <w:rFonts w:ascii="Times New Roman" w:eastAsia="Arial MT" w:hAnsi="Times New Roman" w:cs="Times New Roman"/>
                <w:b/>
                <w:spacing w:val="-8"/>
                <w:sz w:val="24"/>
                <w:szCs w:val="24"/>
                <w:lang w:val="es-ES"/>
              </w:rPr>
              <w:t xml:space="preserve"> </w:t>
            </w:r>
            <w:r w:rsidRPr="00EF79A8">
              <w:rPr>
                <w:rFonts w:ascii="Times New Roman" w:eastAsia="Arial MT" w:hAnsi="Times New Roman" w:cs="Times New Roman"/>
                <w:b/>
                <w:sz w:val="24"/>
                <w:szCs w:val="24"/>
                <w:lang w:val="es-ES"/>
              </w:rPr>
              <w:t>JIMÉNEZ</w:t>
            </w:r>
            <w:r w:rsidRPr="00EF79A8">
              <w:rPr>
                <w:rFonts w:ascii="Times New Roman" w:eastAsia="Arial MT" w:hAnsi="Times New Roman" w:cs="Times New Roman"/>
                <w:b/>
                <w:spacing w:val="-1"/>
                <w:sz w:val="24"/>
                <w:szCs w:val="24"/>
                <w:lang w:val="es-ES"/>
              </w:rPr>
              <w:t xml:space="preserve"> </w:t>
            </w:r>
            <w:r w:rsidRPr="00EF79A8">
              <w:rPr>
                <w:rFonts w:ascii="Times New Roman" w:eastAsia="Arial MT" w:hAnsi="Times New Roman" w:cs="Times New Roman"/>
                <w:b/>
                <w:sz w:val="24"/>
                <w:szCs w:val="24"/>
                <w:lang w:val="es-ES"/>
              </w:rPr>
              <w:t>HERNÁNDEZ</w:t>
            </w:r>
          </w:p>
          <w:p w14:paraId="648C0B06"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MIEMBRO</w:t>
            </w:r>
          </w:p>
        </w:tc>
      </w:tr>
      <w:tr w:rsidR="00EF79A8" w:rsidRPr="00EF79A8" w14:paraId="772C55AA" w14:textId="77777777" w:rsidTr="00EF79A8">
        <w:trPr>
          <w:gridAfter w:val="1"/>
          <w:wAfter w:w="22" w:type="dxa"/>
          <w:trHeight w:val="20"/>
          <w:jc w:val="center"/>
        </w:trPr>
        <w:tc>
          <w:tcPr>
            <w:tcW w:w="4529" w:type="dxa"/>
          </w:tcPr>
          <w:p w14:paraId="06382221"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6"/>
                <w:sz w:val="24"/>
                <w:szCs w:val="24"/>
                <w:lang w:val="es-ES"/>
              </w:rPr>
              <w:t xml:space="preserve"> </w:t>
            </w:r>
            <w:r w:rsidRPr="00EF79A8">
              <w:rPr>
                <w:rFonts w:ascii="Times New Roman" w:eastAsia="Arial MT" w:hAnsi="Times New Roman" w:cs="Times New Roman"/>
                <w:b/>
                <w:sz w:val="24"/>
                <w:szCs w:val="24"/>
                <w:lang w:val="es-ES"/>
              </w:rPr>
              <w:t>GRETEL</w:t>
            </w:r>
            <w:r w:rsidRPr="00EF79A8">
              <w:rPr>
                <w:rFonts w:ascii="Times New Roman" w:eastAsia="Arial MT" w:hAnsi="Times New Roman" w:cs="Times New Roman"/>
                <w:b/>
                <w:spacing w:val="-8"/>
                <w:sz w:val="24"/>
                <w:szCs w:val="24"/>
                <w:lang w:val="es-ES"/>
              </w:rPr>
              <w:t xml:space="preserve"> </w:t>
            </w:r>
            <w:r w:rsidRPr="00EF79A8">
              <w:rPr>
                <w:rFonts w:ascii="Times New Roman" w:eastAsia="Arial MT" w:hAnsi="Times New Roman" w:cs="Times New Roman"/>
                <w:b/>
                <w:sz w:val="24"/>
                <w:szCs w:val="24"/>
                <w:lang w:val="es-ES"/>
              </w:rPr>
              <w:t>GONZÁLEZ</w:t>
            </w:r>
            <w:r w:rsidRPr="00EF79A8">
              <w:rPr>
                <w:rFonts w:ascii="Times New Roman" w:eastAsia="Arial MT" w:hAnsi="Times New Roman" w:cs="Times New Roman"/>
                <w:b/>
                <w:spacing w:val="-4"/>
                <w:sz w:val="24"/>
                <w:szCs w:val="24"/>
                <w:lang w:val="es-ES"/>
              </w:rPr>
              <w:t xml:space="preserve"> </w:t>
            </w:r>
            <w:r w:rsidRPr="00EF79A8">
              <w:rPr>
                <w:rFonts w:ascii="Times New Roman" w:eastAsia="Arial MT" w:hAnsi="Times New Roman" w:cs="Times New Roman"/>
                <w:b/>
                <w:sz w:val="24"/>
                <w:szCs w:val="24"/>
                <w:lang w:val="es-ES"/>
              </w:rPr>
              <w:t>AGUIRRE</w:t>
            </w:r>
          </w:p>
          <w:p w14:paraId="3281F546"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pacing w:val="-64"/>
                <w:sz w:val="24"/>
                <w:szCs w:val="24"/>
                <w:lang w:val="es-ES"/>
              </w:rPr>
              <w:t xml:space="preserve"> </w:t>
            </w:r>
            <w:r w:rsidRPr="00EF79A8">
              <w:rPr>
                <w:rFonts w:ascii="Times New Roman" w:eastAsia="Arial MT" w:hAnsi="Times New Roman" w:cs="Times New Roman"/>
                <w:b/>
                <w:sz w:val="24"/>
                <w:szCs w:val="24"/>
                <w:lang w:val="es-ES"/>
              </w:rPr>
              <w:t>MIEMBRO</w:t>
            </w:r>
          </w:p>
          <w:p w14:paraId="3EAB5B7E" w14:textId="77777777" w:rsidR="00EF79A8" w:rsidRPr="00EF79A8" w:rsidRDefault="00EF79A8" w:rsidP="001805A3">
            <w:pPr>
              <w:jc w:val="center"/>
              <w:rPr>
                <w:rFonts w:ascii="Times New Roman" w:eastAsia="Arial MT" w:hAnsi="Times New Roman" w:cs="Times New Roman"/>
                <w:b/>
                <w:sz w:val="24"/>
                <w:szCs w:val="24"/>
                <w:lang w:val="es-ES"/>
              </w:rPr>
            </w:pPr>
          </w:p>
        </w:tc>
        <w:tc>
          <w:tcPr>
            <w:tcW w:w="4231" w:type="dxa"/>
          </w:tcPr>
          <w:p w14:paraId="4EE1BB2D"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 INGRID KRASOPANI</w:t>
            </w:r>
            <w:r w:rsidRPr="00EF79A8">
              <w:rPr>
                <w:rFonts w:ascii="Times New Roman" w:eastAsia="Arial MT" w:hAnsi="Times New Roman" w:cs="Times New Roman"/>
                <w:b/>
                <w:spacing w:val="1"/>
                <w:sz w:val="24"/>
                <w:szCs w:val="24"/>
                <w:lang w:val="es-ES"/>
              </w:rPr>
              <w:t xml:space="preserve"> </w:t>
            </w:r>
            <w:r w:rsidRPr="00EF79A8">
              <w:rPr>
                <w:rFonts w:ascii="Times New Roman" w:eastAsia="Arial MT" w:hAnsi="Times New Roman" w:cs="Times New Roman"/>
                <w:b/>
                <w:sz w:val="24"/>
                <w:szCs w:val="24"/>
                <w:lang w:val="es-ES"/>
              </w:rPr>
              <w:t>SCHEMELENSKY</w:t>
            </w:r>
            <w:r w:rsidRPr="00EF79A8">
              <w:rPr>
                <w:rFonts w:ascii="Times New Roman" w:eastAsia="Arial MT" w:hAnsi="Times New Roman" w:cs="Times New Roman"/>
                <w:b/>
                <w:spacing w:val="-16"/>
                <w:sz w:val="24"/>
                <w:szCs w:val="24"/>
                <w:lang w:val="es-ES"/>
              </w:rPr>
              <w:t xml:space="preserve"> </w:t>
            </w:r>
            <w:r w:rsidRPr="00EF79A8">
              <w:rPr>
                <w:rFonts w:ascii="Times New Roman" w:eastAsia="Arial MT" w:hAnsi="Times New Roman" w:cs="Times New Roman"/>
                <w:b/>
                <w:sz w:val="24"/>
                <w:szCs w:val="24"/>
                <w:lang w:val="es-ES"/>
              </w:rPr>
              <w:t>CASTRO</w:t>
            </w:r>
          </w:p>
          <w:p w14:paraId="44D69559"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pacing w:val="-64"/>
                <w:sz w:val="24"/>
                <w:szCs w:val="24"/>
                <w:lang w:val="es-ES"/>
              </w:rPr>
              <w:t xml:space="preserve"> </w:t>
            </w:r>
            <w:r w:rsidRPr="00EF79A8">
              <w:rPr>
                <w:rFonts w:ascii="Times New Roman" w:eastAsia="Arial MT" w:hAnsi="Times New Roman" w:cs="Times New Roman"/>
                <w:b/>
                <w:sz w:val="24"/>
                <w:szCs w:val="24"/>
                <w:lang w:val="es-ES"/>
              </w:rPr>
              <w:t>MIEMBRO</w:t>
            </w:r>
          </w:p>
        </w:tc>
      </w:tr>
      <w:tr w:rsidR="00EF79A8" w:rsidRPr="00EF79A8" w14:paraId="7661BDBF" w14:textId="77777777" w:rsidTr="00EF79A8">
        <w:trPr>
          <w:gridAfter w:val="1"/>
          <w:wAfter w:w="22" w:type="dxa"/>
          <w:trHeight w:val="20"/>
          <w:jc w:val="center"/>
        </w:trPr>
        <w:tc>
          <w:tcPr>
            <w:tcW w:w="4529" w:type="dxa"/>
          </w:tcPr>
          <w:p w14:paraId="7ADF4EE5"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7"/>
                <w:sz w:val="24"/>
                <w:szCs w:val="24"/>
                <w:lang w:val="es-ES"/>
              </w:rPr>
              <w:t xml:space="preserve"> </w:t>
            </w:r>
            <w:r w:rsidRPr="00EF79A8">
              <w:rPr>
                <w:rFonts w:ascii="Times New Roman" w:eastAsia="Arial MT" w:hAnsi="Times New Roman" w:cs="Times New Roman"/>
                <w:b/>
                <w:sz w:val="24"/>
                <w:szCs w:val="24"/>
                <w:lang w:val="es-ES"/>
              </w:rPr>
              <w:t>SILVIA</w:t>
            </w:r>
            <w:r w:rsidRPr="00EF79A8">
              <w:rPr>
                <w:rFonts w:ascii="Times New Roman" w:eastAsia="Arial MT" w:hAnsi="Times New Roman" w:cs="Times New Roman"/>
                <w:b/>
                <w:spacing w:val="-11"/>
                <w:sz w:val="24"/>
                <w:szCs w:val="24"/>
                <w:lang w:val="es-ES"/>
              </w:rPr>
              <w:t xml:space="preserve"> </w:t>
            </w:r>
            <w:r w:rsidRPr="00EF79A8">
              <w:rPr>
                <w:rFonts w:ascii="Times New Roman" w:eastAsia="Arial MT" w:hAnsi="Times New Roman" w:cs="Times New Roman"/>
                <w:b/>
                <w:sz w:val="24"/>
                <w:szCs w:val="24"/>
                <w:lang w:val="es-ES"/>
              </w:rPr>
              <w:t>BARBERENA</w:t>
            </w:r>
            <w:r w:rsidRPr="00EF79A8">
              <w:rPr>
                <w:rFonts w:ascii="Times New Roman" w:eastAsia="Arial MT" w:hAnsi="Times New Roman" w:cs="Times New Roman"/>
                <w:b/>
                <w:spacing w:val="-63"/>
                <w:sz w:val="24"/>
                <w:szCs w:val="24"/>
                <w:lang w:val="es-ES"/>
              </w:rPr>
              <w:t xml:space="preserve"> </w:t>
            </w:r>
            <w:r w:rsidRPr="00EF79A8">
              <w:rPr>
                <w:rFonts w:ascii="Times New Roman" w:eastAsia="Arial MT" w:hAnsi="Times New Roman" w:cs="Times New Roman"/>
                <w:b/>
                <w:sz w:val="24"/>
                <w:szCs w:val="24"/>
                <w:lang w:val="es-ES"/>
              </w:rPr>
              <w:t>MALDONADO</w:t>
            </w:r>
          </w:p>
          <w:p w14:paraId="63E29602"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MIEMBRO</w:t>
            </w:r>
          </w:p>
          <w:p w14:paraId="06A1BD72" w14:textId="77777777" w:rsidR="00EF79A8" w:rsidRPr="00EF79A8" w:rsidRDefault="00EF79A8" w:rsidP="001805A3">
            <w:pPr>
              <w:jc w:val="center"/>
              <w:rPr>
                <w:rFonts w:ascii="Times New Roman" w:eastAsia="Arial MT" w:hAnsi="Times New Roman" w:cs="Times New Roman"/>
                <w:b/>
                <w:sz w:val="24"/>
                <w:szCs w:val="24"/>
                <w:lang w:val="es-ES"/>
              </w:rPr>
            </w:pPr>
          </w:p>
        </w:tc>
        <w:tc>
          <w:tcPr>
            <w:tcW w:w="4231" w:type="dxa"/>
          </w:tcPr>
          <w:p w14:paraId="05ED756A"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5"/>
                <w:sz w:val="24"/>
                <w:szCs w:val="24"/>
                <w:lang w:val="es-ES"/>
              </w:rPr>
              <w:t xml:space="preserve"> </w:t>
            </w:r>
            <w:r w:rsidRPr="00EF79A8">
              <w:rPr>
                <w:rFonts w:ascii="Times New Roman" w:eastAsia="Arial MT" w:hAnsi="Times New Roman" w:cs="Times New Roman"/>
                <w:b/>
                <w:sz w:val="24"/>
                <w:szCs w:val="24"/>
                <w:lang w:val="es-ES"/>
              </w:rPr>
              <w:t>VIRIDIANA</w:t>
            </w:r>
            <w:r w:rsidRPr="00EF79A8">
              <w:rPr>
                <w:rFonts w:ascii="Times New Roman" w:eastAsia="Arial MT" w:hAnsi="Times New Roman" w:cs="Times New Roman"/>
                <w:b/>
                <w:spacing w:val="-9"/>
                <w:sz w:val="24"/>
                <w:szCs w:val="24"/>
                <w:lang w:val="es-ES"/>
              </w:rPr>
              <w:t xml:space="preserve"> </w:t>
            </w:r>
            <w:r w:rsidRPr="00EF79A8">
              <w:rPr>
                <w:rFonts w:ascii="Times New Roman" w:eastAsia="Arial MT" w:hAnsi="Times New Roman" w:cs="Times New Roman"/>
                <w:b/>
                <w:sz w:val="24"/>
                <w:szCs w:val="24"/>
                <w:lang w:val="es-ES"/>
              </w:rPr>
              <w:t>FUENTES</w:t>
            </w:r>
            <w:r w:rsidRPr="00EF79A8">
              <w:rPr>
                <w:rFonts w:ascii="Times New Roman" w:eastAsia="Arial MT" w:hAnsi="Times New Roman" w:cs="Times New Roman"/>
                <w:b/>
                <w:spacing w:val="-4"/>
                <w:sz w:val="24"/>
                <w:szCs w:val="24"/>
                <w:lang w:val="es-ES"/>
              </w:rPr>
              <w:t xml:space="preserve"> </w:t>
            </w:r>
            <w:r w:rsidRPr="00EF79A8">
              <w:rPr>
                <w:rFonts w:ascii="Times New Roman" w:eastAsia="Arial MT" w:hAnsi="Times New Roman" w:cs="Times New Roman"/>
                <w:b/>
                <w:sz w:val="24"/>
                <w:szCs w:val="24"/>
                <w:lang w:val="es-ES"/>
              </w:rPr>
              <w:t>CRUZ</w:t>
            </w:r>
          </w:p>
          <w:p w14:paraId="01BE236D"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MIEMBRO</w:t>
            </w:r>
          </w:p>
        </w:tc>
      </w:tr>
      <w:tr w:rsidR="00EF79A8" w:rsidRPr="00EF79A8" w14:paraId="20AC3B99" w14:textId="77777777" w:rsidTr="00EF79A8">
        <w:trPr>
          <w:gridAfter w:val="1"/>
          <w:wAfter w:w="22" w:type="dxa"/>
          <w:trHeight w:val="20"/>
          <w:jc w:val="center"/>
        </w:trPr>
        <w:tc>
          <w:tcPr>
            <w:tcW w:w="4529" w:type="dxa"/>
          </w:tcPr>
          <w:p w14:paraId="1EB94E97"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5"/>
                <w:sz w:val="24"/>
                <w:szCs w:val="24"/>
                <w:lang w:val="es-ES"/>
              </w:rPr>
              <w:t xml:space="preserve"> </w:t>
            </w:r>
            <w:r w:rsidRPr="00EF79A8">
              <w:rPr>
                <w:rFonts w:ascii="Times New Roman" w:eastAsia="Arial MT" w:hAnsi="Times New Roman" w:cs="Times New Roman"/>
                <w:b/>
                <w:sz w:val="24"/>
                <w:szCs w:val="24"/>
                <w:lang w:val="es-ES"/>
              </w:rPr>
              <w:t>CLAUDIA</w:t>
            </w:r>
            <w:r w:rsidRPr="00EF79A8">
              <w:rPr>
                <w:rFonts w:ascii="Times New Roman" w:eastAsia="Arial MT" w:hAnsi="Times New Roman" w:cs="Times New Roman"/>
                <w:b/>
                <w:spacing w:val="-10"/>
                <w:sz w:val="24"/>
                <w:szCs w:val="24"/>
                <w:lang w:val="es-ES"/>
              </w:rPr>
              <w:t xml:space="preserve"> </w:t>
            </w:r>
            <w:r w:rsidRPr="00EF79A8">
              <w:rPr>
                <w:rFonts w:ascii="Times New Roman" w:eastAsia="Arial MT" w:hAnsi="Times New Roman" w:cs="Times New Roman"/>
                <w:b/>
                <w:sz w:val="24"/>
                <w:szCs w:val="24"/>
                <w:lang w:val="es-ES"/>
              </w:rPr>
              <w:t>DESIREE</w:t>
            </w:r>
            <w:r w:rsidRPr="00EF79A8">
              <w:rPr>
                <w:rFonts w:ascii="Times New Roman" w:eastAsia="Arial MT" w:hAnsi="Times New Roman" w:cs="Times New Roman"/>
                <w:b/>
                <w:spacing w:val="-4"/>
                <w:sz w:val="24"/>
                <w:szCs w:val="24"/>
                <w:lang w:val="es-ES"/>
              </w:rPr>
              <w:t xml:space="preserve"> </w:t>
            </w:r>
            <w:r w:rsidRPr="00EF79A8">
              <w:rPr>
                <w:rFonts w:ascii="Times New Roman" w:eastAsia="Arial MT" w:hAnsi="Times New Roman" w:cs="Times New Roman"/>
                <w:b/>
                <w:sz w:val="24"/>
                <w:szCs w:val="24"/>
                <w:lang w:val="es-ES"/>
              </w:rPr>
              <w:t>MORALES</w:t>
            </w:r>
            <w:r w:rsidRPr="00EF79A8">
              <w:rPr>
                <w:rFonts w:ascii="Times New Roman" w:eastAsia="Arial MT" w:hAnsi="Times New Roman" w:cs="Times New Roman"/>
                <w:b/>
                <w:spacing w:val="-64"/>
                <w:sz w:val="24"/>
                <w:szCs w:val="24"/>
                <w:lang w:val="es-ES"/>
              </w:rPr>
              <w:t xml:space="preserve"> </w:t>
            </w:r>
            <w:r w:rsidRPr="00EF79A8">
              <w:rPr>
                <w:rFonts w:ascii="Times New Roman" w:eastAsia="Arial MT" w:hAnsi="Times New Roman" w:cs="Times New Roman"/>
                <w:b/>
                <w:sz w:val="24"/>
                <w:szCs w:val="24"/>
                <w:lang w:val="es-ES"/>
              </w:rPr>
              <w:t>ROBLEDO</w:t>
            </w:r>
          </w:p>
          <w:p w14:paraId="4608A72F"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MIEMBRO</w:t>
            </w:r>
          </w:p>
          <w:p w14:paraId="550295FB" w14:textId="77777777" w:rsidR="00EF79A8" w:rsidRPr="00EF79A8" w:rsidRDefault="00EF79A8" w:rsidP="001805A3">
            <w:pPr>
              <w:jc w:val="center"/>
              <w:rPr>
                <w:rFonts w:ascii="Times New Roman" w:eastAsia="Arial MT" w:hAnsi="Times New Roman" w:cs="Times New Roman"/>
                <w:b/>
                <w:sz w:val="24"/>
                <w:szCs w:val="24"/>
                <w:lang w:val="es-ES"/>
              </w:rPr>
            </w:pPr>
          </w:p>
        </w:tc>
        <w:tc>
          <w:tcPr>
            <w:tcW w:w="4231" w:type="dxa"/>
          </w:tcPr>
          <w:p w14:paraId="5F40AB34"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4"/>
                <w:sz w:val="24"/>
                <w:szCs w:val="24"/>
                <w:lang w:val="es-ES"/>
              </w:rPr>
              <w:t xml:space="preserve"> </w:t>
            </w:r>
            <w:r w:rsidRPr="00EF79A8">
              <w:rPr>
                <w:rFonts w:ascii="Times New Roman" w:eastAsia="Arial MT" w:hAnsi="Times New Roman" w:cs="Times New Roman"/>
                <w:b/>
                <w:sz w:val="24"/>
                <w:szCs w:val="24"/>
                <w:lang w:val="es-ES"/>
              </w:rPr>
              <w:t>JUANA</w:t>
            </w:r>
            <w:r w:rsidRPr="00EF79A8">
              <w:rPr>
                <w:rFonts w:ascii="Times New Roman" w:eastAsia="Arial MT" w:hAnsi="Times New Roman" w:cs="Times New Roman"/>
                <w:b/>
                <w:spacing w:val="-9"/>
                <w:sz w:val="24"/>
                <w:szCs w:val="24"/>
                <w:lang w:val="es-ES"/>
              </w:rPr>
              <w:t xml:space="preserve"> </w:t>
            </w:r>
            <w:r w:rsidRPr="00EF79A8">
              <w:rPr>
                <w:rFonts w:ascii="Times New Roman" w:eastAsia="Arial MT" w:hAnsi="Times New Roman" w:cs="Times New Roman"/>
                <w:b/>
                <w:sz w:val="24"/>
                <w:szCs w:val="24"/>
                <w:lang w:val="es-ES"/>
              </w:rPr>
              <w:t>BONILLA</w:t>
            </w:r>
            <w:r w:rsidRPr="00EF79A8">
              <w:rPr>
                <w:rFonts w:ascii="Times New Roman" w:eastAsia="Arial MT" w:hAnsi="Times New Roman" w:cs="Times New Roman"/>
                <w:b/>
                <w:spacing w:val="-7"/>
                <w:sz w:val="24"/>
                <w:szCs w:val="24"/>
                <w:lang w:val="es-ES"/>
              </w:rPr>
              <w:t xml:space="preserve"> </w:t>
            </w:r>
            <w:r w:rsidRPr="00EF79A8">
              <w:rPr>
                <w:rFonts w:ascii="Times New Roman" w:eastAsia="Arial MT" w:hAnsi="Times New Roman" w:cs="Times New Roman"/>
                <w:b/>
                <w:sz w:val="24"/>
                <w:szCs w:val="24"/>
                <w:lang w:val="es-ES"/>
              </w:rPr>
              <w:t>JAIME</w:t>
            </w:r>
          </w:p>
          <w:p w14:paraId="4EF4CEBE"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MIEMBRO</w:t>
            </w:r>
          </w:p>
        </w:tc>
      </w:tr>
      <w:tr w:rsidR="00EF79A8" w:rsidRPr="00EF79A8" w14:paraId="4C84E85F" w14:textId="77777777" w:rsidTr="00EF79A8">
        <w:trPr>
          <w:gridAfter w:val="1"/>
          <w:wAfter w:w="22" w:type="dxa"/>
          <w:trHeight w:val="20"/>
          <w:jc w:val="center"/>
        </w:trPr>
        <w:tc>
          <w:tcPr>
            <w:tcW w:w="4529" w:type="dxa"/>
          </w:tcPr>
          <w:p w14:paraId="0A7717A1"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DIP.</w:t>
            </w:r>
            <w:r w:rsidRPr="00EF79A8">
              <w:rPr>
                <w:rFonts w:ascii="Times New Roman" w:eastAsia="Arial MT" w:hAnsi="Times New Roman" w:cs="Times New Roman"/>
                <w:b/>
                <w:spacing w:val="-5"/>
                <w:sz w:val="24"/>
                <w:szCs w:val="24"/>
                <w:lang w:val="es-ES"/>
              </w:rPr>
              <w:t xml:space="preserve"> </w:t>
            </w:r>
            <w:r w:rsidRPr="00EF79A8">
              <w:rPr>
                <w:rFonts w:ascii="Times New Roman" w:eastAsia="Arial MT" w:hAnsi="Times New Roman" w:cs="Times New Roman"/>
                <w:b/>
                <w:sz w:val="24"/>
                <w:szCs w:val="24"/>
                <w:lang w:val="es-ES"/>
              </w:rPr>
              <w:t>MÓNICA</w:t>
            </w:r>
            <w:r w:rsidRPr="00EF79A8">
              <w:rPr>
                <w:rFonts w:ascii="Times New Roman" w:eastAsia="Arial MT" w:hAnsi="Times New Roman" w:cs="Times New Roman"/>
                <w:b/>
                <w:spacing w:val="-11"/>
                <w:sz w:val="24"/>
                <w:szCs w:val="24"/>
                <w:lang w:val="es-ES"/>
              </w:rPr>
              <w:t xml:space="preserve"> </w:t>
            </w:r>
            <w:r w:rsidRPr="00EF79A8">
              <w:rPr>
                <w:rFonts w:ascii="Times New Roman" w:eastAsia="Arial MT" w:hAnsi="Times New Roman" w:cs="Times New Roman"/>
                <w:b/>
                <w:sz w:val="24"/>
                <w:szCs w:val="24"/>
                <w:lang w:val="es-ES"/>
              </w:rPr>
              <w:t>MIRIAM</w:t>
            </w:r>
            <w:r w:rsidRPr="00EF79A8">
              <w:rPr>
                <w:rFonts w:ascii="Times New Roman" w:eastAsia="Arial MT" w:hAnsi="Times New Roman" w:cs="Times New Roman"/>
                <w:b/>
                <w:spacing w:val="-2"/>
                <w:sz w:val="24"/>
                <w:szCs w:val="24"/>
                <w:lang w:val="es-ES"/>
              </w:rPr>
              <w:t xml:space="preserve"> </w:t>
            </w:r>
            <w:r w:rsidRPr="00EF79A8">
              <w:rPr>
                <w:rFonts w:ascii="Times New Roman" w:eastAsia="Arial MT" w:hAnsi="Times New Roman" w:cs="Times New Roman"/>
                <w:b/>
                <w:sz w:val="24"/>
                <w:szCs w:val="24"/>
                <w:lang w:val="es-ES"/>
              </w:rPr>
              <w:t>GRANILLO</w:t>
            </w:r>
            <w:r w:rsidRPr="00EF79A8">
              <w:rPr>
                <w:rFonts w:ascii="Times New Roman" w:eastAsia="Arial MT" w:hAnsi="Times New Roman" w:cs="Times New Roman"/>
                <w:b/>
                <w:spacing w:val="-64"/>
                <w:sz w:val="24"/>
                <w:szCs w:val="24"/>
                <w:lang w:val="es-ES"/>
              </w:rPr>
              <w:t xml:space="preserve"> </w:t>
            </w:r>
            <w:r w:rsidRPr="00EF79A8">
              <w:rPr>
                <w:rFonts w:ascii="Times New Roman" w:eastAsia="Arial MT" w:hAnsi="Times New Roman" w:cs="Times New Roman"/>
                <w:b/>
                <w:sz w:val="24"/>
                <w:szCs w:val="24"/>
                <w:lang w:val="es-ES"/>
              </w:rPr>
              <w:t>VELAZCO</w:t>
            </w:r>
          </w:p>
          <w:p w14:paraId="15D23410" w14:textId="77777777" w:rsidR="00EF79A8" w:rsidRPr="00EF79A8" w:rsidRDefault="00EF79A8" w:rsidP="001805A3">
            <w:pPr>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MIEMBRO</w:t>
            </w:r>
          </w:p>
        </w:tc>
        <w:tc>
          <w:tcPr>
            <w:tcW w:w="4231" w:type="dxa"/>
          </w:tcPr>
          <w:p w14:paraId="3C24029C" w14:textId="77777777" w:rsidR="00EF79A8" w:rsidRPr="00EF79A8" w:rsidRDefault="00EF79A8" w:rsidP="001805A3">
            <w:pPr>
              <w:jc w:val="center"/>
              <w:rPr>
                <w:rFonts w:ascii="Times New Roman" w:eastAsia="Arial MT" w:hAnsi="Times New Roman" w:cs="Times New Roman"/>
                <w:sz w:val="24"/>
                <w:szCs w:val="24"/>
                <w:lang w:val="es-ES"/>
              </w:rPr>
            </w:pPr>
          </w:p>
        </w:tc>
      </w:tr>
    </w:tbl>
    <w:p w14:paraId="21D36C3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6EB3C7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97A994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F5858DE" w14:textId="77777777" w:rsidR="00EF79A8" w:rsidRPr="00EF79A8" w:rsidRDefault="00EF79A8"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PROYECTO DE DECRETO</w:t>
      </w:r>
    </w:p>
    <w:p w14:paraId="7B562F6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3466C00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DECRETO NÚMERO</w:t>
      </w:r>
    </w:p>
    <w:p w14:paraId="64E13BA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LA H. “LXI” LEGISLATURA DEL ESTADO DE MÉXICO</w:t>
      </w:r>
    </w:p>
    <w:p w14:paraId="2FBB876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DECRETA:</w:t>
      </w:r>
    </w:p>
    <w:p w14:paraId="4847858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D9EAC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PRIMERO. </w:t>
      </w:r>
      <w:r w:rsidRPr="00EF79A8">
        <w:rPr>
          <w:rFonts w:ascii="Times New Roman" w:eastAsia="Arial MT" w:hAnsi="Times New Roman" w:cs="Times New Roman"/>
          <w:sz w:val="24"/>
          <w:szCs w:val="24"/>
          <w:lang w:val="es-ES"/>
        </w:rPr>
        <w:t xml:space="preserve">Se adicionan las fracciones VIII del artículo 2, II Bis del artículo 4, XVII del artículo 22, LXII a LXIX del artículo 27, XXIX del artículo 47; los artículos 57 Bis, 58 Bis al 58 </w:t>
      </w:r>
      <w:proofErr w:type="spellStart"/>
      <w:r w:rsidRPr="00EF79A8">
        <w:rPr>
          <w:rFonts w:ascii="Times New Roman" w:eastAsia="Arial MT" w:hAnsi="Times New Roman" w:cs="Times New Roman"/>
          <w:sz w:val="24"/>
          <w:szCs w:val="24"/>
          <w:lang w:val="es-ES"/>
        </w:rPr>
        <w:t>Duovicies</w:t>
      </w:r>
      <w:proofErr w:type="spellEnd"/>
      <w:r w:rsidRPr="00EF79A8">
        <w:rPr>
          <w:rFonts w:ascii="Times New Roman" w:eastAsia="Arial MT" w:hAnsi="Times New Roman" w:cs="Times New Roman"/>
          <w:sz w:val="24"/>
          <w:szCs w:val="24"/>
          <w:lang w:val="es-ES"/>
        </w:rPr>
        <w:t xml:space="preserve">, 59 Bis, 61 Bis al 61 </w:t>
      </w:r>
      <w:proofErr w:type="spellStart"/>
      <w:r w:rsidRPr="00EF79A8">
        <w:rPr>
          <w:rFonts w:ascii="Times New Roman" w:eastAsia="Arial MT" w:hAnsi="Times New Roman" w:cs="Times New Roman"/>
          <w:sz w:val="24"/>
          <w:szCs w:val="24"/>
          <w:lang w:val="es-ES"/>
        </w:rPr>
        <w:t>Nonies</w:t>
      </w:r>
      <w:proofErr w:type="spellEnd"/>
      <w:r w:rsidRPr="00EF79A8">
        <w:rPr>
          <w:rFonts w:ascii="Times New Roman" w:eastAsia="Arial MT" w:hAnsi="Times New Roman" w:cs="Times New Roman"/>
          <w:sz w:val="24"/>
          <w:szCs w:val="24"/>
          <w:lang w:val="es-ES"/>
        </w:rPr>
        <w:t xml:space="preserve">, el párrafo segundo del artículo 60, recorriéndose el subsiguiente, el CAPÍTULO SÉPTIMO BIS De la Solicitud de Búsqueda, el CAPÍTULO OCTAVO BIS Del Registro Estatal de Personas Fallecidas y el CAPÍTULO DÉCIMO BIS De las Herramientas Tecnológicas del TÍTULO TERCERO Del Mecanismo Estatal, los artículos 78 Bis a 78 </w:t>
      </w:r>
      <w:proofErr w:type="spellStart"/>
      <w:r w:rsidRPr="00EF79A8">
        <w:rPr>
          <w:rFonts w:ascii="Times New Roman" w:eastAsia="Arial MT" w:hAnsi="Times New Roman" w:cs="Times New Roman"/>
          <w:sz w:val="24"/>
          <w:szCs w:val="24"/>
          <w:lang w:val="es-ES"/>
        </w:rPr>
        <w:t>Quater</w:t>
      </w:r>
      <w:proofErr w:type="spellEnd"/>
      <w:r w:rsidRPr="00EF79A8">
        <w:rPr>
          <w:rFonts w:ascii="Times New Roman" w:eastAsia="Arial MT" w:hAnsi="Times New Roman" w:cs="Times New Roman"/>
          <w:sz w:val="24"/>
          <w:szCs w:val="24"/>
          <w:lang w:val="es-ES"/>
        </w:rPr>
        <w:t xml:space="preserve">, 87 Bis y 95 Bis, el TÍTULO SEXTO Identificación humana y su CAPÍTULO ÚNICO Disposiciones Generales, los artículos 113 a 117, así como un párrafo segundo, recorriéndose los subsiguientes del artículo 24; se reforman las fracciones VII, del artículo 2, LXI del artículo 27, XXVIII del artículo 47, los párrafos primero y tercero del artículo 57, primero y segundo del artículo 60, recorriéndose el subsiguiente, los artículos 87 y 91 de la </w:t>
      </w:r>
      <w:r w:rsidRPr="00EF79A8">
        <w:rPr>
          <w:rFonts w:ascii="Times New Roman" w:eastAsia="Arial MT" w:hAnsi="Times New Roman" w:cs="Times New Roman"/>
          <w:b/>
          <w:sz w:val="24"/>
          <w:szCs w:val="24"/>
          <w:lang w:val="es-ES"/>
        </w:rPr>
        <w:t xml:space="preserve">Ley en Materia de Desaparición Forzada de Personas y Desaparición cometida por Particulares para el Estado Libre y Soberano de México, </w:t>
      </w:r>
      <w:r w:rsidRPr="00EF79A8">
        <w:rPr>
          <w:rFonts w:ascii="Times New Roman" w:eastAsia="Arial MT" w:hAnsi="Times New Roman" w:cs="Times New Roman"/>
          <w:sz w:val="24"/>
          <w:szCs w:val="24"/>
          <w:lang w:val="es-ES"/>
        </w:rPr>
        <w:t>para quedar como sigue:</w:t>
      </w:r>
    </w:p>
    <w:p w14:paraId="1510954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83ACB09"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proofErr w:type="spellStart"/>
      <w:r w:rsidRPr="00EF79A8">
        <w:rPr>
          <w:rFonts w:ascii="Times New Roman" w:eastAsia="Arial" w:hAnsi="Times New Roman" w:cs="Times New Roman"/>
          <w:b/>
          <w:bCs/>
          <w:sz w:val="24"/>
          <w:szCs w:val="24"/>
          <w:lang w:val="es-ES"/>
        </w:rPr>
        <w:t>Artículo</w:t>
      </w:r>
      <w:proofErr w:type="spellEnd"/>
      <w:r w:rsidRPr="00EF79A8">
        <w:rPr>
          <w:rFonts w:ascii="Times New Roman" w:eastAsia="Arial" w:hAnsi="Times New Roman" w:cs="Times New Roman"/>
          <w:b/>
          <w:bCs/>
          <w:sz w:val="24"/>
          <w:szCs w:val="24"/>
          <w:lang w:val="es-ES"/>
        </w:rPr>
        <w:t xml:space="preserve"> 2. </w:t>
      </w:r>
      <w:r w:rsidRPr="00EF79A8">
        <w:rPr>
          <w:rFonts w:ascii="Times New Roman" w:eastAsia="Arial" w:hAnsi="Times New Roman" w:cs="Times New Roman"/>
          <w:bCs/>
          <w:sz w:val="24"/>
          <w:szCs w:val="24"/>
          <w:lang w:val="es-ES"/>
        </w:rPr>
        <w:t>…</w:t>
      </w:r>
    </w:p>
    <w:p w14:paraId="428BEBB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CDF98D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VI. </w:t>
      </w:r>
      <w:r w:rsidRPr="00EF79A8">
        <w:rPr>
          <w:rFonts w:ascii="Times New Roman" w:eastAsia="Arial MT" w:hAnsi="Times New Roman" w:cs="Times New Roman"/>
          <w:sz w:val="24"/>
          <w:szCs w:val="24"/>
          <w:lang w:val="es-ES"/>
        </w:rPr>
        <w:t>…</w:t>
      </w:r>
    </w:p>
    <w:p w14:paraId="78F7282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CCC34E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Crear y actualizar en tiempo real el Registro Estatal en la entidad que forma parte del Registro Nacional.</w:t>
      </w:r>
    </w:p>
    <w:p w14:paraId="0116B94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FCE51C0" w14:textId="77777777" w:rsidR="00EF79A8" w:rsidRPr="00EF79A8" w:rsidRDefault="00EF79A8" w:rsidP="001805A3">
      <w:pPr>
        <w:widowControl w:val="0"/>
        <w:numPr>
          <w:ilvl w:val="0"/>
          <w:numId w:val="27"/>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Crear el Centro Estatal de Identificación Humana como una unidad administrativa, con dependencia técnico científica, adscrita a la Comisión de Búsqueda de Personas.</w:t>
      </w:r>
    </w:p>
    <w:p w14:paraId="092309B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0399EE8"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4. </w:t>
      </w:r>
      <w:r w:rsidRPr="00EF79A8">
        <w:rPr>
          <w:rFonts w:ascii="Times New Roman" w:eastAsia="Arial" w:hAnsi="Times New Roman" w:cs="Times New Roman"/>
          <w:bCs/>
          <w:sz w:val="24"/>
          <w:szCs w:val="24"/>
          <w:lang w:val="es-ES"/>
        </w:rPr>
        <w:t>…</w:t>
      </w:r>
    </w:p>
    <w:p w14:paraId="5D91FEC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4E8D41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II</w:t>
      </w:r>
      <w:r w:rsidRPr="00EF79A8">
        <w:rPr>
          <w:rFonts w:ascii="Times New Roman" w:eastAsia="Arial MT" w:hAnsi="Times New Roman" w:cs="Times New Roman"/>
          <w:sz w:val="24"/>
          <w:szCs w:val="24"/>
          <w:lang w:val="es-ES"/>
        </w:rPr>
        <w:t>. …</w:t>
      </w:r>
    </w:p>
    <w:p w14:paraId="331E4DF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045FB5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II Bis. Centro Estatal: </w:t>
      </w:r>
      <w:r w:rsidRPr="00EF79A8">
        <w:rPr>
          <w:rFonts w:ascii="Times New Roman" w:eastAsia="Arial MT" w:hAnsi="Times New Roman" w:cs="Times New Roman"/>
          <w:sz w:val="24"/>
          <w:szCs w:val="24"/>
          <w:lang w:val="es-ES"/>
        </w:rPr>
        <w:t>al Centro Estatal de Identificación Humana de la Comisión de Búsqueda de Personas.</w:t>
      </w:r>
    </w:p>
    <w:p w14:paraId="27C8544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571F68"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III. </w:t>
      </w:r>
      <w:r w:rsidRPr="00EF79A8">
        <w:rPr>
          <w:rFonts w:ascii="Times New Roman" w:eastAsia="Arial" w:hAnsi="Times New Roman" w:cs="Times New Roman"/>
          <w:bCs/>
          <w:sz w:val="24"/>
          <w:szCs w:val="24"/>
          <w:lang w:val="es-ES"/>
        </w:rPr>
        <w:t xml:space="preserve">a </w:t>
      </w:r>
      <w:r w:rsidRPr="00EF79A8">
        <w:rPr>
          <w:rFonts w:ascii="Times New Roman" w:eastAsia="Arial" w:hAnsi="Times New Roman" w:cs="Times New Roman"/>
          <w:b/>
          <w:bCs/>
          <w:sz w:val="24"/>
          <w:szCs w:val="24"/>
          <w:lang w:val="es-ES"/>
        </w:rPr>
        <w:t xml:space="preserve">XXXIII. </w:t>
      </w:r>
      <w:r w:rsidRPr="00EF79A8">
        <w:rPr>
          <w:rFonts w:ascii="Times New Roman" w:eastAsia="Arial" w:hAnsi="Times New Roman" w:cs="Times New Roman"/>
          <w:bCs/>
          <w:sz w:val="24"/>
          <w:szCs w:val="24"/>
          <w:lang w:val="es-ES"/>
        </w:rPr>
        <w:t>…</w:t>
      </w:r>
    </w:p>
    <w:p w14:paraId="685CC84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A7C0A0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22. </w:t>
      </w:r>
      <w:r w:rsidRPr="00EF79A8">
        <w:rPr>
          <w:rFonts w:ascii="Times New Roman" w:eastAsia="Arial MT" w:hAnsi="Times New Roman" w:cs="Times New Roman"/>
          <w:sz w:val="24"/>
          <w:szCs w:val="24"/>
          <w:lang w:val="es-ES"/>
        </w:rPr>
        <w:t>…</w:t>
      </w:r>
    </w:p>
    <w:p w14:paraId="139AB91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1BC7B4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XVI. </w:t>
      </w:r>
      <w:r w:rsidRPr="00EF79A8">
        <w:rPr>
          <w:rFonts w:ascii="Times New Roman" w:eastAsia="Arial MT" w:hAnsi="Times New Roman" w:cs="Times New Roman"/>
          <w:sz w:val="24"/>
          <w:szCs w:val="24"/>
          <w:lang w:val="es-ES"/>
        </w:rPr>
        <w:t>…</w:t>
      </w:r>
    </w:p>
    <w:p w14:paraId="26D33D2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0DD9E2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XVII. </w:t>
      </w:r>
      <w:r w:rsidRPr="00EF79A8">
        <w:rPr>
          <w:rFonts w:ascii="Times New Roman" w:eastAsia="Arial MT" w:hAnsi="Times New Roman" w:cs="Times New Roman"/>
          <w:sz w:val="24"/>
          <w:szCs w:val="24"/>
          <w:lang w:val="es-ES"/>
        </w:rPr>
        <w:t>Evaluar el cumplimiento de la implementación del Centro Estatal y generar mecanismos y acuerdos para coadyuvar con el logro de su objetivo.</w:t>
      </w:r>
    </w:p>
    <w:p w14:paraId="2109966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7DC1C3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2233ADF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3A6C9B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24. </w:t>
      </w:r>
      <w:r w:rsidRPr="00EF79A8">
        <w:rPr>
          <w:rFonts w:ascii="Times New Roman" w:eastAsia="Arial MT" w:hAnsi="Times New Roman" w:cs="Times New Roman"/>
          <w:sz w:val="24"/>
          <w:szCs w:val="24"/>
          <w:lang w:val="es-ES"/>
        </w:rPr>
        <w:t>La Comisión de Búsqueda de Personas es un órgano administrativo desconcentrado de la Consejería Jurídica, que determina, ejecuta y da seguimiento a las acciones de búsqueda de Personas Desaparecidas, en el territorio del Estado de México, en coordinación con la Comisión Nacional, las instituciones que integran el Sistema Nacional, el Mecanismo Estatal, las instituciones de Seguridad Pública, las Fiscalías Especializadas de la Fiscalía General, de la Fiscalía Estatal y de las Procuradurías o Fiscalías Locales y las demás autoridades competentes en la materia, de conformidad con lo establecido en la Ley General y las demás disposiciones jurídicas aplicables.</w:t>
      </w:r>
    </w:p>
    <w:p w14:paraId="2094F5D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DA78E0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Esto incluye, además de la búsqueda en vida, la búsqueda forense con fines de identificación de cuerpos y restos humanos desde la perspectiva individualizada o generalizada a través de un enfoque masivo o a gran escala o, en su caso, de identificación humana complementario y de operación del Centro Estatal con competencia en todo el territorio del Estado de México, el cual debe interconectarse y compartir la información con las herramientas del artículo 48 de la Ley General y demás disposiciones jurídicas aplicables.</w:t>
      </w:r>
    </w:p>
    <w:p w14:paraId="7000450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5644CD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03E4E2B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ED9938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7BFDFCE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9DC4026"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27. </w:t>
      </w:r>
      <w:r w:rsidRPr="00EF79A8">
        <w:rPr>
          <w:rFonts w:ascii="Times New Roman" w:eastAsia="Arial" w:hAnsi="Times New Roman" w:cs="Times New Roman"/>
          <w:bCs/>
          <w:sz w:val="24"/>
          <w:szCs w:val="24"/>
          <w:lang w:val="es-ES"/>
        </w:rPr>
        <w:t>…</w:t>
      </w:r>
    </w:p>
    <w:p w14:paraId="7195D2F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BCBFDF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LX. </w:t>
      </w:r>
      <w:r w:rsidRPr="00EF79A8">
        <w:rPr>
          <w:rFonts w:ascii="Times New Roman" w:eastAsia="Arial MT" w:hAnsi="Times New Roman" w:cs="Times New Roman"/>
          <w:sz w:val="24"/>
          <w:szCs w:val="24"/>
          <w:lang w:val="es-ES"/>
        </w:rPr>
        <w:t>…</w:t>
      </w:r>
    </w:p>
    <w:p w14:paraId="7BD9CBB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D68D1B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lastRenderedPageBreak/>
        <w:t xml:space="preserve">LXI. </w:t>
      </w:r>
      <w:r w:rsidRPr="00EF79A8">
        <w:rPr>
          <w:rFonts w:ascii="Times New Roman" w:eastAsia="Arial MT" w:hAnsi="Times New Roman" w:cs="Times New Roman"/>
          <w:sz w:val="24"/>
          <w:szCs w:val="24"/>
          <w:lang w:val="es-ES"/>
        </w:rPr>
        <w:t>Diseñar, ejecutar y dar seguimiento a las acciones de búsqueda forense con fines de identificación humana en coadyuvancia con la Comisión Nacional, las Comisiones Locales Búsqueda, la Fiscalía General, la Fiscalía Estatal, la Fiscalía Especializada y las instituciones que presten servicios forenses y otras instancias creadas con el fin de contribuir a la identificación humana dentro del Sistema Nacional y el Mecanismo Estatal;</w:t>
      </w:r>
    </w:p>
    <w:p w14:paraId="694165B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CE8056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LXII. </w:t>
      </w:r>
      <w:r w:rsidRPr="00EF79A8">
        <w:rPr>
          <w:rFonts w:ascii="Times New Roman" w:eastAsia="Arial MT" w:hAnsi="Times New Roman" w:cs="Times New Roman"/>
          <w:sz w:val="24"/>
          <w:szCs w:val="24"/>
          <w:lang w:val="es-ES"/>
        </w:rPr>
        <w:t>Recuperar, recolectar, resguardar, trasladar, transportar y analizar con fines de identificación humana los cuerpos, restos humanos y muestras óseas con fines de procesamiento genético;</w:t>
      </w:r>
    </w:p>
    <w:p w14:paraId="3C243E2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57109B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LXIII. </w:t>
      </w:r>
      <w:r w:rsidRPr="00EF79A8">
        <w:rPr>
          <w:rFonts w:ascii="Times New Roman" w:eastAsia="Arial MT" w:hAnsi="Times New Roman" w:cs="Times New Roman"/>
          <w:sz w:val="24"/>
          <w:szCs w:val="24"/>
          <w:lang w:val="es-ES"/>
        </w:rPr>
        <w:t>Resguardar, a través del Centro Estatal, la información tendiente a la identificación humana la cual, una vez procesada, será remitida a la autoridad competente y dada a conocer a las familias interesadas en términos de las disposiciones jurídicas aplicables;</w:t>
      </w:r>
    </w:p>
    <w:p w14:paraId="6C8E065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F95600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LXIV. </w:t>
      </w:r>
      <w:r w:rsidRPr="00EF79A8">
        <w:rPr>
          <w:rFonts w:ascii="Times New Roman" w:eastAsia="Arial MT" w:hAnsi="Times New Roman" w:cs="Times New Roman"/>
          <w:sz w:val="24"/>
          <w:szCs w:val="24"/>
          <w:lang w:val="es-ES"/>
        </w:rPr>
        <w:t>Solicitar a las instituciones de los tres órdenes de gobierno, servicios forenses o periciales, Fiscalía General, Fiscalía Estatal, Fiscalías Especializadas y demás autoridades competentes la información concerniente a la búsqueda de personas desaparecidas, incluida la de identificación de cuerpos y restos humanos que tengan bajo su resguardo, sin perjuicio del cumplimiento de las obligaciones en materia de protección de personales y reserva de información pública;</w:t>
      </w:r>
    </w:p>
    <w:p w14:paraId="4091466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046CC2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LXV. </w:t>
      </w:r>
      <w:r w:rsidRPr="00EF79A8">
        <w:rPr>
          <w:rFonts w:ascii="Times New Roman" w:eastAsia="Arial MT" w:hAnsi="Times New Roman" w:cs="Times New Roman"/>
          <w:sz w:val="24"/>
          <w:szCs w:val="24"/>
          <w:lang w:val="es-ES"/>
        </w:rPr>
        <w:t>Realizar campañas de toma de muestras referenciales con fines de procesamiento a nivel estatal y nacional, que permitan recabar información genética de los Familiares, sin necesidad de denuncia;</w:t>
      </w:r>
    </w:p>
    <w:p w14:paraId="57132C9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5A1913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LXVI. </w:t>
      </w:r>
      <w:r w:rsidRPr="00EF79A8">
        <w:rPr>
          <w:rFonts w:ascii="Times New Roman" w:eastAsia="Arial MT" w:hAnsi="Times New Roman" w:cs="Times New Roman"/>
          <w:sz w:val="24"/>
          <w:szCs w:val="24"/>
          <w:lang w:val="es-ES"/>
        </w:rPr>
        <w:t>Emitir los lineamentos que regulen  el procesamiento de la información proporcionada por la Fiscalía General, la Fiscalía Estatal, las Fiscalías o Procuradurías y demás autoridades competentes;</w:t>
      </w:r>
    </w:p>
    <w:p w14:paraId="724BC87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056318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LXVII. </w:t>
      </w:r>
      <w:r w:rsidRPr="00EF79A8">
        <w:rPr>
          <w:rFonts w:ascii="Times New Roman" w:eastAsia="Arial MT" w:hAnsi="Times New Roman" w:cs="Times New Roman"/>
          <w:sz w:val="24"/>
          <w:szCs w:val="24"/>
          <w:lang w:val="es-ES"/>
        </w:rPr>
        <w:t>Coordinar la operación del Centro Estatal en términos de esta Ley, su Reglamento y demás disposiciones jurídicas aplicables;</w:t>
      </w:r>
    </w:p>
    <w:p w14:paraId="65B7002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88DB88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LXVIII. </w:t>
      </w:r>
      <w:r w:rsidRPr="00EF79A8">
        <w:rPr>
          <w:rFonts w:ascii="Times New Roman" w:eastAsia="Arial MT" w:hAnsi="Times New Roman" w:cs="Times New Roman"/>
          <w:sz w:val="24"/>
          <w:szCs w:val="24"/>
          <w:lang w:val="es-ES"/>
        </w:rPr>
        <w:t>Inspeccionar centros de resguardo, cementerios, fosas comunes y todo sitio en el que se encuentren cuerpos o restos humanos e indicios biológicos sin identificar;</w:t>
      </w:r>
    </w:p>
    <w:p w14:paraId="2FECDD26" w14:textId="06CDDCE4"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CECC6E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LXIX. </w:t>
      </w:r>
      <w:r w:rsidRPr="00EF79A8">
        <w:rPr>
          <w:rFonts w:ascii="Times New Roman" w:eastAsia="Arial MT" w:hAnsi="Times New Roman" w:cs="Times New Roman"/>
          <w:sz w:val="24"/>
          <w:szCs w:val="24"/>
          <w:lang w:val="es-ES"/>
        </w:rPr>
        <w:t>Las demás que prevea esta Ley, la Ley General, y demás disposiciones aplicables.</w:t>
      </w:r>
    </w:p>
    <w:p w14:paraId="1298874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08AA17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615FF5B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96257E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0CD2355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7554C4E"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47. </w:t>
      </w:r>
      <w:r w:rsidRPr="00EF79A8">
        <w:rPr>
          <w:rFonts w:ascii="Times New Roman" w:eastAsia="Arial" w:hAnsi="Times New Roman" w:cs="Times New Roman"/>
          <w:bCs/>
          <w:sz w:val="24"/>
          <w:szCs w:val="24"/>
          <w:lang w:val="es-ES"/>
        </w:rPr>
        <w:t>…</w:t>
      </w:r>
    </w:p>
    <w:p w14:paraId="1E5D364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8F8625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XXVII. </w:t>
      </w:r>
      <w:r w:rsidRPr="00EF79A8">
        <w:rPr>
          <w:rFonts w:ascii="Times New Roman" w:eastAsia="Arial MT" w:hAnsi="Times New Roman" w:cs="Times New Roman"/>
          <w:sz w:val="24"/>
          <w:szCs w:val="24"/>
          <w:lang w:val="es-ES"/>
        </w:rPr>
        <w:t>…</w:t>
      </w:r>
    </w:p>
    <w:p w14:paraId="6BE26D7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88D5201" w14:textId="77777777" w:rsidR="00EF79A8" w:rsidRPr="00EF79A8" w:rsidRDefault="00EF79A8" w:rsidP="001805A3">
      <w:pPr>
        <w:widowControl w:val="0"/>
        <w:numPr>
          <w:ilvl w:val="0"/>
          <w:numId w:val="26"/>
        </w:numPr>
        <w:autoSpaceDE w:val="0"/>
        <w:autoSpaceDN w:val="0"/>
        <w:spacing w:after="0" w:line="240" w:lineRule="auto"/>
        <w:ind w:left="2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Realizar las investigaciones que requieran control judicial solicitadas por la Comisión de Búsqueda de Personas, en el contexto de la búsqueda forense de personas desaparecidas con un enfoque masivo o a gran escala o, en su caso, de identificación humana complementario. Las investigaciones deben realizarse en un término no mayor de setenta y dos horas salvo que, por su naturaleza, se requiera un término mayor, en cuyo caso lo podrá ampliar hasta ciento cuarenta y cuatro horas.</w:t>
      </w:r>
    </w:p>
    <w:p w14:paraId="108FD4F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8EAEBF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Fiscalía Estatal y la Fiscalía Especializada deben proporcionar a la Comisión Nacional y a la Comisión de Búsqueda de Personas la información ministerial y pericial que le soliciten, tendiente a la búsqueda de personas con fines de identificación humana y entregar al Centro Nacional de Identificación Humana y al Centro Estatal la información correspondiente bajo los criterios de homologación definidos por la Comisión Nacional o la Comisión de búsqueda de Personas;</w:t>
      </w:r>
    </w:p>
    <w:p w14:paraId="676A43F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2BDEBE3" w14:textId="77777777" w:rsidR="00EF79A8" w:rsidRPr="00EF79A8" w:rsidRDefault="00EF79A8" w:rsidP="001805A3">
      <w:pPr>
        <w:widowControl w:val="0"/>
        <w:numPr>
          <w:ilvl w:val="0"/>
          <w:numId w:val="26"/>
        </w:numPr>
        <w:autoSpaceDE w:val="0"/>
        <w:autoSpaceDN w:val="0"/>
        <w:spacing w:after="0" w:line="240" w:lineRule="auto"/>
        <w:ind w:left="20" w:hanging="2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demás que establezcan otras disposiciones jurídicas aplicables.</w:t>
      </w:r>
    </w:p>
    <w:p w14:paraId="7B0F542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61C639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57. </w:t>
      </w:r>
      <w:r w:rsidRPr="00EF79A8">
        <w:rPr>
          <w:rFonts w:ascii="Times New Roman" w:eastAsia="Arial MT" w:hAnsi="Times New Roman" w:cs="Times New Roman"/>
          <w:sz w:val="24"/>
          <w:szCs w:val="24"/>
          <w:lang w:val="es-ES"/>
        </w:rPr>
        <w:t>La búsqueda tendrá por objeto realizar todas las acciones y diligencias tendientes a dar con la suerte o el paradero de la persona hasta su localización, incluidas aquellas para identificar plenamente sus restos en caso de que éstos hayan sido localizados, así como garantizar en todo momento el derecho a la verdad y la participación de familiares, de manera individual, a través de un colectivo y/o por medio de sus representantes, sus abogados o las personas autorizadas por aquellos, así como toda persona, asociación u organización con un interés legítimo.</w:t>
      </w:r>
    </w:p>
    <w:p w14:paraId="5A246DD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296CBD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2E16BED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9A304E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acciones y mecanismos de búsqueda deberán agotarse y continuar hasta que se determine la suerte o paradero de la persona. En coordinación con la Comisión Nacional, la Comisión de Búsqueda de Personas garantizará que las acciones de búsqueda, se apliquen conforme a las circunstancias propias de cada caso, de conformidad con esta Ley, la Ley General, el Protocolo Homologado de Búsqueda y los lineamientos correspondientes.</w:t>
      </w:r>
    </w:p>
    <w:p w14:paraId="3DFF2B5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12E8F43" w14:textId="60184C8D"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57 Bis. </w:t>
      </w:r>
      <w:r w:rsidRPr="00EF79A8">
        <w:rPr>
          <w:rFonts w:ascii="Times New Roman" w:eastAsia="Arial MT" w:hAnsi="Times New Roman" w:cs="Times New Roman"/>
          <w:sz w:val="24"/>
          <w:szCs w:val="24"/>
          <w:lang w:val="es-ES"/>
        </w:rPr>
        <w:t>Tratándose de denuncias que involucren la búsqueda de niñas, niños, adolescentes, y mujeres, las autoridades deberán cumplir con el estándar de debida diligencia estricta, desde que tengan conocimiento de la desaparición hasta que se determine su suerte o paradero.</w:t>
      </w:r>
    </w:p>
    <w:p w14:paraId="723AAAF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FBDDDB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deberán actuar de manera pronta e inmediata solicitando u ordenando medidas oportunas y necesarias dirigidas a la determinación del paradero de las víctimas o el lugar donde puedan encontrarse privadas de libertad. Las autoridades deberán presumir que la persona desaparecida está privada de su libertad y sigue con vida hasta que se ponga fin a la incertidumbre sobre la suerte que ha corrido.</w:t>
      </w:r>
    </w:p>
    <w:p w14:paraId="41EE760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43333F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deberán presumir que la persona desaparecida está privada de su libertad y sigue con vida hasta que hasta que se conozca su suerte o paradero.</w:t>
      </w:r>
    </w:p>
    <w:p w14:paraId="6B5CD4B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358FF1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adoptarán las medidas razonables, conforme a las circunstancias que rodean la desaparición de niñas, adolescentes y mujeres para encontrar a las víctimas con vida.</w:t>
      </w:r>
    </w:p>
    <w:p w14:paraId="683EFF6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3D806E7" w14:textId="77777777" w:rsidR="00EF79A8" w:rsidRPr="00EF79A8" w:rsidRDefault="00EF79A8"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CAPÍTULO SÉPTIMO BIS</w:t>
      </w:r>
    </w:p>
    <w:p w14:paraId="218D9D84" w14:textId="77777777" w:rsidR="00EF79A8" w:rsidRPr="00EF79A8" w:rsidRDefault="00EF79A8"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50E0A360" w14:textId="77777777" w:rsidR="00EF79A8" w:rsidRPr="00EF79A8" w:rsidRDefault="00EF79A8"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De la Solicitud de Búsqueda</w:t>
      </w:r>
    </w:p>
    <w:p w14:paraId="54E86C3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38C921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Bis. </w:t>
      </w:r>
      <w:r w:rsidRPr="00EF79A8">
        <w:rPr>
          <w:rFonts w:ascii="Times New Roman" w:eastAsia="Arial MT" w:hAnsi="Times New Roman" w:cs="Times New Roman"/>
          <w:sz w:val="24"/>
          <w:szCs w:val="24"/>
          <w:lang w:val="es-ES"/>
        </w:rPr>
        <w:t>La solicitud de búsqueda se realizará en los términos previstos en esta Ley y la Ley General.</w:t>
      </w:r>
    </w:p>
    <w:p w14:paraId="72CD257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32421F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Cualquier persona puede solicitar la búsqueda de una Persona Desaparecida mediante:</w:t>
      </w:r>
    </w:p>
    <w:p w14:paraId="5C38272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142A08A" w14:textId="77777777" w:rsidR="00EF79A8" w:rsidRPr="00EF79A8" w:rsidRDefault="00EF79A8" w:rsidP="001805A3">
      <w:pPr>
        <w:widowControl w:val="0"/>
        <w:numPr>
          <w:ilvl w:val="0"/>
          <w:numId w:val="25"/>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Noticia;</w:t>
      </w:r>
    </w:p>
    <w:p w14:paraId="2415AFC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F04BFC0" w14:textId="77777777" w:rsidR="00EF79A8" w:rsidRPr="00EF79A8" w:rsidRDefault="00EF79A8" w:rsidP="001805A3">
      <w:pPr>
        <w:widowControl w:val="0"/>
        <w:numPr>
          <w:ilvl w:val="0"/>
          <w:numId w:val="25"/>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Reporte, o</w:t>
      </w:r>
    </w:p>
    <w:p w14:paraId="243D28E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9560A97" w14:textId="77777777" w:rsidR="00EF79A8" w:rsidRPr="00EF79A8" w:rsidRDefault="00EF79A8" w:rsidP="001805A3">
      <w:pPr>
        <w:widowControl w:val="0"/>
        <w:numPr>
          <w:ilvl w:val="0"/>
          <w:numId w:val="25"/>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Denuncia.</w:t>
      </w:r>
    </w:p>
    <w:p w14:paraId="54E12E4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DBA2BF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Noticia, el Reporte o la Denuncia pueden realizarse en forma anónima.</w:t>
      </w:r>
    </w:p>
    <w:p w14:paraId="4A34B2F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2C17AB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Tratándose de Denuncia, no será necesaria su ratificación. Tanto la búsqueda como la investigación se llevarán a cabo sin dilación.</w:t>
      </w:r>
    </w:p>
    <w:p w14:paraId="338E0DB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BB1A8C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Ter. </w:t>
      </w:r>
      <w:r w:rsidRPr="00EF79A8">
        <w:rPr>
          <w:rFonts w:ascii="Times New Roman" w:eastAsia="Arial MT" w:hAnsi="Times New Roman" w:cs="Times New Roman"/>
          <w:sz w:val="24"/>
          <w:szCs w:val="24"/>
          <w:lang w:val="es-ES"/>
        </w:rPr>
        <w:t>El Reporte puede realizarse las veinticuatro horas del día, todos los días del año, a través de cualquiera de los siguientes medios:</w:t>
      </w:r>
    </w:p>
    <w:p w14:paraId="19A5D9E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AA632F1" w14:textId="77777777" w:rsidR="00EF79A8" w:rsidRPr="00EF79A8" w:rsidRDefault="00EF79A8" w:rsidP="001805A3">
      <w:pPr>
        <w:widowControl w:val="0"/>
        <w:numPr>
          <w:ilvl w:val="0"/>
          <w:numId w:val="24"/>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Telefónico, a través de los números estatales habilitados para tal efecto;</w:t>
      </w:r>
    </w:p>
    <w:p w14:paraId="24FCF2D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6FDBB50" w14:textId="77777777" w:rsidR="00EF79A8" w:rsidRPr="00EF79A8" w:rsidRDefault="00EF79A8" w:rsidP="001805A3">
      <w:pPr>
        <w:widowControl w:val="0"/>
        <w:numPr>
          <w:ilvl w:val="0"/>
          <w:numId w:val="24"/>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Medios Digitales; o</w:t>
      </w:r>
    </w:p>
    <w:p w14:paraId="1F07BA4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68274A4" w14:textId="77777777" w:rsidR="00EF79A8" w:rsidRPr="00EF79A8" w:rsidRDefault="00EF79A8" w:rsidP="001805A3">
      <w:pPr>
        <w:widowControl w:val="0"/>
        <w:numPr>
          <w:ilvl w:val="0"/>
          <w:numId w:val="24"/>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De manera presencial, ante la Comisión de Búsqueda de Personas y el Ministerio Público;</w:t>
      </w:r>
    </w:p>
    <w:p w14:paraId="55C15D3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62101A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Mecanismo Estatal, podrá establecer medios adicionales a los previstos en este artículo para recibir Reportes.</w:t>
      </w:r>
    </w:p>
    <w:p w14:paraId="6B4A6B1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0FB4D5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Cuando la distancia o los medios de comunicación no permitan realizar el Reporte en términos de las fracciones anteriores, este puede realizarse ante la policía o las autoridades municipales que el Ayuntamiento designe para tal efecto y que cuenten con la capacitación para aplicar el Protocolo Homologado de Búsqueda.</w:t>
      </w:r>
    </w:p>
    <w:p w14:paraId="63D3B3F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AADF2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municipales designadas por los Ayuntamientos para recibir reportes, si no son ellas mismas autoridades primarias, deben transmitirlos a las autoridades primarias sin dilación.</w:t>
      </w:r>
    </w:p>
    <w:p w14:paraId="753F69E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CCFA0F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45FAEF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municipales designadas para recibir reportes deben entregar a los familiares de las personas desaparecidas cuyos reportes reciban la Cartilla de Derechos de Familiares de Personas desaparecidas conforme al Protocolo Homologado de Búsqueda.</w:t>
      </w:r>
    </w:p>
    <w:p w14:paraId="45C9697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ADFEB9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 el caso de Reportes realizados en términos de la fracción I de este artículo, la autoridad que reciba el reporte deberá proporcionar el folio único de búsqueda a la persona que lo realizó. En el caso de la fracción III, quien reciba el Reporte deberá entregar a la persona que lo realizó constancia por escrito en el que constará el folio único de búsqueda.</w:t>
      </w:r>
    </w:p>
    <w:p w14:paraId="5B5E1F9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4EF3AA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Quater</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La presentación de Denuncias se sujetará a lo previsto en el Código Nacional de Procedimientos Penales.</w:t>
      </w:r>
    </w:p>
    <w:p w14:paraId="28AACF9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BEBD94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Quinquies. </w:t>
      </w:r>
      <w:r w:rsidRPr="00EF79A8">
        <w:rPr>
          <w:rFonts w:ascii="Times New Roman" w:eastAsia="Arial MT" w:hAnsi="Times New Roman" w:cs="Times New Roman"/>
          <w:sz w:val="24"/>
          <w:szCs w:val="24"/>
          <w:lang w:val="es-ES"/>
        </w:rPr>
        <w:t>Cuando se trate de una Noticia, las autoridades que no pertenezcan a la Comisión de Búsqueda de Personas y que tengan conocimiento de ésta, deben:</w:t>
      </w:r>
    </w:p>
    <w:p w14:paraId="61FA924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4CB0E80" w14:textId="77777777" w:rsidR="00EF79A8" w:rsidRPr="00EF79A8" w:rsidRDefault="00EF79A8" w:rsidP="001805A3">
      <w:pPr>
        <w:widowControl w:val="0"/>
        <w:numPr>
          <w:ilvl w:val="0"/>
          <w:numId w:val="23"/>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Recabar los datos mínimos que se desprendan de la Noticia, como se señala en el artículo </w:t>
      </w:r>
      <w:r w:rsidRPr="00EF79A8">
        <w:rPr>
          <w:rFonts w:ascii="Times New Roman" w:eastAsia="Arial MT" w:hAnsi="Times New Roman" w:cs="Times New Roman"/>
          <w:sz w:val="24"/>
          <w:szCs w:val="24"/>
          <w:lang w:val="es-ES"/>
        </w:rPr>
        <w:lastRenderedPageBreak/>
        <w:t>58 Sexies de esta Ley, y</w:t>
      </w:r>
    </w:p>
    <w:p w14:paraId="5CF83AB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9F23043" w14:textId="77777777" w:rsidR="00EF79A8" w:rsidRPr="00EF79A8" w:rsidRDefault="00EF79A8" w:rsidP="001805A3">
      <w:pPr>
        <w:widowControl w:val="0"/>
        <w:numPr>
          <w:ilvl w:val="0"/>
          <w:numId w:val="23"/>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Transmitir la información sin dilación y de manera inmediata a la Comisión de Búsqueda de Personas correspondiente.</w:t>
      </w:r>
    </w:p>
    <w:p w14:paraId="1B325EB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669882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Sexies. </w:t>
      </w:r>
      <w:r w:rsidRPr="00EF79A8">
        <w:rPr>
          <w:rFonts w:ascii="Times New Roman" w:eastAsia="Arial MT" w:hAnsi="Times New Roman" w:cs="Times New Roman"/>
          <w:sz w:val="24"/>
          <w:szCs w:val="24"/>
          <w:lang w:val="es-ES"/>
        </w:rPr>
        <w:t>Cualquier autoridad competente, distinta a la Comisión de Búsqueda de Personas, que reciba el Reporte deberá recabar por lo menos, la información siguiente:</w:t>
      </w:r>
    </w:p>
    <w:p w14:paraId="4998ED9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ADEFD3E" w14:textId="77777777" w:rsidR="00EF79A8" w:rsidRPr="00EF79A8" w:rsidRDefault="00EF79A8" w:rsidP="001805A3">
      <w:pPr>
        <w:widowControl w:val="0"/>
        <w:numPr>
          <w:ilvl w:val="0"/>
          <w:numId w:val="22"/>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nombre, la edad y demás datos generales de la persona que lo presenta, salvo que se trate de Noticia o Reporte anónimo;</w:t>
      </w:r>
    </w:p>
    <w:p w14:paraId="27A5E90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2E9592F" w14:textId="77777777" w:rsidR="00EF79A8" w:rsidRPr="00EF79A8" w:rsidRDefault="00EF79A8" w:rsidP="001805A3">
      <w:pPr>
        <w:widowControl w:val="0"/>
        <w:numPr>
          <w:ilvl w:val="0"/>
          <w:numId w:val="22"/>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ubicación desde la cual se realiza el Reporte, Denuncia o Noticia;</w:t>
      </w:r>
    </w:p>
    <w:p w14:paraId="6D0F16E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6EF3412" w14:textId="77777777" w:rsidR="00EF79A8" w:rsidRPr="00EF79A8" w:rsidRDefault="00EF79A8" w:rsidP="001805A3">
      <w:pPr>
        <w:widowControl w:val="0"/>
        <w:numPr>
          <w:ilvl w:val="0"/>
          <w:numId w:val="22"/>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número telefónico, dirección de correo electrónico o cualquier otro dato que permita que las autoridades estén en contacto con la persona, salvo que se trate de Noticia o Reporte anónimo;</w:t>
      </w:r>
    </w:p>
    <w:p w14:paraId="51AD9CB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C62BE6D" w14:textId="77777777" w:rsidR="00EF79A8" w:rsidRPr="00EF79A8" w:rsidRDefault="00EF79A8" w:rsidP="001805A3">
      <w:pPr>
        <w:widowControl w:val="0"/>
        <w:numPr>
          <w:ilvl w:val="0"/>
          <w:numId w:val="22"/>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persona que se reporta como desaparecida y, en su caso,</w:t>
      </w:r>
      <w:r w:rsidRPr="00EF79A8">
        <w:rPr>
          <w:rFonts w:ascii="Times New Roman" w:eastAsia="Arial MT" w:hAnsi="Times New Roman" w:cs="Times New Roman"/>
          <w:sz w:val="24"/>
          <w:szCs w:val="24"/>
          <w:lang w:val="es-ES"/>
        </w:rPr>
        <w:tab/>
        <w:t>sus características físicas, el último lugar donde fue vista o cualquier otro dato que permita su identificación y localización;</w:t>
      </w:r>
    </w:p>
    <w:p w14:paraId="4330252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90F176D" w14:textId="77777777" w:rsidR="00EF79A8" w:rsidRPr="00EF79A8" w:rsidRDefault="00EF79A8" w:rsidP="001805A3">
      <w:pPr>
        <w:widowControl w:val="0"/>
        <w:numPr>
          <w:ilvl w:val="0"/>
          <w:numId w:val="22"/>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narración pormenorizada de los hechos ocurridos, incluyendo las circunstancias de tiempo, modo y lugar;</w:t>
      </w:r>
    </w:p>
    <w:p w14:paraId="43026F8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F7DCAC9" w14:textId="77777777" w:rsidR="00EF79A8" w:rsidRPr="00EF79A8" w:rsidRDefault="00EF79A8" w:rsidP="001805A3">
      <w:pPr>
        <w:widowControl w:val="0"/>
        <w:numPr>
          <w:ilvl w:val="0"/>
          <w:numId w:val="22"/>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mención de las personas probablemente involucradas, con el señalamiento de todos los datos que puedan conducir a su identificación, incluida su media filiación, y</w:t>
      </w:r>
    </w:p>
    <w:p w14:paraId="27D9701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BACF6F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Cualquier otra información, documentos o elementos que faciliten la búsqueda de las Personas Desaparecidas y la investigación de los hechos.</w:t>
      </w:r>
    </w:p>
    <w:p w14:paraId="158C5EA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5188B4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Si la persona que realiza el Reporte o Denuncia no otorga la información señalada en este artículo, la instancia que la recabe debe asentar las razones de esa imposibilidad. La objeción de señalar datos por temor o imposibilidad de aportarlos por parte de quien haga la Denuncia o Reporte, no será obstáculo para el inicio de la búsqueda inmediata por parte de la Comisión de Búsqueda de Personas.</w:t>
      </w:r>
    </w:p>
    <w:p w14:paraId="59A415B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6E2993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autoridad que recabe la información, documentos y elementos a que se refiere el presente artículo deberá asentar su nombre, cargo y dependencia gubernamental a la que se encuentre adscrito al momento de recibir el Reporte o Denuncia. La autoridad estará obligada a entregar una copia del Reporte o Denuncia a la persona que haya acudido a realizarla.</w:t>
      </w:r>
    </w:p>
    <w:p w14:paraId="3E1C137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622AEB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Septies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La autoridad que recabe la Denuncia, Reporte o Noticia debe transmitirlo inmediatamente, a través de cualquier medio tecnológico o de telecomunicación, a la Comisión de Búsqueda de Personas en términos de lo dispuesto en esta Ley y en la Ley General. Asimismo, se encuentra obligada a aplicar todas las medidas necesarias para evitar la revictimización.</w:t>
      </w:r>
    </w:p>
    <w:p w14:paraId="0B94919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DA15CA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que reciban la Denuncia, el Reporte o Noticia deberán implementar, inmediatamente, las acciones de búsqueda que les correspondan, de conformidad con lo dispuesto en el protocolo correspondiente.</w:t>
      </w:r>
    </w:p>
    <w:p w14:paraId="126BC7D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DD2DE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incumplimiento por parte de la autoridad obligada a la transmisión inmediata será sancionado de conformidad con la legislación en materia de responsabilidades administrativas.</w:t>
      </w:r>
    </w:p>
    <w:p w14:paraId="7F380C9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447730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Octies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Una vez que la Comisión de Búsqueda de Personas reciba, en términos del artículo anterior, un Reporte o Noticia de una Persona Desaparecida, deberá ingresar de inmediato la información correspondiente al Registro Nacional y generar un folio único de búsqueda.</w:t>
      </w:r>
    </w:p>
    <w:p w14:paraId="6415286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ABC45E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folio único de búsqueda debe contener como mínimo:</w:t>
      </w:r>
    </w:p>
    <w:p w14:paraId="43D3394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9499B76" w14:textId="77777777" w:rsidR="00EF79A8" w:rsidRPr="00EF79A8" w:rsidRDefault="00EF79A8" w:rsidP="001805A3">
      <w:pPr>
        <w:widowControl w:val="0"/>
        <w:numPr>
          <w:ilvl w:val="0"/>
          <w:numId w:val="21"/>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información sobre la Persona Desaparecida a que hace referencia los artículos 85 de la Ley General y 58 Sexies de esta Ley, y</w:t>
      </w:r>
    </w:p>
    <w:p w14:paraId="37DDAD9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E59951B" w14:textId="77777777" w:rsidR="00EF79A8" w:rsidRPr="00EF79A8" w:rsidRDefault="00EF79A8" w:rsidP="001805A3">
      <w:pPr>
        <w:widowControl w:val="0"/>
        <w:numPr>
          <w:ilvl w:val="0"/>
          <w:numId w:val="21"/>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nombre de la persona servidora pública de la Comisión o autoridad que recibió la Noticia, Reporte o Denuncia.</w:t>
      </w:r>
    </w:p>
    <w:p w14:paraId="5DBA146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6AEC82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Comisión de Búsqueda de Personas deberá actualizar constantemente el expediente de búsqueda, para lo cual podrá solicitar y deberá proporcionar información a las y los Familiares en los términos previstos en las disposiciones legales aplicables. Cuando la Persona Desaparecida sea de una nacionalidad distinta a la mexicana, las autoridades involucradas en la búsqueda de dicha persona deben proveer información a los Familiares que se encuentren en el exterior, a través de las autoridades consulares correspondientes o de la persona que hubieren designado para tales efectos.</w:t>
      </w:r>
    </w:p>
    <w:p w14:paraId="3A426F1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1ACB22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y los Familiares y sus representantes tienen acceso de manera íntegra al expediente de búsqueda de conformidad con las disposiciones legales aplicables.</w:t>
      </w:r>
    </w:p>
    <w:p w14:paraId="793B521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3CA1B7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Nonies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En el caso de la presentación de una Denuncia, el agente del Ministerio Público que la reciba debe proceder sin dilación a aplicar el Protocolo Homologado de Investigación, el Protocolo Homologado de Búsqueda y cualquier otro aplicable, así como remitir la información Comisión de Búsqueda de Personas y, en su caso, a la Fiscalía Especializada.</w:t>
      </w:r>
    </w:p>
    <w:p w14:paraId="2B8CAB0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E89FCB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Decies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Cuando la Comisión de Búsqueda de Personas o cualquier otra autoridad competente tengan Noticia o Reporte de una Persona Desaparecida, iniciará la búsqueda de inmediato.</w:t>
      </w:r>
    </w:p>
    <w:p w14:paraId="1EAFE14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C62258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Undieces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 xml:space="preserve">La Comisión de Búsqueda de Personas, la Fiscalía Estatal y las autoridades primarias, deberán instrumentar acciones de búsqueda inmediatamente, conforme al Protocolo Homologado de Búsqueda, el cual incluirá, entre otros, el cruce de la información ingresada al Registro Nacional con los registros o bases de datos a que se refiere los artículos 94 de la Ley General y 58 </w:t>
      </w:r>
      <w:proofErr w:type="spellStart"/>
      <w:r w:rsidRPr="00EF79A8">
        <w:rPr>
          <w:rFonts w:ascii="Times New Roman" w:eastAsia="Arial MT" w:hAnsi="Times New Roman" w:cs="Times New Roman"/>
          <w:sz w:val="24"/>
          <w:szCs w:val="24"/>
          <w:lang w:val="es-ES"/>
        </w:rPr>
        <w:t>Quindecies</w:t>
      </w:r>
      <w:proofErr w:type="spellEnd"/>
      <w:r w:rsidRPr="00EF79A8">
        <w:rPr>
          <w:rFonts w:ascii="Times New Roman" w:eastAsia="Arial MT" w:hAnsi="Times New Roman" w:cs="Times New Roman"/>
          <w:sz w:val="24"/>
          <w:szCs w:val="24"/>
          <w:lang w:val="es-ES"/>
        </w:rPr>
        <w:t xml:space="preserve"> de esta ley.</w:t>
      </w:r>
    </w:p>
    <w:p w14:paraId="3C458EF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38B8AE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Asimismo, al momento de iniciar la búsqueda, deberá informar a las y los Familiares sobre la posibilidad de canalizarlos a la autoridad de atención a Víctimas que corresponda, de conformidad con la Ley General de Víctimas y la Ley de Víctimas</w:t>
      </w:r>
    </w:p>
    <w:p w14:paraId="2B5C979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A301CE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Duodecies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 xml:space="preserve">La Comisión de Búsqueda de Personas u otra autoridad primaria debe solicitar a las y los Familiares, preferentemente a través de la entrevista inicial establecida en el Protocolo Homologado de Búsqueda, la información que estime necesaria para localizar e </w:t>
      </w:r>
      <w:r w:rsidRPr="00EF79A8">
        <w:rPr>
          <w:rFonts w:ascii="Times New Roman" w:eastAsia="Arial MT" w:hAnsi="Times New Roman" w:cs="Times New Roman"/>
          <w:sz w:val="24"/>
          <w:szCs w:val="24"/>
          <w:lang w:val="es-ES"/>
        </w:rPr>
        <w:lastRenderedPageBreak/>
        <w:t xml:space="preserve">identificar a la Persona Desaparecida; sin detrimento de que si existieran datos que faltasen para la integración de la información necesaria, sea la propia Comisión de Búsqueda de Personas la que realice acciones para reunir dicha información. </w:t>
      </w:r>
    </w:p>
    <w:p w14:paraId="42D1815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5CB68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Terdecies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La Comisión de Búsqueda de Personas deberá implementar mecanismos periódicos y eficientes para que las y los Familiares, sus representantes y acompañantes, siempre tengan acceso a los expedientes, a los indicios, evidencias y pruebas relacionadas con la búsqueda, de manera plena y apegado al derecho a la verdad, así como para que puedan proponer acciones de investigación para la búsqueda y localización de la persona.</w:t>
      </w:r>
    </w:p>
    <w:p w14:paraId="51D27E6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347317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Comisión de Búsqueda de Personas implementará mecanismos para que las y los Familiares tengan conocimiento del resultado de las acciones de búsqueda, las diligencias, los indicios, evidencias y pruebas que surjan de los mismos.</w:t>
      </w:r>
    </w:p>
    <w:p w14:paraId="2D41A77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AC1E55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y los Familiares y sus representantes podrán acompañar y dar seguimiento a las acciones de búsqueda, lo cual estará garantizado en todo momento, de acuerdo con las medidas previstas en el Protocolo Homologado de Búsqueda y en el Protocolo Homologado de Investigación y siempre velando por salvaguardar su integridad física y emocional.</w:t>
      </w:r>
    </w:p>
    <w:p w14:paraId="0B87BFB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1D21D5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 dispuesto en este artículo se aplicará observando la normativa aplicable.</w:t>
      </w:r>
    </w:p>
    <w:p w14:paraId="24BCF20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F9E5CA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Quaterdecies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Durante la búsqueda, todas las autoridades, incluidas la Comisión de Búsqueda de Personas y la Fiscalía Especializada presumirán que la Persona Desaparecida, se encuentra con vida.</w:t>
      </w:r>
    </w:p>
    <w:p w14:paraId="79551F2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199D74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Comisión de Búsqueda de Personas y la Fiscalía Especializada no podrá concluir con las acciones de búsqueda, incluso en los casos en que la Persona Desaparecida sea declarada ausente, en términos de lo establecido en la Ley General y la legislación aplicable, salvo que haya certeza sobre la suerte o paradero de la persona o hasta que sus restos hayan sido encontrados y plenamente identificados.</w:t>
      </w:r>
    </w:p>
    <w:p w14:paraId="15E518E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10F9731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Quindecies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A efecto de determinar la ubicación de la Persona Desaparecida, la Comisión de Búsqueda de Personas deberá consultar, mediante los sistemas informáticos instrumentados para tal efecto, de manera periódica y exhaustiva las bases de datos o registros de:</w:t>
      </w:r>
    </w:p>
    <w:p w14:paraId="4CC222E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EC121E6"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Hospitales, clínicas, centros de atención psiquiátrica, centros de Desarrollo Integral para la Familia, centros de salud, centros de atención de adicciones y rehabilitación, públicos y privados;</w:t>
      </w:r>
    </w:p>
    <w:p w14:paraId="623E60A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E0FAAD0"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Centros de detención y reclusorios a cargo del sistema penitenciario</w:t>
      </w:r>
    </w:p>
    <w:p w14:paraId="0A18988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C9F1D0C"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Los registros de los centros de detención administrativos;</w:t>
      </w:r>
    </w:p>
    <w:p w14:paraId="2F2A383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1BA79C2"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Servicios Médicos Forenses y banco de datos forenses;</w:t>
      </w:r>
    </w:p>
    <w:p w14:paraId="69DDC5A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BF501D1"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Registro Nacional de Personas Fallecidas No Identificadas y Registro Estatal de Personas Fallecidas;</w:t>
      </w:r>
    </w:p>
    <w:p w14:paraId="0153B7D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3BFC7BD"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Albergues públicos y privados, e instituciones de asistencia social, en términos de la Ley </w:t>
      </w:r>
      <w:r w:rsidRPr="00EF79A8">
        <w:rPr>
          <w:rFonts w:ascii="Times New Roman" w:eastAsia="Arial MT" w:hAnsi="Times New Roman" w:cs="Times New Roman"/>
          <w:sz w:val="24"/>
          <w:szCs w:val="24"/>
          <w:lang w:val="es-ES"/>
        </w:rPr>
        <w:lastRenderedPageBreak/>
        <w:t>de Asistencia Social;</w:t>
      </w:r>
    </w:p>
    <w:p w14:paraId="6F5E45F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EAF3C28"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 Panteones o lugares en los que se depositan restos mortales o cadáveres, públicos y privados;</w:t>
      </w:r>
    </w:p>
    <w:p w14:paraId="73A384E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32E5880"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Identidad de personas;</w:t>
      </w:r>
    </w:p>
    <w:p w14:paraId="0406048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5E8D408"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Estaciones migratorias y listas de control migratorio;</w:t>
      </w:r>
    </w:p>
    <w:p w14:paraId="001B361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EF5C0BB"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Terminales de autotransporte terrestre, aéreo y marítimo, de pasajeros y carga, y</w:t>
      </w:r>
    </w:p>
    <w:p w14:paraId="24EF934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5F14497" w14:textId="77777777" w:rsidR="00EF79A8" w:rsidRPr="00EF79A8" w:rsidRDefault="00EF79A8" w:rsidP="001805A3">
      <w:pPr>
        <w:widowControl w:val="0"/>
        <w:numPr>
          <w:ilvl w:val="0"/>
          <w:numId w:val="20"/>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Los demás registros y bases de datos que contengan información que pueda contribuir a la localización e identificación de las personas, en términos de las disposiciones jurídicas aplicables.</w:t>
      </w:r>
    </w:p>
    <w:p w14:paraId="63E100C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9E7239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o instituciones, públicas o privadas, que administran las bases de datos o registros a que se refiere este artículo deben tomar las medidas necesarias para que dichas bases de datos y registros contengan la información de las personas a las que prestan servicios, beneficios o tienen bajo su custodia.</w:t>
      </w:r>
    </w:p>
    <w:p w14:paraId="434E11A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50828C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Comisión de Búsqueda de Personas correspondiente proporcionará asistencia a las autoridades e instituciones a que se refiere el párrafo anterior a fin de facilitar el acceso a la información contenida en sus bases de datos o registros, para lo cual celebrarán los convenios correspondientes.</w:t>
      </w:r>
    </w:p>
    <w:p w14:paraId="451156D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53CB22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Sexdecies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Cuando sea necesario para la búsqueda de una Persona Desaparecida, la Comisión de Búsqueda de Personas podrá solicitar a la Fiscalía Especializada que ordene los actos de investigación previstos en el Código Nacional de Procedimientos Penales o que recabe autorización judicial para efectuar actos de investigación que requieran tal autorización previa, de acuerdo con el mismo ordenamiento, indicando, en su caso, las que tengan el carácter de urgentes.</w:t>
      </w:r>
    </w:p>
    <w:p w14:paraId="448B18F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748DE2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peticiones señaladas tendrán que ser resueltas sin dilación alguna cuando sean urgentes, debiendo la Comisión de Búsqueda de Personas motivar dicho carácter.</w:t>
      </w:r>
    </w:p>
    <w:p w14:paraId="317F104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2A1322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Septdecies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Si en cualquier momento durante la búsqueda la persona es localizada, la Comisión de Búsqueda de Personas correspondiente debe, como mínimo:</w:t>
      </w:r>
    </w:p>
    <w:p w14:paraId="2D0E471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7C9B198" w14:textId="77777777" w:rsidR="00EF79A8" w:rsidRPr="00EF79A8" w:rsidRDefault="00EF79A8" w:rsidP="001805A3">
      <w:pPr>
        <w:widowControl w:val="0"/>
        <w:numPr>
          <w:ilvl w:val="0"/>
          <w:numId w:val="19"/>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Dar aviso a la Fiscalía Especializada, cuando exista carpeta de investigación. En caso de que no se haya cometido ningún delito, deberá darse por concluida la carpeta de investigación;</w:t>
      </w:r>
    </w:p>
    <w:p w14:paraId="2FAEDA3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1F5C964" w14:textId="77777777" w:rsidR="00EF79A8" w:rsidRPr="00EF79A8" w:rsidRDefault="00EF79A8" w:rsidP="001805A3">
      <w:pPr>
        <w:widowControl w:val="0"/>
        <w:numPr>
          <w:ilvl w:val="0"/>
          <w:numId w:val="19"/>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Dar aviso inmediato a la autoridad competente en materia de atención a Víctimas;</w:t>
      </w:r>
    </w:p>
    <w:p w14:paraId="2D3BECA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EF19428" w14:textId="77777777" w:rsidR="00EF79A8" w:rsidRPr="00EF79A8" w:rsidRDefault="00EF79A8" w:rsidP="001805A3">
      <w:pPr>
        <w:widowControl w:val="0"/>
        <w:numPr>
          <w:ilvl w:val="0"/>
          <w:numId w:val="19"/>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Aplicar el procedimiento correspondiente a la identificación de identidad regulado en el Protocolo Homologado de Búsqueda, el cual establecerá el modo de obtención de la declaración de la persona localizada, en la cual señale las circunstancias de tiempo, modo y lugar de su desaparición, así como los motivos de ésta y los probables responsables de la misma;</w:t>
      </w:r>
    </w:p>
    <w:p w14:paraId="44CDC12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4781AD6" w14:textId="77777777" w:rsidR="00EF79A8" w:rsidRPr="00EF79A8" w:rsidRDefault="00EF79A8" w:rsidP="001805A3">
      <w:pPr>
        <w:widowControl w:val="0"/>
        <w:numPr>
          <w:ilvl w:val="0"/>
          <w:numId w:val="19"/>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Una vez identificada, declarar localizada a la persona y notificarlo a quien solicitó la búsqueda, a sus Familiares o, en su caso, a la persona que ésta designe;</w:t>
      </w:r>
    </w:p>
    <w:p w14:paraId="2EAA4E86" w14:textId="77777777" w:rsidR="00EF79A8" w:rsidRPr="00EF79A8" w:rsidRDefault="00EF79A8" w:rsidP="001805A3">
      <w:pPr>
        <w:widowControl w:val="0"/>
        <w:autoSpaceDE w:val="0"/>
        <w:autoSpaceDN w:val="0"/>
        <w:spacing w:after="0" w:line="240" w:lineRule="auto"/>
        <w:rPr>
          <w:rFonts w:ascii="Times New Roman" w:eastAsia="Arial MT" w:hAnsi="Times New Roman" w:cs="Times New Roman"/>
          <w:sz w:val="24"/>
          <w:szCs w:val="24"/>
          <w:lang w:val="es-ES"/>
        </w:rPr>
      </w:pPr>
    </w:p>
    <w:p w14:paraId="569328CB" w14:textId="77777777" w:rsidR="00EF79A8" w:rsidRPr="00EF79A8" w:rsidRDefault="00EF79A8" w:rsidP="001805A3">
      <w:pPr>
        <w:widowControl w:val="0"/>
        <w:numPr>
          <w:ilvl w:val="0"/>
          <w:numId w:val="19"/>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lastRenderedPageBreak/>
        <w:t>En caso de que se localizara sin vida a la persona, se deberán aplicar las reglas para el Tratamiento e Identificación Forense y el de Notificación y Entrega de restos a Familiares, contenido en el Protocolo Homologado que corresponda, garantizando siempre proteger, respetar y restituir de manera digna a sus Familiares los restos humanos, así como entregar un informe de las circunstancias de la muerte y la forma en que se identificaron dichos restos. En este caso, las autoridades competentes deberán continuar con la investigación para la ubicación y sanción de los probables responsables, y</w:t>
      </w:r>
    </w:p>
    <w:p w14:paraId="6690E3D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F817EC1" w14:textId="77777777" w:rsidR="00EF79A8" w:rsidRPr="00EF79A8" w:rsidRDefault="00EF79A8" w:rsidP="001805A3">
      <w:pPr>
        <w:widowControl w:val="0"/>
        <w:numPr>
          <w:ilvl w:val="0"/>
          <w:numId w:val="19"/>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Actualizar el Registro Estatal y dar aviso al Registro Nacional que corresponda en términos del artículo 105 de la Ley General.</w:t>
      </w:r>
    </w:p>
    <w:p w14:paraId="05E88F2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5C97BC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Octodecies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Cuando alguna autoridad identifique a una persona que, por circunstancias ajenas a su voluntad, desconoce o no recuerda sus datos de parentesco, identidad y domicilio, deberá dar aviso a la Comisión de Búsqueda de Personas, a efecto de que se verifique si su desaparición fue reportada en el Registro Estatal o el Registro Nacional. En caso de no existir Reporte o Denuncia, la Comisión de Búsqueda de Personas, deberá informarlo a la Fiscalía Especializada que corresponda para incorporar los datos respectivos al Registro Estatal, y detonar en conjunto la búsqueda de familia contemplada en el Protocolo Homologado de Búsqueda.</w:t>
      </w:r>
    </w:p>
    <w:p w14:paraId="5D9D5CC0" w14:textId="1F3DA60D" w:rsidR="00EF79A8" w:rsidRPr="00EF79A8" w:rsidRDefault="003C4A2C" w:rsidP="001805A3">
      <w:pPr>
        <w:widowControl w:val="0"/>
        <w:tabs>
          <w:tab w:val="left" w:pos="1902"/>
        </w:tabs>
        <w:autoSpaceDE w:val="0"/>
        <w:autoSpaceDN w:val="0"/>
        <w:spacing w:after="0" w:line="240" w:lineRule="auto"/>
        <w:jc w:val="both"/>
        <w:rPr>
          <w:rFonts w:ascii="Times New Roman" w:eastAsia="Arial MT" w:hAnsi="Times New Roman" w:cs="Times New Roman"/>
          <w:sz w:val="24"/>
          <w:szCs w:val="24"/>
          <w:lang w:val="es-ES"/>
        </w:rPr>
      </w:pPr>
      <w:r>
        <w:rPr>
          <w:rFonts w:ascii="Times New Roman" w:eastAsia="Arial MT" w:hAnsi="Times New Roman" w:cs="Times New Roman"/>
          <w:sz w:val="24"/>
          <w:szCs w:val="24"/>
          <w:lang w:val="es-ES"/>
        </w:rPr>
        <w:tab/>
      </w:r>
    </w:p>
    <w:p w14:paraId="78FC101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instituciones públicas o privadas que administran albergues, como las que interactúan en campo con personas en situación de calle y extrema vulnerabilidad, deberán notificar mensualmente a la Comisión de Búsqueda de Personas de los ingresos e interacciones que tengan, con la finalidad de coadyuvar en la localización de Personas Desaparecidas.</w:t>
      </w:r>
    </w:p>
    <w:p w14:paraId="7901E9C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971F30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Para la búsqueda y protección de personas de personas en situación de vulnerabilidad como migrantes, solicitantes de protección internacional, personas apátridas y personas desplazadas, deberá la Comisión de Búsqueda de Personas, consultar las bases de datos previstas en el artículo 94 de la Ley General y en el artículo 58 </w:t>
      </w:r>
      <w:proofErr w:type="spellStart"/>
      <w:r w:rsidRPr="00EF79A8">
        <w:rPr>
          <w:rFonts w:ascii="Times New Roman" w:eastAsia="Arial MT" w:hAnsi="Times New Roman" w:cs="Times New Roman"/>
          <w:sz w:val="24"/>
          <w:szCs w:val="24"/>
          <w:lang w:val="es-ES"/>
        </w:rPr>
        <w:t>Quindecies</w:t>
      </w:r>
      <w:proofErr w:type="spellEnd"/>
      <w:r w:rsidRPr="00EF79A8">
        <w:rPr>
          <w:rFonts w:ascii="Times New Roman" w:eastAsia="Arial MT" w:hAnsi="Times New Roman" w:cs="Times New Roman"/>
          <w:sz w:val="24"/>
          <w:szCs w:val="24"/>
          <w:lang w:val="es-ES"/>
        </w:rPr>
        <w:t xml:space="preserve"> de esta Ley.</w:t>
      </w:r>
    </w:p>
    <w:p w14:paraId="0384F98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F65B3C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Comisión de Búsqueda de Personas con esta información integrará el Registro Estatal de Personas en situación de calle y en extrema vulnerabilidad.</w:t>
      </w:r>
    </w:p>
    <w:p w14:paraId="1BAE4C7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8B8E23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Novodecies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Las autoridades involucradas en la búsqueda y localización de personas desaparecidas, en el ámbito de sus competencias, deberán asegurar la cadena de custodia de la información e indicios, dando vista inmediata a la Fiscalía Especializada para su procesamiento, traslado, análisis y almacenamiento, conforme a lo previsto en el Código Nacional de Procedimientos Penales.</w:t>
      </w:r>
    </w:p>
    <w:p w14:paraId="37CA9E5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32A157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servidor o servidora pública que incumpla con lo dispuesto en el párrafo anterior, será sancionado conforme a la normativa correspondiente.</w:t>
      </w:r>
    </w:p>
    <w:p w14:paraId="3086ABE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97EB5B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Vicies. </w:t>
      </w:r>
      <w:r w:rsidRPr="00EF79A8">
        <w:rPr>
          <w:rFonts w:ascii="Times New Roman" w:eastAsia="Arial MT" w:hAnsi="Times New Roman" w:cs="Times New Roman"/>
          <w:sz w:val="24"/>
          <w:szCs w:val="24"/>
          <w:lang w:val="es-ES"/>
        </w:rPr>
        <w:t>La Fiscalía Especializada deberá aplicar, además de los principios previstos en la Ley General, en esta Ley, de forma obligada, los ejes rectores operativos de Enfoque o Perspectiva de Derechos de Niña, Niños y Adolescentes, Preservación de la Vida y la Integridad Personal, Perspectiva, Psicosocial, Enfoque de Derechos Humanos, Enfoque de Género y Enfoque Diferenciado, en la evaluación para determinar las acciones a seguir tras la localización de una persona.</w:t>
      </w:r>
    </w:p>
    <w:p w14:paraId="4D0EB2D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7EF5E6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Cuando se localice a la persona desaparecida, las autoridades involucradas en la búsqueda </w:t>
      </w:r>
      <w:r w:rsidRPr="00EF79A8">
        <w:rPr>
          <w:rFonts w:ascii="Times New Roman" w:eastAsia="Arial MT" w:hAnsi="Times New Roman" w:cs="Times New Roman"/>
          <w:sz w:val="24"/>
          <w:szCs w:val="24"/>
          <w:lang w:val="es-ES"/>
        </w:rPr>
        <w:lastRenderedPageBreak/>
        <w:t>procederán conforme al Protocolo Homologado de Búsqueda, y a cualquier otro aplicable. En caso de contradicción, deberán actuar conforme al principio pro persona.</w:t>
      </w:r>
    </w:p>
    <w:p w14:paraId="4506A5F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B1A905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Unvicies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Si tras la localización de una persona, las autoridades involucradas en la búsqueda advierten que su ausencia fue deliberada, por razones de violencia de género, deberán canalizarla a la autoridad ministerial especializada competente y ésta a la Comisión Ejecutiva Estatal. Fuera de estas circunstancias y sí la persona se encuentra en una situación de extrema vulnerabilidad deberán dirigirla a las instituciones que puedan brindarle asistencia.</w:t>
      </w:r>
    </w:p>
    <w:p w14:paraId="351FFA4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6D130C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Si se localiza a una niña, niño o adolescente, las autoridades involucradas en la búsqueda, deberán evaluar las circunstancias para su reintegración con su familia o tutores, pero si se advierte que puede ser víctima de violencia por alguno de sus integrantes deberá canalizarla a la autoridad ministerial especializada competente y ésta a la Comisión Ejecutiva Estatal, además de notificar a la Procuraduría de Protección de Niñas, Niños y Adolescentes del Estado de México para que especialistas determinen las acciones correspondientes.</w:t>
      </w:r>
    </w:p>
    <w:p w14:paraId="424880C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282421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De niñas, niños y adolescentes sustraídos deberá dar aviso inmediato a la Procuraduría de Protección de Niñas, Niños y Adolescentes del Estado de México y trasladarlo al ministerio público competente.</w:t>
      </w:r>
    </w:p>
    <w:p w14:paraId="0A2F463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2A5E3E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Si se trata de personas extranjeras, en donde se advierta que su ausencia es voluntaria por razones vinculadas a violencias o amenazas relacionadas con hechos ocurridos en su país de origen se deberá informar a la persona sobre su derecho a solicitar el reconocimiento de la condición de refugiado, respetar su decisión sobre solicitar asilo y, en su caso, canalizar su caso a la Comisión Mexicana de Ayuda a Refugiados para tal efecto.</w:t>
      </w:r>
    </w:p>
    <w:p w14:paraId="4125F88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8BC2F6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proofErr w:type="spellStart"/>
      <w:r w:rsidRPr="00EF79A8">
        <w:rPr>
          <w:rFonts w:ascii="Times New Roman" w:eastAsia="Arial MT" w:hAnsi="Times New Roman" w:cs="Times New Roman"/>
          <w:b/>
          <w:sz w:val="24"/>
          <w:szCs w:val="24"/>
          <w:lang w:val="es-ES"/>
        </w:rPr>
        <w:t>Duovicies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Cuando alguna autoridad identifique a una persona cuyos datos se desconozcan, dará aviso a la Comisión Nacional o Comisión de Búsqueda de Personas para conocer si hubo algún reporte o denuncia y, en caso de que no fuera así, avisar a la Fiscalía Especializada.</w:t>
      </w:r>
    </w:p>
    <w:p w14:paraId="1674676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AAEB49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59 Bis. </w:t>
      </w:r>
      <w:r w:rsidRPr="00EF79A8">
        <w:rPr>
          <w:rFonts w:ascii="Times New Roman" w:eastAsia="Arial MT" w:hAnsi="Times New Roman" w:cs="Times New Roman"/>
          <w:sz w:val="24"/>
          <w:szCs w:val="24"/>
          <w:lang w:val="es-ES"/>
        </w:rPr>
        <w:t>La operación y funcionamiento de los Registros Estatales, los cuales forman parte de los distintos registros nacionales, serán de conformidad a lo que establece esta Ley, la Ley General, el Protocolo Homologado de Búsqueda, el Protocolo Homologado de Investigación y a los lineamientos o criterios que se expidan para tal efecto, tanto a nivel nacional como estatal.</w:t>
      </w:r>
    </w:p>
    <w:p w14:paraId="6B5352E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6A07BC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del Mecanismo Estatal de manera integral y todas las autoridades públicas del estado en las competencias que les conciernan a la integración de los Registros Estatales, deberán preservar, clasificar, transferir, sistematizar y enviar la información, archivos públicos, archivos administrativos, datos y metadatos a la Comisión de Búsqueda, Servicios Periciales o la Fiscalía Especializada, según corresponda. Así como, la distribución, control y valoración de los recursos y contenidos de información pública, infraestructura activa de tecnologías de la información, la protección y preservación de su cantidad y calidad en los Registros Estatales y el Banco Estatal de Datos.</w:t>
      </w:r>
    </w:p>
    <w:p w14:paraId="05B85D2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CD96F8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59 Ter. </w:t>
      </w:r>
      <w:r w:rsidRPr="00EF79A8">
        <w:rPr>
          <w:rFonts w:ascii="Times New Roman" w:eastAsia="Arial MT" w:hAnsi="Times New Roman" w:cs="Times New Roman"/>
          <w:sz w:val="24"/>
          <w:szCs w:val="24"/>
          <w:lang w:val="es-ES"/>
        </w:rPr>
        <w:t>Los Registros Estatales deberán estar diseñados de tal forma que:</w:t>
      </w:r>
    </w:p>
    <w:p w14:paraId="0C97DB1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8BCEDC7" w14:textId="77777777" w:rsidR="00EF79A8" w:rsidRPr="00EF79A8" w:rsidRDefault="00EF79A8" w:rsidP="001805A3">
      <w:pPr>
        <w:widowControl w:val="0"/>
        <w:numPr>
          <w:ilvl w:val="0"/>
          <w:numId w:val="1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No exista duplicidad de datos e información;</w:t>
      </w:r>
    </w:p>
    <w:p w14:paraId="42FABEC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8752605" w14:textId="77777777" w:rsidR="00EF79A8" w:rsidRPr="00EF79A8" w:rsidRDefault="00EF79A8" w:rsidP="001805A3">
      <w:pPr>
        <w:widowControl w:val="0"/>
        <w:numPr>
          <w:ilvl w:val="0"/>
          <w:numId w:val="1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Deben ser actualizados de manera permanente;</w:t>
      </w:r>
    </w:p>
    <w:p w14:paraId="314045D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9C50408" w14:textId="77777777" w:rsidR="00EF79A8" w:rsidRPr="00EF79A8" w:rsidRDefault="00EF79A8" w:rsidP="001805A3">
      <w:pPr>
        <w:widowControl w:val="0"/>
        <w:numPr>
          <w:ilvl w:val="0"/>
          <w:numId w:val="1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Deben de cumplir con estándares de seguridad y protección;</w:t>
      </w:r>
    </w:p>
    <w:p w14:paraId="66386B1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D713670" w14:textId="77777777" w:rsidR="00EF79A8" w:rsidRPr="00EF79A8" w:rsidRDefault="00EF79A8" w:rsidP="001805A3">
      <w:pPr>
        <w:widowControl w:val="0"/>
        <w:numPr>
          <w:ilvl w:val="0"/>
          <w:numId w:val="1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Estén interconectados en tiempo real y su información esté constantemente respaldada;</w:t>
      </w:r>
    </w:p>
    <w:p w14:paraId="1B421B7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2236CBB" w14:textId="77777777" w:rsidR="00EF79A8" w:rsidRPr="00EF79A8" w:rsidRDefault="00EF79A8" w:rsidP="001805A3">
      <w:pPr>
        <w:widowControl w:val="0"/>
        <w:numPr>
          <w:ilvl w:val="0"/>
          <w:numId w:val="1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Reflejen automática e inmediatamente cada registro para efectos estadísticos;</w:t>
      </w:r>
    </w:p>
    <w:p w14:paraId="340F21F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397E1DE" w14:textId="77777777" w:rsidR="00EF79A8" w:rsidRPr="00EF79A8" w:rsidRDefault="00EF79A8" w:rsidP="001805A3">
      <w:pPr>
        <w:widowControl w:val="0"/>
        <w:numPr>
          <w:ilvl w:val="0"/>
          <w:numId w:val="1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Una vez ingresada la información de un Reporte, denuncia o Noticia en el Registro Nacional, puedan realizar una búsqueda automática en las bases de datos referidas en esta Ley;</w:t>
      </w:r>
    </w:p>
    <w:p w14:paraId="34C0DE4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61B774C" w14:textId="77777777" w:rsidR="00EF79A8" w:rsidRPr="00EF79A8" w:rsidRDefault="00EF79A8" w:rsidP="001805A3">
      <w:pPr>
        <w:widowControl w:val="0"/>
        <w:numPr>
          <w:ilvl w:val="0"/>
          <w:numId w:val="1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No cuenten con la posibilidad de eliminar registros;</w:t>
      </w:r>
    </w:p>
    <w:p w14:paraId="46BC78F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779C48B" w14:textId="77777777" w:rsidR="00EF79A8" w:rsidRPr="00EF79A8" w:rsidRDefault="00EF79A8" w:rsidP="001805A3">
      <w:pPr>
        <w:widowControl w:val="0"/>
        <w:numPr>
          <w:ilvl w:val="0"/>
          <w:numId w:val="1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estatales, según corresponda, deben asegurar que el manejo de las bases de datos y de los registros respeten la privacidad de las Víctimas y la protección de la información;</w:t>
      </w:r>
    </w:p>
    <w:p w14:paraId="2575EB6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7D49F44" w14:textId="77777777" w:rsidR="00EF79A8" w:rsidRPr="00EF79A8" w:rsidRDefault="00EF79A8" w:rsidP="001805A3">
      <w:pPr>
        <w:widowControl w:val="0"/>
        <w:numPr>
          <w:ilvl w:val="0"/>
          <w:numId w:val="1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Permitan utilizar la información contenida en éstos, para la búsqueda de Personas Desaparecidas y la investigación de los delitos, así como para los informes de análisis de contexto planteados, con enfoque transnacional, a fin de determinar patrones de criminalidad, modo de operación, mapas criminológicos, estructura y actividad de grupos de delincuencia organizada, entre otros; y</w:t>
      </w:r>
    </w:p>
    <w:p w14:paraId="72EECD2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E41BFD0" w14:textId="77777777" w:rsidR="00EF79A8" w:rsidRPr="00EF79A8" w:rsidRDefault="00EF79A8" w:rsidP="001805A3">
      <w:pPr>
        <w:widowControl w:val="0"/>
        <w:numPr>
          <w:ilvl w:val="0"/>
          <w:numId w:val="18"/>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Deben apegarse a los lineamientos tecnológicos que emitan las autoridades que integran el Sistema Nacional de Búsqueda y cuenten con las características técnicas y soporte tecnológico adecuado para la integración y funcionamiento del sistema único de información tecnológica e informática que permita el acceso, tratamiento y uso de toda la información relevante para la búsqueda, localización e identificación de Personas Desaparecidas; así como para la investigación y persecución de los delitos previstos en la Ley General.</w:t>
      </w:r>
    </w:p>
    <w:p w14:paraId="4B687CA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282262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59 </w:t>
      </w:r>
      <w:proofErr w:type="spellStart"/>
      <w:r w:rsidRPr="00EF79A8">
        <w:rPr>
          <w:rFonts w:ascii="Times New Roman" w:eastAsia="Arial MT" w:hAnsi="Times New Roman" w:cs="Times New Roman"/>
          <w:b/>
          <w:sz w:val="24"/>
          <w:szCs w:val="24"/>
          <w:lang w:val="es-ES"/>
        </w:rPr>
        <w:t>Quater</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Los datos personales contenidos en los Registros Estatales deben ser utilizados con el fin de determinar la suerte o paradero de la Persona Desaparecida y esclarecer los hechos.</w:t>
      </w:r>
    </w:p>
    <w:p w14:paraId="55FF3F3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C29545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Los Familiares que aporten información para los Registros Estatales tendrán el derecho a manifestar que dicha información sea utilizada exclusivamente para la búsqueda e identificación de la Persona Desaparecida, siendo de manera previa informadas sobre este derecho. Por motivos de seguridad podrán solicitar que no se haga pública la información de la Persona Desaparecida a que se refieren los incisos a) al g) de la fracción II del artículo 106 de la Ley General.</w:t>
      </w:r>
    </w:p>
    <w:p w14:paraId="1896386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5FF496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muestras biológicas y perfiles genéticos que aporten los Familiares únicamente podrán ser utilizados para la búsqueda e identificación de Persona Desaparecida.</w:t>
      </w:r>
    </w:p>
    <w:p w14:paraId="3DAF907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1345165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59 </w:t>
      </w:r>
      <w:proofErr w:type="spellStart"/>
      <w:r w:rsidRPr="00EF79A8">
        <w:rPr>
          <w:rFonts w:ascii="Times New Roman" w:eastAsia="Arial MT" w:hAnsi="Times New Roman" w:cs="Times New Roman"/>
          <w:b/>
          <w:sz w:val="24"/>
          <w:szCs w:val="24"/>
          <w:lang w:val="es-ES"/>
        </w:rPr>
        <w:t>Quater</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Los datos personales contenidos en los Registros Estatales deben ser utilizados con el fin de determinar la suerte o paradero de la Persona Desaparecida y esclarecer los hechos.</w:t>
      </w:r>
    </w:p>
    <w:p w14:paraId="5C76F8E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B375B9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Los Familiares que aporten información para los Registros Estatales tendrán el derecho a manifestar que dicha información sea utilizada exclusivamente para la búsqueda e identificación de la Persona Desaparecida, siendo de manera previa informadas sobre este derecho. Por motivos de seguridad podrán solicitar que no se haga pública la información de la Persona Desaparecida a </w:t>
      </w:r>
      <w:r w:rsidRPr="00EF79A8">
        <w:rPr>
          <w:rFonts w:ascii="Times New Roman" w:eastAsia="Arial MT" w:hAnsi="Times New Roman" w:cs="Times New Roman"/>
          <w:sz w:val="24"/>
          <w:szCs w:val="24"/>
          <w:lang w:val="es-ES"/>
        </w:rPr>
        <w:lastRenderedPageBreak/>
        <w:t>que se refieren los incisos a) al g) de la fracción II del artículo 106 de la Ley General.</w:t>
      </w:r>
    </w:p>
    <w:p w14:paraId="75C2312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5E4C24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muestras biológicas y perfiles genéticos que aporten los Familiares únicamente podrán ser utilizados para la búsqueda e identificación de Persona Desaparecida.</w:t>
      </w:r>
    </w:p>
    <w:p w14:paraId="23FE8D5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781112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60. </w:t>
      </w:r>
      <w:r w:rsidRPr="00EF79A8">
        <w:rPr>
          <w:rFonts w:ascii="Times New Roman" w:eastAsia="Arial MT" w:hAnsi="Times New Roman" w:cs="Times New Roman"/>
          <w:sz w:val="24"/>
          <w:szCs w:val="24"/>
          <w:lang w:val="es-ES"/>
        </w:rPr>
        <w:t>Las autoridades correspondientes, conforme a las atribuciones señaladas por la Ley General, deberán recabar, ingresar y actualizar de forma completa la información necesaria en los Registros y el Banco, a los que se refiere el artículo 4 de la presente Ley, en tiempo real y conforme se tenga conocimiento de información relevante, en los términos señalados en la misma.</w:t>
      </w:r>
    </w:p>
    <w:p w14:paraId="2D7B069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3B996F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estatales y municipales están obligadas a remitir, actualizar, concentrar y retroalimentar información completa y relevante para la búsqueda e identificación de personas desaparecidas al Banco Nacional de Datos Forenses y al Registro Nacional.</w:t>
      </w:r>
    </w:p>
    <w:p w14:paraId="61E16B1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FD5C6F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673DDBD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28EF6D" w14:textId="77777777" w:rsidR="00EF79A8" w:rsidRPr="00EF79A8" w:rsidRDefault="00EF79A8"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CAPÍTULO OCTAVO BIS</w:t>
      </w:r>
    </w:p>
    <w:p w14:paraId="7C75F446" w14:textId="77777777" w:rsidR="00EF79A8" w:rsidRPr="00EF79A8" w:rsidRDefault="00EF79A8"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54290CCD" w14:textId="77777777" w:rsidR="00EF79A8" w:rsidRPr="00EF79A8" w:rsidRDefault="00EF79A8"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Del Registro Estatal de Personas Fallecidas</w:t>
      </w:r>
    </w:p>
    <w:p w14:paraId="45DCF98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95E715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61 Bis. </w:t>
      </w:r>
      <w:r w:rsidRPr="00EF79A8">
        <w:rPr>
          <w:rFonts w:ascii="Times New Roman" w:eastAsia="Arial MT" w:hAnsi="Times New Roman" w:cs="Times New Roman"/>
          <w:sz w:val="24"/>
          <w:szCs w:val="24"/>
          <w:lang w:val="es-ES"/>
        </w:rPr>
        <w:t>El Registro Estatal de Personas Fallecidas estará a cargo de la Fiscalía Estatal, formará parte del Banco Nacional de Datos Forenses y contiene información sobre los datos forenses de los cadáveres o restos de personas no identificadas y no reclamadas, del lugar del hallazgo, el lugar de inhumación o destino final y demás información relevante para su posterior identificación.</w:t>
      </w:r>
    </w:p>
    <w:p w14:paraId="472EC54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853619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Registro Estatal deberá concentrar la información que permita la identificación de las personas fallecidas no identificadas y apoyar en la localización de las y los Familiares de personas fallecidas no reclamadas.</w:t>
      </w:r>
    </w:p>
    <w:p w14:paraId="61D33F5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032890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Fiscalía Estatal remitirá dicha información de forma homologada de acuerdo con los lineamientos que expida para tal efecto la Fiscalía General.</w:t>
      </w:r>
    </w:p>
    <w:p w14:paraId="2DBFE53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5C9BC7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61 Ter. </w:t>
      </w:r>
      <w:r w:rsidRPr="00EF79A8">
        <w:rPr>
          <w:rFonts w:ascii="Times New Roman" w:eastAsia="Arial MT" w:hAnsi="Times New Roman" w:cs="Times New Roman"/>
          <w:sz w:val="24"/>
          <w:szCs w:val="24"/>
          <w:lang w:val="es-ES"/>
        </w:rPr>
        <w:t>El Registro Estatal de Personas Fallecidas deberá contener como mínimo, los siguientes campos:</w:t>
      </w:r>
    </w:p>
    <w:p w14:paraId="174ED8C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6DFE838" w14:textId="77777777" w:rsidR="00EF79A8" w:rsidRPr="00EF79A8" w:rsidRDefault="00EF79A8" w:rsidP="001805A3">
      <w:pPr>
        <w:widowControl w:val="0"/>
        <w:numPr>
          <w:ilvl w:val="0"/>
          <w:numId w:val="17"/>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Información homologada sobre los datos del cadáver o los restos, la ropa, calzado y otras prendas u objetos. También, cuando sea posible, señas particulares como tatuajes, lunares y cualquier otro dato que permita la identificación;</w:t>
      </w:r>
    </w:p>
    <w:p w14:paraId="16DC8B9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5E38170" w14:textId="77777777" w:rsidR="00EF79A8" w:rsidRPr="00EF79A8" w:rsidRDefault="00EF79A8" w:rsidP="001805A3">
      <w:pPr>
        <w:widowControl w:val="0"/>
        <w:numPr>
          <w:ilvl w:val="0"/>
          <w:numId w:val="17"/>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Informe homologado sobre necropsia médico legal y dictámenes, antropología forense, odontología forense, dactiloscopia, genética forense, entre otras, así como las fotografías del cadáver o los restos;</w:t>
      </w:r>
    </w:p>
    <w:p w14:paraId="23E962E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84211E" w14:textId="77777777" w:rsidR="00EF79A8" w:rsidRPr="00EF79A8" w:rsidRDefault="00EF79A8" w:rsidP="001805A3">
      <w:pPr>
        <w:widowControl w:val="0"/>
        <w:numPr>
          <w:ilvl w:val="0"/>
          <w:numId w:val="17"/>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Información sobre el lugar, la fecha y las circunstancias de la localización, así como los informes de recuperación del cadáver o los restos. En caso de provenir de una exhumación se generará también la información de criminalística de campo arqueológica forense y otra información relevante;</w:t>
      </w:r>
    </w:p>
    <w:p w14:paraId="26F756A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9C383C7" w14:textId="77777777" w:rsidR="00EF79A8" w:rsidRPr="00EF79A8" w:rsidRDefault="00EF79A8" w:rsidP="001805A3">
      <w:pPr>
        <w:widowControl w:val="0"/>
        <w:numPr>
          <w:ilvl w:val="0"/>
          <w:numId w:val="17"/>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lastRenderedPageBreak/>
        <w:t>Información sobre la inhumación o destino final del cadáver o los restos;</w:t>
      </w:r>
    </w:p>
    <w:p w14:paraId="5CA35DF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25852CE" w14:textId="77777777" w:rsidR="00EF79A8" w:rsidRPr="00EF79A8" w:rsidRDefault="00EF79A8" w:rsidP="001805A3">
      <w:pPr>
        <w:widowControl w:val="0"/>
        <w:numPr>
          <w:ilvl w:val="0"/>
          <w:numId w:val="17"/>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Información que se desprenda de la cadena de custodia de los informes y el tratamiento del cadáver o los restos;</w:t>
      </w:r>
    </w:p>
    <w:p w14:paraId="116D514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9D4ADC0" w14:textId="77777777" w:rsidR="00EF79A8" w:rsidRPr="00EF79A8" w:rsidRDefault="00EF79A8" w:rsidP="001805A3">
      <w:pPr>
        <w:widowControl w:val="0"/>
        <w:numPr>
          <w:ilvl w:val="0"/>
          <w:numId w:val="17"/>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Datos de la carpeta de investigación, averiguación previa, Noticia o acta circunstanciada vinculada al hallazgo;</w:t>
      </w:r>
    </w:p>
    <w:p w14:paraId="5F1A60C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1FEF3A8" w14:textId="77777777" w:rsidR="00EF79A8" w:rsidRPr="00EF79A8" w:rsidRDefault="00EF79A8" w:rsidP="001805A3">
      <w:pPr>
        <w:widowControl w:val="0"/>
        <w:numPr>
          <w:ilvl w:val="0"/>
          <w:numId w:val="17"/>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 caso de un accidente, una catástrofe o cualquier otra situación en donde exista un número de Víctimas en lugar determinado, se deberá incluir la información disponible sobre ese evento;</w:t>
      </w:r>
    </w:p>
    <w:p w14:paraId="7CD62D3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F90EE12" w14:textId="77777777" w:rsidR="00EF79A8" w:rsidRPr="00EF79A8" w:rsidRDefault="00EF79A8" w:rsidP="001805A3">
      <w:pPr>
        <w:widowControl w:val="0"/>
        <w:numPr>
          <w:ilvl w:val="0"/>
          <w:numId w:val="17"/>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Datos sobre las personas identificadas no reclamadas, tales como su nombre, fotografía, lugar de destino final y, cuando se requiera conforme, al protocolo homologado que corresponda, el informe forense multidisciplinario en que se confirma la identificación, y</w:t>
      </w:r>
    </w:p>
    <w:p w14:paraId="3609FBC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80D204B" w14:textId="77777777" w:rsidR="00EF79A8" w:rsidRPr="00EF79A8" w:rsidRDefault="00EF79A8" w:rsidP="001805A3">
      <w:pPr>
        <w:widowControl w:val="0"/>
        <w:numPr>
          <w:ilvl w:val="0"/>
          <w:numId w:val="17"/>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Lugar donde se encuentra el soporte documental de la información vertida en el registro.</w:t>
      </w:r>
    </w:p>
    <w:p w14:paraId="6A9CA1A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5F27DA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Una vez que se logra la identificación del cadáver o de los restos de la persona, la Fiscalía Especializada que corresponda deberá notificar a los Familiares de la persona fallecida de acuerdo con el Protocolo Homologado de Investigación y al Protocolo Homologado de Búsqueda a efecto de realizar una entrega digna.</w:t>
      </w:r>
    </w:p>
    <w:p w14:paraId="12CB3E6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A26650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tendrán la obligación de identificar y localizar a los Familiares de la persona fallecida. En caso de que no se pueda identificar o localizar a algún familiar, la información contenida en este registro deberá enviarse al subregistro de personas identificadas no reclamadas, a fin de iniciar el proceso de localización de Familiares conforme al protocolo correspondiente.</w:t>
      </w:r>
    </w:p>
    <w:p w14:paraId="4DFF062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9ADD2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Una vez realizada la identificación positiva, la notificación a las familias y la aceptación de las familias del resultado o que se haya realizado el peritaje independiente solicitado, se podrán hacer las modificaciones respectivas al Registro Nacional y cesar las acciones de búsqueda, sin perjuicio del derecho de los Familiares de interponer los recursos legales correspondientes para impugnar la identificación.</w:t>
      </w:r>
    </w:p>
    <w:p w14:paraId="0F221D3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AC7CC3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61 </w:t>
      </w:r>
      <w:proofErr w:type="spellStart"/>
      <w:r w:rsidRPr="00EF79A8">
        <w:rPr>
          <w:rFonts w:ascii="Times New Roman" w:eastAsia="Arial MT" w:hAnsi="Times New Roman" w:cs="Times New Roman"/>
          <w:b/>
          <w:sz w:val="24"/>
          <w:szCs w:val="24"/>
          <w:lang w:val="es-ES"/>
        </w:rPr>
        <w:t>Quater</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El Registro Estatal de Personas Fallecidas es una herramienta de búsqueda e identificación. La información contenida se actualiza en tiempo real por parte de los servicios periciales o los servicios médicos forenses de la Fiscalía Estatal, en cuanto se recabe la información, de conformidad con los lineamientos que emita la Fiscalía General y las autoridades federales o, en su caso, el protocolo que corresponda.</w:t>
      </w:r>
    </w:p>
    <w:p w14:paraId="4DF1BF1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E3C5A7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Fiscalía Estatal realizará las acciones necesarias, a través de los medios tecnológicos correspondientes, para que la Comisión de Búsqueda de Personas pueda consultar permanentemente y en tiempo real la información del Registro Estatal de Personas Fallecidas, a fin de que cumpla con sus obligaciones de búsqueda.</w:t>
      </w:r>
    </w:p>
    <w:p w14:paraId="7C66D51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00A32C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61 Quinquies. </w:t>
      </w:r>
      <w:r w:rsidRPr="00EF79A8">
        <w:rPr>
          <w:rFonts w:ascii="Times New Roman" w:eastAsia="Arial MT" w:hAnsi="Times New Roman" w:cs="Times New Roman"/>
          <w:sz w:val="24"/>
          <w:szCs w:val="24"/>
          <w:lang w:val="es-ES"/>
        </w:rPr>
        <w:t>El personal de servicios periciales y del servicio médico forense deberá estar permanentemente capacitado y actualizado de conformidad con el protocolo que corresponda.</w:t>
      </w:r>
    </w:p>
    <w:p w14:paraId="724B626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10AB5E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61 Sexies. </w:t>
      </w:r>
      <w:r w:rsidRPr="00EF79A8">
        <w:rPr>
          <w:rFonts w:ascii="Times New Roman" w:eastAsia="Arial MT" w:hAnsi="Times New Roman" w:cs="Times New Roman"/>
          <w:sz w:val="24"/>
          <w:szCs w:val="24"/>
          <w:lang w:val="es-ES"/>
        </w:rPr>
        <w:t xml:space="preserve">La Comisión de Búsqueda de Personas, la Fiscalía Especializada, los servicios periciales y el Servicio Médico Forense de la Fiscalía Estatal se encuentran obligados a realizar las </w:t>
      </w:r>
      <w:r w:rsidRPr="00EF79A8">
        <w:rPr>
          <w:rFonts w:ascii="Times New Roman" w:eastAsia="Arial MT" w:hAnsi="Times New Roman" w:cs="Times New Roman"/>
          <w:sz w:val="24"/>
          <w:szCs w:val="24"/>
          <w:lang w:val="es-ES"/>
        </w:rPr>
        <w:lastRenderedPageBreak/>
        <w:t>acciones pertinentes para la verificación de una probable hipótesis de identificación a partir de la información contenida en los registros previstos en esta Ley, dejando constancia del resultado.</w:t>
      </w:r>
    </w:p>
    <w:p w14:paraId="22F21B0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D04359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61 </w:t>
      </w:r>
      <w:proofErr w:type="spellStart"/>
      <w:r w:rsidRPr="00EF79A8">
        <w:rPr>
          <w:rFonts w:ascii="Times New Roman" w:eastAsia="Arial MT" w:hAnsi="Times New Roman" w:cs="Times New Roman"/>
          <w:b/>
          <w:sz w:val="24"/>
          <w:szCs w:val="24"/>
          <w:lang w:val="es-ES"/>
        </w:rPr>
        <w:t>Septies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La información contenida en el Registro Estatal de Personas Fallecidas estará sujeta a las disposiciones en materia de protección de datos personales y se utilizará únicamente para lograr la identificación de las personas fallecidas.</w:t>
      </w:r>
    </w:p>
    <w:p w14:paraId="658884F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1630BB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61 </w:t>
      </w:r>
      <w:proofErr w:type="spellStart"/>
      <w:r w:rsidRPr="00EF79A8">
        <w:rPr>
          <w:rFonts w:ascii="Times New Roman" w:eastAsia="Arial MT" w:hAnsi="Times New Roman" w:cs="Times New Roman"/>
          <w:b/>
          <w:sz w:val="24"/>
          <w:szCs w:val="24"/>
          <w:lang w:val="es-ES"/>
        </w:rPr>
        <w:t>Octies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El Registro Estatal de Personas Fallecidas deberá contar con las herramientas tecnológicas necesarias para permitir la interrelación, el resguardo y la confiabilidad de la información.</w:t>
      </w:r>
    </w:p>
    <w:p w14:paraId="0FC6617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895420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61 </w:t>
      </w:r>
      <w:proofErr w:type="spellStart"/>
      <w:r w:rsidRPr="00EF79A8">
        <w:rPr>
          <w:rFonts w:ascii="Times New Roman" w:eastAsia="Arial MT" w:hAnsi="Times New Roman" w:cs="Times New Roman"/>
          <w:b/>
          <w:sz w:val="24"/>
          <w:szCs w:val="24"/>
          <w:lang w:val="es-ES"/>
        </w:rPr>
        <w:t>Nonies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Ninguna autoridad podrá ordenar la inhumación, en fosas comunes, de cadáveres o restos humanos sin identificar, antes de cumplir obligatoriamente con lo que establece el protocolo homologado aplicable.</w:t>
      </w:r>
    </w:p>
    <w:p w14:paraId="211405A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829A718"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62. </w:t>
      </w:r>
      <w:r w:rsidRPr="00EF79A8">
        <w:rPr>
          <w:rFonts w:ascii="Times New Roman" w:eastAsia="Arial" w:hAnsi="Times New Roman" w:cs="Times New Roman"/>
          <w:bCs/>
          <w:sz w:val="24"/>
          <w:szCs w:val="24"/>
          <w:lang w:val="es-ES"/>
        </w:rPr>
        <w:t>…</w:t>
      </w:r>
    </w:p>
    <w:p w14:paraId="10FC0BE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060672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7D61B6F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8B4978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Banco Estatal de Datos Forenses debe estar interconectado con las herramientas de búsqueda e identificación previstas en esta Ley y en la Ley General, y ser actualizado en tiempo real, mediante personal designado y capacitado para ello.</w:t>
      </w:r>
    </w:p>
    <w:p w14:paraId="33266E5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464A87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del estado deberán garantizar que el personal citado esté capacitado de forma permanente y continua en las diferentes materias que se requieren para el adecuado funcionamiento del Banco Estatal de Datos Forenses.</w:t>
      </w:r>
    </w:p>
    <w:p w14:paraId="049FF6C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7CA514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autoridades que forman parte del Mecanismo Estatal correspondientes, conforme a las atribuciones señaladas por la Ley General, deberán recabar, ingresar y actualizar la información necesaria en el Banco Estatal de Datos Forenses en tiempo real y en términos de lo que establece el Protocolo Homologado de Búsqueda, Protocolo Homologado de Investigación, esta Ley, la Ley General y su Reglamento, y proporcionar dicha información a la Comisión de Búsqueda de manera inmediata, conforme a la Ley General, esta Ley y su Reglamento.</w:t>
      </w:r>
    </w:p>
    <w:p w14:paraId="779D2B1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38A2B4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46AC1A3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3758EE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70 Bis. </w:t>
      </w:r>
      <w:r w:rsidRPr="00EF79A8">
        <w:rPr>
          <w:rFonts w:ascii="Times New Roman" w:eastAsia="Arial MT" w:hAnsi="Times New Roman" w:cs="Times New Roman"/>
          <w:sz w:val="24"/>
          <w:szCs w:val="24"/>
          <w:lang w:val="es-ES"/>
        </w:rPr>
        <w:t>La autoridad pericial encargada de la toma de muestras debe informar a la persona que suministra la muestra o a su persona representante legal el uso que le dará a la información que recabe y entregarle una constancia de la diligencia ministerial.</w:t>
      </w:r>
    </w:p>
    <w:p w14:paraId="5FF7601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02D88E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información genética suministrada por Familiares será utilizada exclusivamente con fines de identificación de Personas Desaparecidas.</w:t>
      </w:r>
    </w:p>
    <w:p w14:paraId="5DEAC5A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2ACDA6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persona que proporcione información para análisis pericial debe otorgar previamente su consentimiento por escrito.</w:t>
      </w:r>
    </w:p>
    <w:p w14:paraId="0C427EC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E05587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Los servicios periciales deberán almacenar las muestras y otros objetos relevantes para la búsqueda de Personas Desaparecidas, de conformidad con lo que establezca la Ley General, esta Ley, el protocolo correspondiente y los estándares internacionales en la materia.</w:t>
      </w:r>
    </w:p>
    <w:p w14:paraId="5E201A2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09868A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70 Ter. </w:t>
      </w:r>
      <w:r w:rsidRPr="00EF79A8">
        <w:rPr>
          <w:rFonts w:ascii="Times New Roman" w:eastAsia="Arial MT" w:hAnsi="Times New Roman" w:cs="Times New Roman"/>
          <w:sz w:val="24"/>
          <w:szCs w:val="24"/>
          <w:lang w:val="es-ES"/>
        </w:rPr>
        <w:t>La persona que proporcione información para análisis pericial debe otorgar previamente su consentimiento por escrito y tiene derecho a designar, a su cargo, a las y los peritos independientes para que en su presencia se recabe la muestra genética.</w:t>
      </w:r>
    </w:p>
    <w:p w14:paraId="41F33BF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B4F304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y los peritos independientes deberán contar con la certificación legalmente expedida por instituciones públicas o privadas, nacionales o extranjeras, asegurando que cumplan con los estándares de certificación nacional o internacional y cuenten con una especialidad acreditada en el ramo de las ciencias forenses que correspondan. Las y los peritos serán acreditados ante la autoridad judicial o ministerial que corresponda, mismas que no pueden negarla injustificadamente ni demorarse en hacer la acreditación correspondiente.</w:t>
      </w:r>
    </w:p>
    <w:p w14:paraId="17FC796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C9205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designación y aceptación de las y los peritos independientes, las muestras que recaben y los dictámenes periciales que formulen deben cumplir las disposiciones de la legislación procesal penal aplicable.</w:t>
      </w:r>
    </w:p>
    <w:p w14:paraId="7DEA292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B39B9E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71. </w:t>
      </w:r>
      <w:r w:rsidRPr="00EF79A8">
        <w:rPr>
          <w:rFonts w:ascii="Times New Roman" w:eastAsia="Arial MT" w:hAnsi="Times New Roman" w:cs="Times New Roman"/>
          <w:sz w:val="24"/>
          <w:szCs w:val="24"/>
          <w:lang w:val="es-ES"/>
        </w:rPr>
        <w:t>La Fiscalía Especializada deberá contar con un Registro Estatal de Fosas que es la herramienta que concentra toda la información de la deposición ilegal de cadáveres o restos humanos y de los depósitos legales de personas fallecidas sin identificar e identificadas aún no reclamadas o parte de ellos, considerando a cementerios, panteones municipales y ministeriales, las fosas comunes y fosas clandestinas como parte de la deposición ilegal y depósito legal de cadáveres o restos humanos que se localicen en el estado, que concentrará la información de las que existen en los cementerios y panteones de todos los municipios de la entidad, así como de las Fosas Clandestinas que se localicen en la entidad; que estará interconectado en tiempo real con el Registro Nacional de Fosas.</w:t>
      </w:r>
    </w:p>
    <w:p w14:paraId="109E7D3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B36385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5A1D270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B6EBF7D" w14:textId="77777777" w:rsidR="00EF79A8" w:rsidRPr="00EF79A8" w:rsidRDefault="00EF79A8" w:rsidP="001805A3">
      <w:pPr>
        <w:widowControl w:val="0"/>
        <w:numPr>
          <w:ilvl w:val="0"/>
          <w:numId w:val="16"/>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No exista duplicidad de registros, estén homologados y formen parte de los registros nacionales previstos en la Ley General;</w:t>
      </w:r>
    </w:p>
    <w:p w14:paraId="52B4DBA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F5A7252" w14:textId="77777777" w:rsidR="00EF79A8" w:rsidRPr="00EF79A8" w:rsidRDefault="00EF79A8" w:rsidP="001805A3">
      <w:pPr>
        <w:widowControl w:val="0"/>
        <w:numPr>
          <w:ilvl w:val="0"/>
          <w:numId w:val="16"/>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Permitan utilizar en la búsqueda y en la investigación de los delitos, las herramientas de análisis de contexto, con enfoque transnacional, a fin de determinar patrones de criminalidad, modo de operación, mapas criminológicos, estructura y actividad de grupos de delincuencia organizada, entre otros;</w:t>
      </w:r>
    </w:p>
    <w:p w14:paraId="4BE0B4E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6886779" w14:textId="77777777" w:rsidR="00EF79A8" w:rsidRPr="00EF79A8" w:rsidRDefault="00EF79A8" w:rsidP="001805A3">
      <w:pPr>
        <w:widowControl w:val="0"/>
        <w:numPr>
          <w:ilvl w:val="0"/>
          <w:numId w:val="16"/>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Cuenten con las características técnicas y soporte tecnológico adecuado, de conformidad con los lineamientos que para tal efecto emitan la Comisión de Búsqueda de Personas y la Fiscalía General, y</w:t>
      </w:r>
    </w:p>
    <w:p w14:paraId="39F63BD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6635BE3" w14:textId="77777777" w:rsidR="00EF79A8" w:rsidRPr="00EF79A8" w:rsidRDefault="00EF79A8" w:rsidP="001805A3">
      <w:pPr>
        <w:widowControl w:val="0"/>
        <w:numPr>
          <w:ilvl w:val="0"/>
          <w:numId w:val="16"/>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Permitan su actualización permanente por parte de la Fiscalía Especializada y demás autoridades competentes, en términos de lo previsto en la Ley General.</w:t>
      </w:r>
    </w:p>
    <w:p w14:paraId="1CC8DBB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0A1196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78 Ter. </w:t>
      </w:r>
      <w:r w:rsidRPr="00EF79A8">
        <w:rPr>
          <w:rFonts w:ascii="Times New Roman" w:eastAsia="Arial MT" w:hAnsi="Times New Roman" w:cs="Times New Roman"/>
          <w:sz w:val="24"/>
          <w:szCs w:val="24"/>
          <w:lang w:val="es-ES"/>
        </w:rPr>
        <w:t>La Fiscalía, deberá contar, al menos, con:</w:t>
      </w:r>
    </w:p>
    <w:p w14:paraId="1F5840D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7BB2E7A" w14:textId="77777777" w:rsidR="00EF79A8" w:rsidRPr="00EF79A8" w:rsidRDefault="00EF79A8" w:rsidP="001805A3">
      <w:pPr>
        <w:widowControl w:val="0"/>
        <w:numPr>
          <w:ilvl w:val="0"/>
          <w:numId w:val="15"/>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Registro Estatal de Fosas, que forma parte del Registro Nacional de Fosas, el cual deberá contar con la información respecto de las fosas comunes que existen en los cementerios y panteones del estado y de todos los municipios que lo integran, así como de las fosas clandestinas que localice.</w:t>
      </w:r>
    </w:p>
    <w:p w14:paraId="02F2B9A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4C98334" w14:textId="77777777" w:rsidR="00EF79A8" w:rsidRPr="00EF79A8" w:rsidRDefault="00EF79A8" w:rsidP="001805A3">
      <w:pPr>
        <w:widowControl w:val="0"/>
        <w:numPr>
          <w:ilvl w:val="0"/>
          <w:numId w:val="15"/>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lastRenderedPageBreak/>
        <w:t>El Registro Estatal de Personas Fallecidas, que concentran la información forense procesada de la localización, recuperación, identificación y destino final de los cuerpos y restos humanos, cualquiera que sea su origen, el cual forma parte del Registro Nacional de Personas Fallecidas y No Identificadas.</w:t>
      </w:r>
    </w:p>
    <w:p w14:paraId="31BB309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54310E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Fiscalía Estatal realizará las acciones necesarias, a través de los medios tecnológicos correspondientes, para que la Comisión de Búsqueda de Personas pueda consultar permanentemente y en tiempo real la información de los registros señalados en las fracciones I y II.</w:t>
      </w:r>
    </w:p>
    <w:p w14:paraId="28EB584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67A6CC8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78 </w:t>
      </w:r>
      <w:proofErr w:type="spellStart"/>
      <w:r w:rsidRPr="00EF79A8">
        <w:rPr>
          <w:rFonts w:ascii="Times New Roman" w:eastAsia="Arial MT" w:hAnsi="Times New Roman" w:cs="Times New Roman"/>
          <w:b/>
          <w:sz w:val="24"/>
          <w:szCs w:val="24"/>
          <w:lang w:val="es-ES"/>
        </w:rPr>
        <w:t>Quater</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El Registro Estatal de Personas Desaparecidas deberá contar con las herramientas tecnológicas necesarias para permitir la interrelación con otros registros, el resguardo y la confiabilidad de la información.</w:t>
      </w:r>
    </w:p>
    <w:p w14:paraId="0502038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94D543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87. </w:t>
      </w:r>
      <w:r w:rsidRPr="00EF79A8">
        <w:rPr>
          <w:rFonts w:ascii="Times New Roman" w:eastAsia="Arial MT" w:hAnsi="Times New Roman" w:cs="Times New Roman"/>
          <w:sz w:val="24"/>
          <w:szCs w:val="24"/>
          <w:lang w:val="es-ES"/>
        </w:rPr>
        <w:t>Las y los Familiares, otras personas legitimadas por la ley y el Ministerio Público podrán solicitar a la autoridad jurisdiccional en materia civil que corresponda según la competencia, que emita la Declaración Especial de Ausencia por Desaparición de Personas, en términos de lo dispuesto en la Ley para la Declaración Especial de Ausencia por Desaparición de Personas del Estado de México.</w:t>
      </w:r>
    </w:p>
    <w:p w14:paraId="66A582F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69E69F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Declaración Especial de Ausencia por Desaparición de Personas tiene como finalidad:</w:t>
      </w:r>
    </w:p>
    <w:p w14:paraId="3654FF7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5D8D862" w14:textId="77777777" w:rsidR="00EF79A8" w:rsidRPr="00EF79A8" w:rsidRDefault="00EF79A8" w:rsidP="001805A3">
      <w:pPr>
        <w:widowControl w:val="0"/>
        <w:numPr>
          <w:ilvl w:val="0"/>
          <w:numId w:val="14"/>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Reconocer y proteger la personalidad jurídica y los derechos de la Persona Desaparecida, y</w:t>
      </w:r>
    </w:p>
    <w:p w14:paraId="1AF2203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5CB88B8" w14:textId="77777777" w:rsidR="00EF79A8" w:rsidRPr="00EF79A8" w:rsidRDefault="00EF79A8" w:rsidP="001805A3">
      <w:pPr>
        <w:widowControl w:val="0"/>
        <w:numPr>
          <w:ilvl w:val="0"/>
          <w:numId w:val="14"/>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Otorgar las medidas apropiadas para asegurar la protección más amplia a los Familiares de la Persona Desaparecida.</w:t>
      </w:r>
    </w:p>
    <w:p w14:paraId="7C48DC6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23C21E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87 Bis. </w:t>
      </w:r>
      <w:r w:rsidRPr="00EF79A8">
        <w:rPr>
          <w:rFonts w:ascii="Times New Roman" w:eastAsia="Arial MT" w:hAnsi="Times New Roman" w:cs="Times New Roman"/>
          <w:sz w:val="24"/>
          <w:szCs w:val="24"/>
          <w:lang w:val="es-ES"/>
        </w:rPr>
        <w:t>Si la Persona Desaparecida declarada ausente es localizada con vida, ésta puede solicitar, ante el órgano jurisdiccional que declaró la ausencia, la recuperación de sus bienes.</w:t>
      </w:r>
    </w:p>
    <w:p w14:paraId="27EE581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DB63FC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Si la persona declarada ausente es encontrada sin vida, sus Familiares pueden solicitar al juez civil competente iniciar los procedimientos que conforme a la legislación civil aplicable correspondan.</w:t>
      </w:r>
    </w:p>
    <w:p w14:paraId="53B96B7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B5C9AA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91. </w:t>
      </w:r>
      <w:r w:rsidRPr="00EF79A8">
        <w:rPr>
          <w:rFonts w:ascii="Times New Roman" w:eastAsia="Arial MT" w:hAnsi="Times New Roman" w:cs="Times New Roman"/>
          <w:sz w:val="24"/>
          <w:szCs w:val="24"/>
          <w:lang w:val="es-ES"/>
        </w:rPr>
        <w:t>La Fiscalía Especializada, así como la Secretaría de Seguridad del Estado de México, en sus respectivos ámbitos de sus competencias, deben establecer programas para la protección de las Víctimas, las y los familiares y toda persona involucrada en el proceso penal de los delitos previstos en la Ley General cuando su vida o su integridad corporal pueda estar en peligro, o puedan ser sometidas a actos de maltrato o intimidación por su intervención de dichos procesos.</w:t>
      </w:r>
    </w:p>
    <w:p w14:paraId="7AA6047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E06E0A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Fiscalía Especializada debe asegurar de forma prioritaria la realización de análisis de riesgos de colectivos y familiares involucrados en procesos de búsqueda, investigación y acompañamiento a las víctimas de desaparición, así como una respuesta rápida y efectiva a los incidentes de seguridad, en coordinación con la Secretaría de Seguridad.</w:t>
      </w:r>
    </w:p>
    <w:p w14:paraId="78E4B41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8DDBF4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 tomarán medidas adecuadas, en su caso, para asegurar la protección del denunciante, los testigos, los allegados de la persona desaparecida y sus defensores, así como de quienes participen en la investigación, contra todo maltrato o intimidación en razón de la denuncia presentada o de cualquier declaración efectuada.</w:t>
      </w:r>
    </w:p>
    <w:p w14:paraId="6DFF05D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B8FF23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lastRenderedPageBreak/>
        <w:t>La Fiscalía Especializada deberá garantizar la protección permanente de las personas servidoras públicas dedicadas a la búsqueda e investigación de los delitos previstos en la Ley General y establecer un programa de protección integral para ellos, en coordinación con los tres órdenes de gobierno. Deberán tomarse particularmente en cuenta los riesgos latentes en los lugares donde la delincuencia organizada haya advertido que no les permitirá seguir con sus actividades o cumplir con sus funciones.</w:t>
      </w:r>
    </w:p>
    <w:p w14:paraId="0C4C954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107A88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También deberán otorgar el apoyo ministerial, pericial, policial especializado y de otras fuerzas de seguridad a las organizaciones de Familiares y a Familiares en las tareas de búsqueda de personas desaparecidas en campo, garantizando todas las medidas de protección y resguardo a su integridad física y a los sitios en que realicen búsqueda de campo.</w:t>
      </w:r>
    </w:p>
    <w:p w14:paraId="4DD8ED7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61A4DC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95 Bis. </w:t>
      </w:r>
      <w:r w:rsidRPr="00EF79A8">
        <w:rPr>
          <w:rFonts w:ascii="Times New Roman" w:eastAsia="Arial MT" w:hAnsi="Times New Roman" w:cs="Times New Roman"/>
          <w:sz w:val="24"/>
          <w:szCs w:val="24"/>
          <w:lang w:val="es-ES"/>
        </w:rPr>
        <w:t>La Fiscalía Especializada deberá canalizar a las personas localizadas con instituciones de atención a víctimas y/o instituciones de asistencia social en los casos en que así se requiera.</w:t>
      </w:r>
    </w:p>
    <w:p w14:paraId="0A26FF4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51BDF73" w14:textId="77777777" w:rsidR="00EF79A8" w:rsidRPr="00EF79A8" w:rsidRDefault="00EF79A8"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TÍTULO SEXTO</w:t>
      </w:r>
    </w:p>
    <w:p w14:paraId="6957E90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6C93E93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Identificación humana</w:t>
      </w:r>
    </w:p>
    <w:p w14:paraId="0165DE5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C103614" w14:textId="77777777" w:rsidR="00EF79A8" w:rsidRPr="00EF79A8" w:rsidRDefault="00EF79A8"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CAPÍTULO ÚNICO</w:t>
      </w:r>
    </w:p>
    <w:p w14:paraId="54F7821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3647B0EF" w14:textId="77777777" w:rsidR="00EF79A8" w:rsidRPr="00EF79A8" w:rsidRDefault="00EF79A8"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Disposiciones Generales</w:t>
      </w:r>
    </w:p>
    <w:p w14:paraId="775B9A36" w14:textId="77777777" w:rsidR="00EF79A8" w:rsidRPr="00EF79A8" w:rsidRDefault="00EF79A8"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1037FE3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113. </w:t>
      </w:r>
      <w:r w:rsidRPr="00EF79A8">
        <w:rPr>
          <w:rFonts w:ascii="Times New Roman" w:eastAsia="Arial MT" w:hAnsi="Times New Roman" w:cs="Times New Roman"/>
          <w:sz w:val="24"/>
          <w:szCs w:val="24"/>
          <w:lang w:val="es-ES"/>
        </w:rPr>
        <w:t>Toda persona fallecida tiene derecho a que se establezca su identificación, garantizando la implementación de un proceso científico forense multidisciplinario y homologado, cumpliendo con la debida notificación y restitución a sus familias y permitiendo un trato digno y respetuoso.</w:t>
      </w:r>
    </w:p>
    <w:p w14:paraId="4F20030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A202FB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114. </w:t>
      </w:r>
      <w:r w:rsidRPr="00EF79A8">
        <w:rPr>
          <w:rFonts w:ascii="Times New Roman" w:eastAsia="Arial MT" w:hAnsi="Times New Roman" w:cs="Times New Roman"/>
          <w:sz w:val="24"/>
          <w:szCs w:val="24"/>
          <w:lang w:val="es-ES"/>
        </w:rPr>
        <w:t>La Fiscalía Estatal o cualquier otra autoridad o mecanismo extraordinario cuya participación sea requerida y jurídicamente facultada, deberá realizar las actuaciones periciales necesarias con el objetivo de determinar la identificación de las personas fallecidas en el Estado de México, conforme a la implementación de prácticas homologadas en disciplinas como arqueología, antropología, odontología, medicina y genética.</w:t>
      </w:r>
    </w:p>
    <w:p w14:paraId="5FD2ED4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9E56AF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implementación de estas prácticas forenses deberá estar regulada bajo protocolos homologados de actuación forense bajo los estándares internacionales y nacionales en la materia, aprobados por la Conferencia Nacional de Procuración de Justicia o el Sistema Nacional de Búsqueda de Personas los cuales estén centrados en el proceso de identificación de personas desaparecidas.</w:t>
      </w:r>
    </w:p>
    <w:p w14:paraId="3144C1E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62</w:t>
      </w:r>
    </w:p>
    <w:p w14:paraId="35D045D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213168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115. </w:t>
      </w:r>
      <w:r w:rsidRPr="00EF79A8">
        <w:rPr>
          <w:rFonts w:ascii="Times New Roman" w:eastAsia="Arial MT" w:hAnsi="Times New Roman" w:cs="Times New Roman"/>
          <w:sz w:val="24"/>
          <w:szCs w:val="24"/>
          <w:lang w:val="es-ES"/>
        </w:rPr>
        <w:t>Los protocolos de identificación humana en materia forense como mínimo deberán de incluir:</w:t>
      </w:r>
    </w:p>
    <w:p w14:paraId="0154FED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4C10287" w14:textId="77777777" w:rsidR="00EF79A8" w:rsidRPr="00EF79A8" w:rsidRDefault="00EF79A8" w:rsidP="001805A3">
      <w:pPr>
        <w:widowControl w:val="0"/>
        <w:numPr>
          <w:ilvl w:val="0"/>
          <w:numId w:val="13"/>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disposiciones normativas aplicables que dan certidumbre legal al proceso de identificación humana;</w:t>
      </w:r>
    </w:p>
    <w:p w14:paraId="6B8AC40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58EC407" w14:textId="77777777" w:rsidR="00EF79A8" w:rsidRPr="00EF79A8" w:rsidRDefault="00EF79A8" w:rsidP="001805A3">
      <w:pPr>
        <w:widowControl w:val="0"/>
        <w:numPr>
          <w:ilvl w:val="0"/>
          <w:numId w:val="13"/>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Las políticas de operación que permitan establecer obligaciones dentro los peritajes con el objeto de fortalecer: su legalidad, la calidad de la información, la comunicación y coordinación </w:t>
      </w:r>
      <w:r w:rsidRPr="00EF79A8">
        <w:rPr>
          <w:rFonts w:ascii="Times New Roman" w:eastAsia="Arial MT" w:hAnsi="Times New Roman" w:cs="Times New Roman"/>
          <w:sz w:val="24"/>
          <w:szCs w:val="24"/>
          <w:lang w:val="es-ES"/>
        </w:rPr>
        <w:lastRenderedPageBreak/>
        <w:t>intra e interinstitucional y la práctica forense;</w:t>
      </w:r>
    </w:p>
    <w:p w14:paraId="1103187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ECD36A3" w14:textId="77777777" w:rsidR="00EF79A8" w:rsidRPr="00EF79A8" w:rsidRDefault="00EF79A8" w:rsidP="001805A3">
      <w:pPr>
        <w:widowControl w:val="0"/>
        <w:numPr>
          <w:ilvl w:val="0"/>
          <w:numId w:val="13"/>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 defina concretamente las autoridades e instituciones responsables conforme a sus atribuciones;</w:t>
      </w:r>
    </w:p>
    <w:p w14:paraId="61B5DCA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8DF2A3F" w14:textId="77777777" w:rsidR="00EF79A8" w:rsidRPr="00EF79A8" w:rsidRDefault="00EF79A8" w:rsidP="001805A3">
      <w:pPr>
        <w:widowControl w:val="0"/>
        <w:numPr>
          <w:ilvl w:val="0"/>
          <w:numId w:val="13"/>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etapas del proceso desde el momento en que inicia la entrada-recepción hasta el final de cada proceso con sus procedimientos específicos;</w:t>
      </w:r>
    </w:p>
    <w:p w14:paraId="4464671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AD48E2A" w14:textId="77777777" w:rsidR="00EF79A8" w:rsidRPr="00EF79A8" w:rsidRDefault="00EF79A8" w:rsidP="001805A3">
      <w:pPr>
        <w:widowControl w:val="0"/>
        <w:numPr>
          <w:ilvl w:val="0"/>
          <w:numId w:val="13"/>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Un glosario de conceptos técnicos que faciliten la comunicación interdisciplinaria e interinstitucional del instrumento, los cuales facilitarán integración de datos homologados para su posterior cotejo e intercambio como parte del sistema de gestión de información forense.</w:t>
      </w:r>
    </w:p>
    <w:p w14:paraId="275EB7C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7BE057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116. </w:t>
      </w:r>
      <w:r w:rsidRPr="00EF79A8">
        <w:rPr>
          <w:rFonts w:ascii="Times New Roman" w:eastAsia="Arial MT" w:hAnsi="Times New Roman" w:cs="Times New Roman"/>
          <w:sz w:val="24"/>
          <w:szCs w:val="24"/>
          <w:lang w:val="es-ES"/>
        </w:rPr>
        <w:t>La Fiscalía deberá emitir un dictamen o informe Multidisciplinario de Identificación Forense donde esté contemplado de forma clara, precisa, verificable, completa y objetiva las actuaciones realizadas y los resultados cada disciplina, así como las conclusiones integradas del proceso de identificación.</w:t>
      </w:r>
    </w:p>
    <w:p w14:paraId="4FE3B55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DAFA23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117. </w:t>
      </w:r>
      <w:r w:rsidRPr="00EF79A8">
        <w:rPr>
          <w:rFonts w:ascii="Times New Roman" w:eastAsia="Arial MT" w:hAnsi="Times New Roman" w:cs="Times New Roman"/>
          <w:sz w:val="24"/>
          <w:szCs w:val="24"/>
          <w:lang w:val="es-ES"/>
        </w:rPr>
        <w:t>Las autoridades del Estado de México tienen la obligación, en el marco de sus competencias, con cualquier otra autoridad o mecanismo, para contribuir al proceso de identificación de las personas fallecidas que se encuentren en su territorio, así como en otros lugares de la República Mexicana o del extranjero cuando sea necesario.</w:t>
      </w:r>
    </w:p>
    <w:p w14:paraId="05EFF8B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226712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SEGUNDO. </w:t>
      </w:r>
      <w:r w:rsidRPr="00EF79A8">
        <w:rPr>
          <w:rFonts w:ascii="Times New Roman" w:eastAsia="Arial MT" w:hAnsi="Times New Roman" w:cs="Times New Roman"/>
          <w:sz w:val="24"/>
          <w:szCs w:val="24"/>
          <w:lang w:val="es-ES"/>
        </w:rPr>
        <w:t xml:space="preserve">Se reforma el párrafo segundo y se adicionan las fracciones I a III y el párrafo tercero, recorriéndose los subsecuentes del artículo 18; así como los artículos 33 Bis y 33 Ter de la </w:t>
      </w:r>
      <w:r w:rsidRPr="00EF79A8">
        <w:rPr>
          <w:rFonts w:ascii="Times New Roman" w:eastAsia="Arial MT" w:hAnsi="Times New Roman" w:cs="Times New Roman"/>
          <w:b/>
          <w:sz w:val="24"/>
          <w:szCs w:val="24"/>
          <w:lang w:val="es-ES"/>
        </w:rPr>
        <w:t xml:space="preserve">Ley para la Declaración Especial de Ausencia por Desaparición de Personas del Estado de México, </w:t>
      </w:r>
      <w:r w:rsidRPr="00EF79A8">
        <w:rPr>
          <w:rFonts w:ascii="Times New Roman" w:eastAsia="Arial MT" w:hAnsi="Times New Roman" w:cs="Times New Roman"/>
          <w:sz w:val="24"/>
          <w:szCs w:val="24"/>
          <w:lang w:val="es-ES"/>
        </w:rPr>
        <w:t>para quedar como sigue:</w:t>
      </w:r>
    </w:p>
    <w:p w14:paraId="77CFE71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DE15C35"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18. </w:t>
      </w:r>
      <w:r w:rsidRPr="00EF79A8">
        <w:rPr>
          <w:rFonts w:ascii="Times New Roman" w:eastAsia="Arial" w:hAnsi="Times New Roman" w:cs="Times New Roman"/>
          <w:bCs/>
          <w:sz w:val="24"/>
          <w:szCs w:val="24"/>
          <w:lang w:val="es-ES"/>
        </w:rPr>
        <w:t>…</w:t>
      </w:r>
    </w:p>
    <w:p w14:paraId="499B4B0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59A031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Juez está obligado a suplir la deficiencia de los planteamientos consignados en la solicitud y al admitirla llamará a cualquier persona que tenga interés jurídico en el procedimiento de Declaración Especial de Ausencia correspondiente, por medio de la publicación de tres edictos que se publicarán en el Boletín Judicial, en el Periódico Oficial "Gaceta del Gobierno", y en las páginas oficiales de la Comisión de Búsqueda de Personas, de la Comisión de Derechos Humanos del Estado de México y en los siguientes ayuntamientos, siempre y cuando sean distintos y se encuentren dentro del Estado de México:</w:t>
      </w:r>
    </w:p>
    <w:p w14:paraId="60746D8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D99CEE5" w14:textId="77777777" w:rsidR="00EF79A8" w:rsidRPr="00EF79A8" w:rsidRDefault="00EF79A8" w:rsidP="001805A3">
      <w:pPr>
        <w:widowControl w:val="0"/>
        <w:numPr>
          <w:ilvl w:val="0"/>
          <w:numId w:val="12"/>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En el que </w:t>
      </w:r>
      <w:proofErr w:type="spellStart"/>
      <w:r w:rsidRPr="00EF79A8">
        <w:rPr>
          <w:rFonts w:ascii="Times New Roman" w:eastAsia="Arial MT" w:hAnsi="Times New Roman" w:cs="Times New Roman"/>
          <w:sz w:val="24"/>
          <w:szCs w:val="24"/>
          <w:lang w:val="es-ES"/>
        </w:rPr>
        <w:t>acontenció</w:t>
      </w:r>
      <w:proofErr w:type="spellEnd"/>
      <w:r w:rsidRPr="00EF79A8">
        <w:rPr>
          <w:rFonts w:ascii="Times New Roman" w:eastAsia="Arial MT" w:hAnsi="Times New Roman" w:cs="Times New Roman"/>
          <w:sz w:val="24"/>
          <w:szCs w:val="24"/>
          <w:lang w:val="es-ES"/>
        </w:rPr>
        <w:t xml:space="preserve"> la desaparición;</w:t>
      </w:r>
    </w:p>
    <w:p w14:paraId="40A309A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9B5F2DB" w14:textId="77777777" w:rsidR="00EF79A8" w:rsidRPr="00EF79A8" w:rsidRDefault="00EF79A8" w:rsidP="001805A3">
      <w:pPr>
        <w:widowControl w:val="0"/>
        <w:numPr>
          <w:ilvl w:val="0"/>
          <w:numId w:val="12"/>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 el que la persona desaparecida tenía su domicilio;</w:t>
      </w:r>
    </w:p>
    <w:p w14:paraId="6432955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3975BDC" w14:textId="77777777" w:rsidR="00EF79A8" w:rsidRPr="00EF79A8" w:rsidRDefault="00EF79A8" w:rsidP="001805A3">
      <w:pPr>
        <w:widowControl w:val="0"/>
        <w:numPr>
          <w:ilvl w:val="0"/>
          <w:numId w:val="12"/>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 el que se esté desarrollando el procedimiento de declaración especial de ausencia.</w:t>
      </w:r>
    </w:p>
    <w:p w14:paraId="60ABBE1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7A7866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Entre cada edicto deberá mediar un plazo de cinco días naturales, sin costo alguno para quien ejerza la acción.</w:t>
      </w:r>
    </w:p>
    <w:p w14:paraId="30DB799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ED4E98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790FBF0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C213BD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5201E3D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D8EEAF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33 Bis. </w:t>
      </w:r>
      <w:r w:rsidRPr="00EF79A8">
        <w:rPr>
          <w:rFonts w:ascii="Times New Roman" w:eastAsia="Arial MT" w:hAnsi="Times New Roman" w:cs="Times New Roman"/>
          <w:sz w:val="24"/>
          <w:szCs w:val="24"/>
          <w:lang w:val="es-ES"/>
        </w:rPr>
        <w:t xml:space="preserve">Cuando el procedimiento de Declaración Especial de Ausencia verse sobre una Persona Desaparecida que sea migrante o extranjera, el órgano jurisdiccional competente dará vista Comisión Mexicana de Ayuda </w:t>
      </w:r>
      <w:proofErr w:type="spellStart"/>
      <w:r w:rsidRPr="00EF79A8">
        <w:rPr>
          <w:rFonts w:ascii="Times New Roman" w:eastAsia="Arial MT" w:hAnsi="Times New Roman" w:cs="Times New Roman"/>
          <w:sz w:val="24"/>
          <w:szCs w:val="24"/>
          <w:lang w:val="es-ES"/>
        </w:rPr>
        <w:t>a</w:t>
      </w:r>
      <w:proofErr w:type="spellEnd"/>
      <w:r w:rsidRPr="00EF79A8">
        <w:rPr>
          <w:rFonts w:ascii="Times New Roman" w:eastAsia="Arial MT" w:hAnsi="Times New Roman" w:cs="Times New Roman"/>
          <w:sz w:val="24"/>
          <w:szCs w:val="24"/>
          <w:lang w:val="es-ES"/>
        </w:rPr>
        <w:t xml:space="preserve"> Refugiado y posteriormente, en caso de no existir riesgo, al Mecanismo de Apoyo Exterior previsto en la Ley General o cualquier autoridad competente y solicitará su apoyo para garantizar el acceso de familiares o personas legitimadas por esta Ley al procedimiento, en términos de su competencia.</w:t>
      </w:r>
    </w:p>
    <w:p w14:paraId="5ED8546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C2BC5D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Asimismo, el órgano jurisdiccional dictará las medidas necesarias para la protección de la Persona Desaparecida, familiares y personas legitimadas por esta Ley.</w:t>
      </w:r>
    </w:p>
    <w:p w14:paraId="2652C18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FD7E0E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33 Ter. </w:t>
      </w:r>
      <w:r w:rsidRPr="00EF79A8">
        <w:rPr>
          <w:rFonts w:ascii="Times New Roman" w:eastAsia="Arial MT" w:hAnsi="Times New Roman" w:cs="Times New Roman"/>
          <w:sz w:val="24"/>
          <w:szCs w:val="24"/>
          <w:lang w:val="es-ES"/>
        </w:rPr>
        <w:t>Al iniciar un procedimiento de Declaración Especial de Ausencia de una persona que tenga la condición de extranjera, el órgano jurisdiccional tendrá la obligación de informar sobre la solicitud presentada a la Embajada, Consulado o Agregaduría del país de origen de la Persona Desaparecida.</w:t>
      </w:r>
    </w:p>
    <w:p w14:paraId="27DC4EA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9C2D1E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Asimismo, una vez concluido el procedimiento, el órgano jurisdiccional deberá de hacer llegar una copia certificada de la resolución de Declaración Especial de Ausencia a la embajada, consulado o agregaduría del país de origen de la Persona Desaparecida.</w:t>
      </w:r>
    </w:p>
    <w:p w14:paraId="51FB9EA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D03342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 el caso de personas refugiadas, solicitantes de asilo o bajo una protección internacional, tendrán la máxima protección de acuerdo con la Convención sobre el Estatuto de Refugiados y los tratados internacionales en la materia.</w:t>
      </w:r>
    </w:p>
    <w:p w14:paraId="3EF5A0A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021F02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TERCERO. </w:t>
      </w:r>
      <w:r w:rsidRPr="00EF79A8">
        <w:rPr>
          <w:rFonts w:ascii="Times New Roman" w:eastAsia="Arial MT" w:hAnsi="Times New Roman" w:cs="Times New Roman"/>
          <w:sz w:val="24"/>
          <w:szCs w:val="24"/>
          <w:lang w:val="es-ES"/>
        </w:rPr>
        <w:t xml:space="preserve">Se adicionan un segundo párrafo al artículo 10, recorriéndose los subsiguientes, los artículos 12 Ter al 12 </w:t>
      </w:r>
      <w:proofErr w:type="spellStart"/>
      <w:r w:rsidRPr="00EF79A8">
        <w:rPr>
          <w:rFonts w:ascii="Times New Roman" w:eastAsia="Arial MT" w:hAnsi="Times New Roman" w:cs="Times New Roman"/>
          <w:sz w:val="24"/>
          <w:szCs w:val="24"/>
          <w:lang w:val="es-ES"/>
        </w:rPr>
        <w:t>Septies</w:t>
      </w:r>
      <w:proofErr w:type="spellEnd"/>
      <w:r w:rsidRPr="00EF79A8">
        <w:rPr>
          <w:rFonts w:ascii="Times New Roman" w:eastAsia="Arial MT" w:hAnsi="Times New Roman" w:cs="Times New Roman"/>
          <w:sz w:val="24"/>
          <w:szCs w:val="24"/>
          <w:lang w:val="es-ES"/>
        </w:rPr>
        <w:t xml:space="preserve">, 69 Bis y 111; se reforman las fracciones IX del artículo 80, XXIV del artículo 80, recorriéndose la subsiguiente y el párrafo primero del artículo 89 de la </w:t>
      </w:r>
      <w:r w:rsidRPr="00EF79A8">
        <w:rPr>
          <w:rFonts w:ascii="Times New Roman" w:eastAsia="Arial MT" w:hAnsi="Times New Roman" w:cs="Times New Roman"/>
          <w:b/>
          <w:sz w:val="24"/>
          <w:szCs w:val="24"/>
          <w:lang w:val="es-ES"/>
        </w:rPr>
        <w:t>Ley de Víctimas del Estado de México</w:t>
      </w:r>
      <w:r w:rsidRPr="00EF79A8">
        <w:rPr>
          <w:rFonts w:ascii="Times New Roman" w:eastAsia="Arial MT" w:hAnsi="Times New Roman" w:cs="Times New Roman"/>
          <w:sz w:val="24"/>
          <w:szCs w:val="24"/>
          <w:lang w:val="es-ES"/>
        </w:rPr>
        <w:t>, para quedar como sigue:</w:t>
      </w:r>
    </w:p>
    <w:p w14:paraId="6105EF5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BBABB49"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10. </w:t>
      </w:r>
      <w:r w:rsidRPr="00EF79A8">
        <w:rPr>
          <w:rFonts w:ascii="Times New Roman" w:eastAsia="Arial" w:hAnsi="Times New Roman" w:cs="Times New Roman"/>
          <w:bCs/>
          <w:sz w:val="24"/>
          <w:szCs w:val="24"/>
          <w:lang w:val="es-ES"/>
        </w:rPr>
        <w:t>…</w:t>
      </w:r>
    </w:p>
    <w:p w14:paraId="05AFB69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0FC74E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También son víctimas los grupos, comunidades u organizaciones sociales que hubieran sido afectadas en sus derechos, intereses o bienes jurídicos colectivos como resultado de la comisión de un delito o la violación de derechos.</w:t>
      </w:r>
    </w:p>
    <w:p w14:paraId="301CB42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83822E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7C9F862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EEA73A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53631C9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C4CA7A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V. </w:t>
      </w:r>
      <w:r w:rsidRPr="00EF79A8">
        <w:rPr>
          <w:rFonts w:ascii="Times New Roman" w:eastAsia="Arial MT" w:hAnsi="Times New Roman" w:cs="Times New Roman"/>
          <w:sz w:val="24"/>
          <w:szCs w:val="24"/>
          <w:lang w:val="es-ES"/>
        </w:rPr>
        <w:t>…</w:t>
      </w:r>
    </w:p>
    <w:p w14:paraId="43C92AA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776393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12 Ter. </w:t>
      </w:r>
      <w:r w:rsidRPr="00EF79A8">
        <w:rPr>
          <w:rFonts w:ascii="Times New Roman" w:eastAsia="Arial MT" w:hAnsi="Times New Roman" w:cs="Times New Roman"/>
          <w:sz w:val="24"/>
          <w:szCs w:val="24"/>
          <w:lang w:val="es-ES"/>
        </w:rPr>
        <w:t>Las víctimas y la sociedad tienen derecho a conocer la verdad histórica de los hechos.</w:t>
      </w:r>
    </w:p>
    <w:p w14:paraId="2D7D9FB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764F3D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víctimas tienen derecho a participar activamente en la búsqueda de la verdad de los hechos y en los diferentes mecanismos previstos en los ordenamientos legales en los cuales se les permitirá expresar sus opiniones y preocupaciones cuando sus intereses sean afectados. Las víctimas deberán decidir libremente su participación y tener la información suficiente sobre las implicaciones de cada uno de estos mecanismos.</w:t>
      </w:r>
    </w:p>
    <w:p w14:paraId="06EA659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947B1A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12 </w:t>
      </w:r>
      <w:proofErr w:type="spellStart"/>
      <w:r w:rsidRPr="00EF79A8">
        <w:rPr>
          <w:rFonts w:ascii="Times New Roman" w:eastAsia="Arial MT" w:hAnsi="Times New Roman" w:cs="Times New Roman"/>
          <w:b/>
          <w:sz w:val="24"/>
          <w:szCs w:val="24"/>
          <w:lang w:val="es-ES"/>
        </w:rPr>
        <w:t>Quater</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Para garantizar el ejercicio pleno de este derecho de las víctimas, sus familiares y la sociedad, el Estado podrá generar mecanismos para la investigación independiente, imparcial y competente, que cumpla, entre otros, con los siguientes objetivos:</w:t>
      </w:r>
    </w:p>
    <w:p w14:paraId="7E76900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57F75BE" w14:textId="77777777" w:rsidR="00EF79A8" w:rsidRPr="00EF79A8" w:rsidRDefault="00EF79A8" w:rsidP="001805A3">
      <w:pPr>
        <w:widowControl w:val="0"/>
        <w:numPr>
          <w:ilvl w:val="0"/>
          <w:numId w:val="11"/>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esclarecimiento histórico preciso de las violaciones de derechos humanos, la dignificación de las víctimas y la recuperación de la memoria histórica;</w:t>
      </w:r>
    </w:p>
    <w:p w14:paraId="25D4CBC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F9A24EC" w14:textId="77777777" w:rsidR="00EF79A8" w:rsidRPr="00EF79A8" w:rsidRDefault="00EF79A8" w:rsidP="001805A3">
      <w:pPr>
        <w:widowControl w:val="0"/>
        <w:numPr>
          <w:ilvl w:val="0"/>
          <w:numId w:val="11"/>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determinación de la responsabilidad individual o institucional de los hechos;</w:t>
      </w:r>
    </w:p>
    <w:p w14:paraId="0787623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FCF3117" w14:textId="77777777" w:rsidR="00EF79A8" w:rsidRPr="00EF79A8" w:rsidRDefault="00EF79A8" w:rsidP="001805A3">
      <w:pPr>
        <w:widowControl w:val="0"/>
        <w:numPr>
          <w:ilvl w:val="0"/>
          <w:numId w:val="11"/>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debate sobre la historia oficial donde las víctimas de esas violaciones puedan ser reconocidas y escuchadas;</w:t>
      </w:r>
    </w:p>
    <w:p w14:paraId="7A9B352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F529499" w14:textId="77777777" w:rsidR="00EF79A8" w:rsidRPr="00EF79A8" w:rsidRDefault="00EF79A8" w:rsidP="001805A3">
      <w:pPr>
        <w:widowControl w:val="0"/>
        <w:numPr>
          <w:ilvl w:val="0"/>
          <w:numId w:val="11"/>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contribución a la superación de la impunidad mediante la recomendación de formulación de políticas de investigación, y</w:t>
      </w:r>
    </w:p>
    <w:p w14:paraId="0E1B886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14D8514" w14:textId="77777777" w:rsidR="00EF79A8" w:rsidRPr="00EF79A8" w:rsidRDefault="00EF79A8" w:rsidP="001805A3">
      <w:pPr>
        <w:widowControl w:val="0"/>
        <w:numPr>
          <w:ilvl w:val="0"/>
          <w:numId w:val="11"/>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recomendación de las reparaciones, reformas institucionales y otras políticas necesarias para superar las condiciones que facilitaron o permitieron las violaciones de derechos.</w:t>
      </w:r>
    </w:p>
    <w:p w14:paraId="25F7350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7BACC9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Para el cumplimiento de estos objetivos, deberán realizarse consultas que incluyan la participación y la opinión de las víctimas, grupos de víctimas y de sus familiares.</w:t>
      </w:r>
    </w:p>
    <w:p w14:paraId="7447EF1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6ACE3B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12 Quinquies. </w:t>
      </w:r>
      <w:r w:rsidRPr="00EF79A8">
        <w:rPr>
          <w:rFonts w:ascii="Times New Roman" w:eastAsia="Arial MT" w:hAnsi="Times New Roman" w:cs="Times New Roman"/>
          <w:sz w:val="24"/>
          <w:szCs w:val="24"/>
          <w:lang w:val="es-ES"/>
        </w:rPr>
        <w:t>El Estado, a través de las autoridades competentes, tiene el deber de iniciar, de inmediato y tan pronto como se haga de su conocimiento, todas las diligencias a su alcance para determinar el paradero de las personas desaparecidas. Toda víctima de desaparición tiene derecho a que las autoridades desplieguen las acciones pertinentes para su protección con el objetivo de preservar, al máximo posible, su vida y su integridad física y psicológica.</w:t>
      </w:r>
    </w:p>
    <w:p w14:paraId="31A95FC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9CBAC1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Esto incluye la instrumentación de protocolos de búsqueda conforme a la legislación aplicable y los Tratados Internacionales de los que México sea Parte.</w:t>
      </w:r>
    </w:p>
    <w:p w14:paraId="25957F3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33E35C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Esta obligación, incluye la realización de las exhumaciones de cementerios, fosas clandestinas o de otros sitios en los que se encuentren o se tengan razones fundadas para creer que se encuentran cuerpos u osamentas de las víctimas. Las exhumaciones deberán realizarse con la debida diligencia y competencia y conforme a las normas y protocolos internacionales sobre la materia, buscando garantizar siempre la correcta ubicación, recuperación y posterior identificación de los cuerpos u osamentas bajo estándares científicos reconocidos internacionalmente.</w:t>
      </w:r>
    </w:p>
    <w:p w14:paraId="34A2C4A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35E0F2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Los familiares de las víctimas tienen el derecho a estar presentes en las exhumaciones, por sí y/o a través de sus asesores jurídicos; a ser informadas sobre los protocolos y procedimientos que serán aplicados; y a designar peritos independientes, acreditados ante organismo nacional o internacional de protección a los derechos humanos, que contribuyan al mejor desarrollo de las mismas.</w:t>
      </w:r>
    </w:p>
    <w:p w14:paraId="2A7853F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53ADE4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Comisión Ejecutiva con cargo al Fondo, podrá cubrir los costos de los exámenes a que se refiere el párrafo anterior. Sólo se podrán contratar servicios de expertos independientes o peritos internacionales, cuando se acredite que no se cuenta con personal nacional capacitado en la materia.</w:t>
      </w:r>
    </w:p>
    <w:p w14:paraId="1E6F6EE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3FDF3C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Una vez plenamente identificados y realizadas las pruebas técnicas y científicas a las que está obligado el Estado y que han sido referidas en esta Ley, en el Código Nacional de Procedimientos </w:t>
      </w:r>
      <w:r w:rsidRPr="00EF79A8">
        <w:rPr>
          <w:rFonts w:ascii="Times New Roman" w:eastAsia="Arial MT" w:hAnsi="Times New Roman" w:cs="Times New Roman"/>
          <w:sz w:val="24"/>
          <w:szCs w:val="24"/>
          <w:lang w:val="es-ES"/>
        </w:rPr>
        <w:lastRenderedPageBreak/>
        <w:t>Penales y la legislación aplicable, la entrega de los cuerpos u osamentas de las víctimas a sus familiares, deberá hacerse respetando plenamente su dignidad y sus tradiciones religiosas y culturales. Las autoridades competentes, a solicitud de los familiares, generarán los mecanismos necesarios para repatriar los restos de las víctimas ya identificados, de conformidad con las disposiciones aplicables.</w:t>
      </w:r>
    </w:p>
    <w:p w14:paraId="307DCFB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5958E3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 caso necesario, a efecto de garantizar las investigaciones, la autoridad deberá notificar a los familiares la obligación de no cremar los restos, hasta en tanto haya una sentencia ejecutoriada. Las autoridades ministeriales tampoco podrán autorizar ni procesar ninguna solicitud de gobierno extranjero para la cremación de cadáveres, identificados o sin identificar, hasta en tanto no haya sentencia ejecutoriada.</w:t>
      </w:r>
    </w:p>
    <w:p w14:paraId="357CE64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39B5B5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Con independencia de los derechos previstos en esta Ley, el reconocimiento de la personalidad jurídica de las víctimas de desaparición de personas y el procedimiento para conocer y resolver de las acciones judiciales de declaración especial de ausencia por desaparición se sujetarán a lo que dispongan las leyes en la materia, a fin de que las víctimas indirectas ejerzan de manera expedita los derechos patrimoniales y familiares del ausente para salvaguardar los intereses esenciales del núcleo familiar.</w:t>
      </w:r>
    </w:p>
    <w:p w14:paraId="4A0C8DE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EAD64B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12 Sexies. </w:t>
      </w:r>
      <w:r w:rsidRPr="00EF79A8">
        <w:rPr>
          <w:rFonts w:ascii="Times New Roman" w:eastAsia="Arial MT" w:hAnsi="Times New Roman" w:cs="Times New Roman"/>
          <w:sz w:val="24"/>
          <w:szCs w:val="24"/>
          <w:lang w:val="es-ES"/>
        </w:rPr>
        <w:t>Las autoridades están obligadas a la preservación de los archivos relativos a las violaciones de los derechos humanos, así como a respetar y garantizar el derecho de acceder a los mismos.</w:t>
      </w:r>
    </w:p>
    <w:p w14:paraId="3CFE5D8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5561C9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12 </w:t>
      </w:r>
      <w:proofErr w:type="spellStart"/>
      <w:r w:rsidRPr="00EF79A8">
        <w:rPr>
          <w:rFonts w:ascii="Times New Roman" w:eastAsia="Arial MT" w:hAnsi="Times New Roman" w:cs="Times New Roman"/>
          <w:b/>
          <w:sz w:val="24"/>
          <w:szCs w:val="24"/>
          <w:lang w:val="es-ES"/>
        </w:rPr>
        <w:t>Septies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Toda persona tendrá derecho a saber si sus datos personales se encuentran en los archivos estatales y, en ese caso, después de ejercer su derecho de consulta, a impugnar la legitimidad de las informaciones y contenidos que le conciernan ejerciendo el derecho que corresponda. La autoridad garantizará que el documento modificado después de la impugnación incluya una referencia clara a las informaciones y contenidos del documento cuya validez se impugna y ambos se entregarán juntos cuando se solicite el primero. Para casos de personas fallecidas, este derecho podrá ser ejercido por sus familiares considerando las relaciones de parentesco que establece el Código Civil del Estado de México.</w:t>
      </w:r>
    </w:p>
    <w:p w14:paraId="5392C66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0D36F6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69 Bis. </w:t>
      </w:r>
      <w:r w:rsidRPr="00EF79A8">
        <w:rPr>
          <w:rFonts w:ascii="Times New Roman" w:eastAsia="Arial MT" w:hAnsi="Times New Roman" w:cs="Times New Roman"/>
          <w:sz w:val="24"/>
          <w:szCs w:val="24"/>
          <w:lang w:val="es-ES"/>
        </w:rPr>
        <w:t>Con la información sistematizada del Registro se deberá realizar un diagnóstico estatal de manera periódica sobre las víctimas en todos los ámbitos, que proporcione información objetiva para la elaboración de políticas gubernamentales en materia de prevención, atención, ayuda, asistencia y protección de las víctimas que deberán ser sensibles a las necesidades de los diversos sectores que son vulnerables a ser víctimas de violaciones de derechos humanos, en específico de niñas, niños, adolescentes, mujeres y personas migrantes.</w:t>
      </w:r>
    </w:p>
    <w:p w14:paraId="0A65D5E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FCADE31"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73. </w:t>
      </w:r>
      <w:r w:rsidRPr="00EF79A8">
        <w:rPr>
          <w:rFonts w:ascii="Times New Roman" w:eastAsia="Arial" w:hAnsi="Times New Roman" w:cs="Times New Roman"/>
          <w:bCs/>
          <w:sz w:val="24"/>
          <w:szCs w:val="24"/>
          <w:lang w:val="es-ES"/>
        </w:rPr>
        <w:t>…</w:t>
      </w:r>
    </w:p>
    <w:p w14:paraId="24BB0C9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6DFC4F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V. </w:t>
      </w:r>
      <w:r w:rsidRPr="00EF79A8">
        <w:rPr>
          <w:rFonts w:ascii="Times New Roman" w:eastAsia="Arial MT" w:hAnsi="Times New Roman" w:cs="Times New Roman"/>
          <w:sz w:val="24"/>
          <w:szCs w:val="24"/>
          <w:lang w:val="es-ES"/>
        </w:rPr>
        <w:t>…</w:t>
      </w:r>
    </w:p>
    <w:p w14:paraId="4194211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AC5E4F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VI. </w:t>
      </w:r>
      <w:r w:rsidRPr="00EF79A8">
        <w:rPr>
          <w:rFonts w:ascii="Times New Roman" w:eastAsia="Arial MT" w:hAnsi="Times New Roman" w:cs="Times New Roman"/>
          <w:sz w:val="24"/>
          <w:szCs w:val="24"/>
          <w:lang w:val="es-ES"/>
        </w:rPr>
        <w:t>La Comisión de Búsqueda de Personas del Estado de México, en los casos de desaparición y extravío de personas.</w:t>
      </w:r>
    </w:p>
    <w:p w14:paraId="44ECC1E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9D67D6D"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80. </w:t>
      </w:r>
      <w:r w:rsidRPr="00EF79A8">
        <w:rPr>
          <w:rFonts w:ascii="Times New Roman" w:eastAsia="Arial" w:hAnsi="Times New Roman" w:cs="Times New Roman"/>
          <w:bCs/>
          <w:sz w:val="24"/>
          <w:szCs w:val="24"/>
          <w:lang w:val="es-ES"/>
        </w:rPr>
        <w:t>…</w:t>
      </w:r>
    </w:p>
    <w:p w14:paraId="44968A4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5E438AC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VIII. </w:t>
      </w:r>
      <w:r w:rsidRPr="00EF79A8">
        <w:rPr>
          <w:rFonts w:ascii="Times New Roman" w:eastAsia="Arial MT" w:hAnsi="Times New Roman" w:cs="Times New Roman"/>
          <w:sz w:val="24"/>
          <w:szCs w:val="24"/>
          <w:lang w:val="es-ES"/>
        </w:rPr>
        <w:t>…</w:t>
      </w:r>
    </w:p>
    <w:p w14:paraId="6030BF7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92E7F77" w14:textId="77777777" w:rsidR="00EF79A8" w:rsidRPr="00EF79A8" w:rsidRDefault="00EF79A8" w:rsidP="001805A3">
      <w:pPr>
        <w:widowControl w:val="0"/>
        <w:numPr>
          <w:ilvl w:val="0"/>
          <w:numId w:val="10"/>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Independencia técnica y operativa. </w:t>
      </w:r>
      <w:r w:rsidRPr="00EF79A8">
        <w:rPr>
          <w:rFonts w:ascii="Times New Roman" w:eastAsia="Arial MT" w:hAnsi="Times New Roman" w:cs="Times New Roman"/>
          <w:sz w:val="24"/>
          <w:szCs w:val="24"/>
          <w:lang w:val="es-ES"/>
        </w:rPr>
        <w:t xml:space="preserve">Garantizar que no existan intereses contrarios o ajenos a la defensa de las víctimas y ofendidos. </w:t>
      </w:r>
    </w:p>
    <w:p w14:paraId="17DCD16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D59EF6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Para el ejercicio de su cargo, las y los asesores jurídicos gozarán de autonomía e independencia funcional. Bajo ninguna circunstancia su actuar debe estar sometido a influencias o presiones de cualquier tipo y actuarán según su criterio técnico.</w:t>
      </w:r>
    </w:p>
    <w:p w14:paraId="4E410DF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0C29421" w14:textId="77777777" w:rsidR="00EF79A8" w:rsidRPr="00EF79A8" w:rsidRDefault="00EF79A8" w:rsidP="001805A3">
      <w:pPr>
        <w:widowControl w:val="0"/>
        <w:numPr>
          <w:ilvl w:val="0"/>
          <w:numId w:val="10"/>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XIV. </w:t>
      </w:r>
      <w:r w:rsidRPr="00EF79A8">
        <w:rPr>
          <w:rFonts w:ascii="Times New Roman" w:eastAsia="Arial MT" w:hAnsi="Times New Roman" w:cs="Times New Roman"/>
          <w:sz w:val="24"/>
          <w:szCs w:val="24"/>
          <w:lang w:val="es-ES"/>
        </w:rPr>
        <w:t>…</w:t>
      </w:r>
    </w:p>
    <w:p w14:paraId="33B97B1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DB34D82"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88. </w:t>
      </w:r>
      <w:r w:rsidRPr="00EF79A8">
        <w:rPr>
          <w:rFonts w:ascii="Times New Roman" w:eastAsia="Arial" w:hAnsi="Times New Roman" w:cs="Times New Roman"/>
          <w:bCs/>
          <w:sz w:val="24"/>
          <w:szCs w:val="24"/>
          <w:lang w:val="es-ES"/>
        </w:rPr>
        <w:t>…</w:t>
      </w:r>
    </w:p>
    <w:p w14:paraId="12B16A9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B53E29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XXIII. </w:t>
      </w:r>
      <w:r w:rsidRPr="00EF79A8">
        <w:rPr>
          <w:rFonts w:ascii="Times New Roman" w:eastAsia="Arial MT" w:hAnsi="Times New Roman" w:cs="Times New Roman"/>
          <w:sz w:val="24"/>
          <w:szCs w:val="24"/>
          <w:lang w:val="es-ES"/>
        </w:rPr>
        <w:t>…</w:t>
      </w:r>
    </w:p>
    <w:p w14:paraId="1C27FD9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5376730" w14:textId="77777777" w:rsidR="00EF79A8" w:rsidRPr="00EF79A8" w:rsidRDefault="00EF79A8" w:rsidP="001805A3">
      <w:pPr>
        <w:widowControl w:val="0"/>
        <w:numPr>
          <w:ilvl w:val="0"/>
          <w:numId w:val="9"/>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Representar a la víctima de manera integral en todos los procedimientos y juicios en los que sea parte, para lo cual deberá realizar todas las acciones legales tendientes a su defensa, incluyendo las que correspondan en materia de derechos humanos tanto en el ámbito nacional como internacional.</w:t>
      </w:r>
    </w:p>
    <w:p w14:paraId="797E692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1954A1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 los casos en que la víctima sea una niña, niño o adolescente, se deberá garantizar una representación especializada, independiente y proporcional con enfoque de derechos humanos y de la infancia, prevaleciendo en todo momento el interés superior de la niñez.</w:t>
      </w:r>
    </w:p>
    <w:p w14:paraId="574872D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16A0F61" w14:textId="77777777" w:rsidR="00EF79A8" w:rsidRPr="00EF79A8" w:rsidRDefault="00EF79A8" w:rsidP="001805A3">
      <w:pPr>
        <w:widowControl w:val="0"/>
        <w:numPr>
          <w:ilvl w:val="0"/>
          <w:numId w:val="9"/>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demás que establezcan las disposiciones aplicables.</w:t>
      </w:r>
    </w:p>
    <w:p w14:paraId="2CDCAB7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8A9F88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89. </w:t>
      </w:r>
      <w:r w:rsidRPr="00EF79A8">
        <w:rPr>
          <w:rFonts w:ascii="Times New Roman" w:eastAsia="Arial MT" w:hAnsi="Times New Roman" w:cs="Times New Roman"/>
          <w:sz w:val="24"/>
          <w:szCs w:val="24"/>
          <w:lang w:val="es-ES"/>
        </w:rPr>
        <w:t>Tratándose de víctimas u ofendidos de los delitos de trata de personas, feminicidio, desaparición forzada de personas, desaparición cometida por particulares y secuestro, son obligaciones del asesor jurídico las siguientes:</w:t>
      </w:r>
    </w:p>
    <w:p w14:paraId="1BB00AC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9AC69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VII. </w:t>
      </w:r>
      <w:r w:rsidRPr="00EF79A8">
        <w:rPr>
          <w:rFonts w:ascii="Times New Roman" w:eastAsia="Arial MT" w:hAnsi="Times New Roman" w:cs="Times New Roman"/>
          <w:sz w:val="24"/>
          <w:szCs w:val="24"/>
          <w:lang w:val="es-ES"/>
        </w:rPr>
        <w:t>…</w:t>
      </w:r>
    </w:p>
    <w:p w14:paraId="0BC2701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D521FC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111. </w:t>
      </w:r>
      <w:r w:rsidRPr="00EF79A8">
        <w:rPr>
          <w:rFonts w:ascii="Times New Roman" w:eastAsia="Arial MT" w:hAnsi="Times New Roman" w:cs="Times New Roman"/>
          <w:sz w:val="24"/>
          <w:szCs w:val="24"/>
          <w:lang w:val="es-ES"/>
        </w:rPr>
        <w:t>También serán causas de responsabilidad para cualquier persona servidora pública de las instituciones de procuración y administración de justicia estatales, realizar conductas que atenten contra la autonomía e independencia de los asesores jurídicos o cualquier otra acción que genere o implique subordinación indebida de estos servidores públicos respecto de alguna persona o autoridad.</w:t>
      </w:r>
    </w:p>
    <w:p w14:paraId="1299185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6468FC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CUARTO. </w:t>
      </w:r>
      <w:r w:rsidRPr="00EF79A8">
        <w:rPr>
          <w:rFonts w:ascii="Times New Roman" w:eastAsia="Arial MT" w:hAnsi="Times New Roman" w:cs="Times New Roman"/>
          <w:sz w:val="24"/>
          <w:szCs w:val="24"/>
          <w:lang w:val="es-ES"/>
        </w:rPr>
        <w:t xml:space="preserve">Se reforman el párrafo segundo del artículo 2, el artículo 4, el párrafo segundo, adicionándose las fracciones I a VII, los párrafos cuarto y quinto, del artículo 37; se adiciona el TITULO OCTAVO De las Responsabilidades Administrativas, CAPÍTULO ÚNICO De las Responsabilidades Administrativas y sanciones de la </w:t>
      </w:r>
      <w:r w:rsidRPr="00EF79A8">
        <w:rPr>
          <w:rFonts w:ascii="Times New Roman" w:eastAsia="Arial MT" w:hAnsi="Times New Roman" w:cs="Times New Roman"/>
          <w:b/>
          <w:sz w:val="24"/>
          <w:szCs w:val="24"/>
          <w:lang w:val="es-ES"/>
        </w:rPr>
        <w:t>Ley para Prevenir, Atender, Combatir y erradicar la Trata de Personas y para la Protección y Asistencia a las Víctimas en el Estado de México</w:t>
      </w:r>
      <w:r w:rsidRPr="00EF79A8">
        <w:rPr>
          <w:rFonts w:ascii="Times New Roman" w:eastAsia="Arial MT" w:hAnsi="Times New Roman" w:cs="Times New Roman"/>
          <w:sz w:val="24"/>
          <w:szCs w:val="24"/>
          <w:lang w:val="es-ES"/>
        </w:rPr>
        <w:t>, para quedar como sigue:</w:t>
      </w:r>
    </w:p>
    <w:p w14:paraId="2C07840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76141EF"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2.- </w:t>
      </w:r>
      <w:r w:rsidRPr="00EF79A8">
        <w:rPr>
          <w:rFonts w:ascii="Times New Roman" w:eastAsia="Arial" w:hAnsi="Times New Roman" w:cs="Times New Roman"/>
          <w:bCs/>
          <w:sz w:val="24"/>
          <w:szCs w:val="24"/>
          <w:lang w:val="es-ES"/>
        </w:rPr>
        <w:t>…</w:t>
      </w:r>
    </w:p>
    <w:p w14:paraId="292B408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B5802B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En todo lo no previsto en esta Ley, se aplicarán supletoriamente las disposiciones contenidas en el Código Penal del Estado de México, la Ley de Seguridad del Estado de México, la Ley de Víctimas del Estado de México, la Ley de los Derechos de las Niñas, Niños y Adolescentes del Estado de </w:t>
      </w:r>
      <w:r w:rsidRPr="00EF79A8">
        <w:rPr>
          <w:rFonts w:ascii="Times New Roman" w:eastAsia="Arial MT" w:hAnsi="Times New Roman" w:cs="Times New Roman"/>
          <w:sz w:val="24"/>
          <w:szCs w:val="24"/>
          <w:lang w:val="es-ES"/>
        </w:rPr>
        <w:lastRenderedPageBreak/>
        <w:t>México, la Ley de Asistencia Social del Estado de México y Municipios, la Ley para la Prevención Social de la Violencia y la Delincuencia, con Participación Ciudadana del Estado de México, los principios generales de derecho y los demás ordenamientos aplicables en la materia.</w:t>
      </w:r>
    </w:p>
    <w:p w14:paraId="7A6D07B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3CEAEC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4.- </w:t>
      </w:r>
      <w:r w:rsidRPr="00EF79A8">
        <w:rPr>
          <w:rFonts w:ascii="Times New Roman" w:eastAsia="Arial MT" w:hAnsi="Times New Roman" w:cs="Times New Roman"/>
          <w:sz w:val="24"/>
          <w:szCs w:val="24"/>
          <w:lang w:val="es-ES"/>
        </w:rPr>
        <w:t>Son principios rectores en la observancia y aplicación de esta Ley, los siguientes:</w:t>
      </w:r>
    </w:p>
    <w:p w14:paraId="6B150A3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13704EE"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Debida diligencia: </w:t>
      </w:r>
      <w:r w:rsidRPr="00EF79A8">
        <w:rPr>
          <w:rFonts w:ascii="Times New Roman" w:eastAsia="Arial MT" w:hAnsi="Times New Roman" w:cs="Times New Roman"/>
          <w:sz w:val="24"/>
          <w:szCs w:val="24"/>
          <w:lang w:val="es-ES"/>
        </w:rPr>
        <w:t>La autoridad deberá realizar todas las actuaciones que sean necesarias de forma inmediata, gratuita y responsable dentro de un tiempo razonable, para lograr el objeto de la presente Ley, en especial la prevención, ayuda, atención, asistencia, justicia y reparación integral, a fin de que las víctimas y ofendidos sean tratados y considerados como sujetos titulares de derechos.</w:t>
      </w:r>
    </w:p>
    <w:p w14:paraId="56C4E39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A5D1756"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Derecho a la reparación del daño: </w:t>
      </w:r>
      <w:r w:rsidRPr="00EF79A8">
        <w:rPr>
          <w:rFonts w:ascii="Times New Roman" w:eastAsia="Arial MT" w:hAnsi="Times New Roman" w:cs="Times New Roman"/>
          <w:sz w:val="24"/>
          <w:szCs w:val="24"/>
          <w:lang w:val="es-ES"/>
        </w:rPr>
        <w:t>Entendida como la obligación del Estado y los Servidores Públicos de tomar todas las medidas necesarias para garantizar a la víctima la restitución de sus derechos, indemnización y rehabilitación por los daños sufridos, así como de vigilar la garantía de no repetición, que entre otros incluye la garantía a la víctima y a la sociedad de que el crimen que se perpetró no volverá a ocurrir en el futuro, el derecho a la verdad que permita conocer lo que verdaderamente sucedió, la justicia que busca que los criminales paguen por lo que han hecho, y a la reparación integral.</w:t>
      </w:r>
    </w:p>
    <w:p w14:paraId="4055308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F32C525"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El interés superior de la infancia: </w:t>
      </w:r>
      <w:r w:rsidRPr="00EF79A8">
        <w:rPr>
          <w:rFonts w:ascii="Times New Roman" w:eastAsia="Arial MT" w:hAnsi="Times New Roman" w:cs="Times New Roman"/>
          <w:sz w:val="24"/>
          <w:szCs w:val="24"/>
          <w:lang w:val="es-ES"/>
        </w:rPr>
        <w:t>Entendido como la obligación del Estado de proteger los derechos de la niñez y la adolescencia, y de velar por las víctimas, ofendidos y testigos menores de 18 años de edad, conforme a su edad, desarrollo evolutivo, cognoscitivo y madurez, atendiendo a su protección integral y su desarrollo armónico.</w:t>
      </w:r>
    </w:p>
    <w:p w14:paraId="79C1CEB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B243E1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Los procedimientos señalados en esta Ley reconocerán sus necesidades como sujetos de derecho.</w:t>
      </w:r>
    </w:p>
    <w:p w14:paraId="586FAD4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F579FB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ejercicio de los derechos de los adultos no podrá condicionar el ejercicio de los derechos de las niñas, niños y adolescentes.</w:t>
      </w:r>
    </w:p>
    <w:p w14:paraId="6F95F86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7687777"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El respeto a la dignidad humana: </w:t>
      </w:r>
      <w:r w:rsidRPr="00EF79A8">
        <w:rPr>
          <w:rFonts w:ascii="Times New Roman" w:eastAsia="Arial MT" w:hAnsi="Times New Roman" w:cs="Times New Roman"/>
          <w:sz w:val="24"/>
          <w:szCs w:val="24"/>
          <w:lang w:val="es-ES"/>
        </w:rPr>
        <w:t>Entendiendo por ésta, el valor que todo ser humano merece por el simple hecho de serlo, sin importar su condición social, género, raza o preferencias sexuales, que le permite por ello ejercer su voluntad y tomar sus propias decisiones, para gobernarse a sí mismo y dirigirse con rectitud y honradez, debiendo el Estado, en consecuencia, garantizar su respeto, ya que la privación de cualquiera de estos elementos significaría la trasgresión de la dignidad humana y de los derechos humanos que la tutelan.</w:t>
      </w:r>
    </w:p>
    <w:p w14:paraId="2DBBF27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E5177BB"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El respeto a los derechos humanos: </w:t>
      </w:r>
      <w:r w:rsidRPr="00EF79A8">
        <w:rPr>
          <w:rFonts w:ascii="Times New Roman" w:eastAsia="Arial MT" w:hAnsi="Times New Roman" w:cs="Times New Roman"/>
          <w:sz w:val="24"/>
          <w:szCs w:val="24"/>
          <w:lang w:val="es-ES"/>
        </w:rPr>
        <w:t>Consistente en que las autoridades estatales y municipales, en el ámbito de sus competencias, tienen la obligación de garantizar el disfrute de los derechos humanos reconocidos por la Constitución Política de los Estados Unidos Mexicanos y los Tratados Internacionales en la materia, firmados y ratificados por el Estado Mexicano, por lo cual deberán promoverlos, respetarlos, protegerlos y garantizarlos, de conformidad con los principios de universalidad, interdependencia, indivisibilidad y progresividad. En consecuencia, deberán prevenir, investigar, sancionar y reparar sus violaciones, en los términos que establezca la ley, así como adoptar las medidas necesarias para restituir a las víctimas y ofendidos del delito de trata de personas, en el pleno goce y disfrute de esos derechos.</w:t>
      </w:r>
    </w:p>
    <w:p w14:paraId="366AF2C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FEFF4A9"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Garantía de no revictimización: </w:t>
      </w:r>
      <w:r w:rsidRPr="00EF79A8">
        <w:rPr>
          <w:rFonts w:ascii="Times New Roman" w:eastAsia="Arial MT" w:hAnsi="Times New Roman" w:cs="Times New Roman"/>
          <w:sz w:val="24"/>
          <w:szCs w:val="24"/>
          <w:lang w:val="es-ES"/>
        </w:rPr>
        <w:t xml:space="preserve">Obligación del Estado y los servidores públicos, en los ámbitos de sus competencias, de tomar todas las medidas necesarias para evitar que las víctimas </w:t>
      </w:r>
      <w:r w:rsidRPr="00EF79A8">
        <w:rPr>
          <w:rFonts w:ascii="Times New Roman" w:eastAsia="Arial MT" w:hAnsi="Times New Roman" w:cs="Times New Roman"/>
          <w:sz w:val="24"/>
          <w:szCs w:val="24"/>
          <w:lang w:val="es-ES"/>
        </w:rPr>
        <w:lastRenderedPageBreak/>
        <w:t>sean revictimizadas en cualquier forma.</w:t>
      </w:r>
    </w:p>
    <w:p w14:paraId="7389DEB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B322532"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La corresponsabilidad social: </w:t>
      </w:r>
      <w:r w:rsidRPr="00EF79A8">
        <w:rPr>
          <w:rFonts w:ascii="Times New Roman" w:eastAsia="Arial MT" w:hAnsi="Times New Roman" w:cs="Times New Roman"/>
          <w:sz w:val="24"/>
          <w:szCs w:val="24"/>
          <w:lang w:val="es-ES"/>
        </w:rPr>
        <w:t>Relativa a que el Estado y la sociedad deben participar conjuntamente en el diseño y establecimiento de políticas, programas y acciones, tendientes al cumplimiento del objeto de la presente Ley, así como para generar condiciones sociales y económicas que desalienten las conductas relacionadas con la trata de personas.</w:t>
      </w:r>
    </w:p>
    <w:p w14:paraId="1DC9957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9775603"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Laicidad y libertad de religión: </w:t>
      </w:r>
      <w:r w:rsidRPr="00EF79A8">
        <w:rPr>
          <w:rFonts w:ascii="Times New Roman" w:eastAsia="Arial MT" w:hAnsi="Times New Roman" w:cs="Times New Roman"/>
          <w:sz w:val="24"/>
          <w:szCs w:val="24"/>
          <w:lang w:val="es-ES"/>
        </w:rPr>
        <w:t>Garantía de libertad de conciencia, asegurando a las víctimas la posibilidad de vivir y manifestar su fe y practicar su religión, sin ninguna imposición en los programas o acciones llevados a cabo por las instituciones gubernamentales o de la sociedad civil que otorgue protección y asistencia.</w:t>
      </w:r>
    </w:p>
    <w:p w14:paraId="522B86E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AE2651D"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La justicia y la equidad: </w:t>
      </w:r>
      <w:r w:rsidRPr="00EF79A8">
        <w:rPr>
          <w:rFonts w:ascii="Times New Roman" w:eastAsia="Arial MT" w:hAnsi="Times New Roman" w:cs="Times New Roman"/>
          <w:sz w:val="24"/>
          <w:szCs w:val="24"/>
          <w:lang w:val="es-ES"/>
        </w:rPr>
        <w:t>Referidos como el derecho que tiene la víctima y el ofendido de acceder a procedimientos jurisdiccionales, donde puedan ser escuchados y en los que se castigue a quienes trasgredieron sus derechos y dignidad.</w:t>
      </w:r>
    </w:p>
    <w:p w14:paraId="0A4E01A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DA1F75F"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La no discriminación: </w:t>
      </w:r>
      <w:r w:rsidRPr="00EF79A8">
        <w:rPr>
          <w:rFonts w:ascii="Times New Roman" w:eastAsia="Arial MT" w:hAnsi="Times New Roman" w:cs="Times New Roman"/>
          <w:sz w:val="24"/>
          <w:szCs w:val="24"/>
          <w:lang w:val="es-ES"/>
        </w:rPr>
        <w:t>La obligación de las autoridades estatales y municipales de garantizar la aplicación de la presente Ley, en beneficio de las víctimas y ofendidos de la trata de personas, sin importar su origen étnico, nacional, género, edad, discapacidades, condición social, condición de salud, religión, opiniones, preferencias sexuales, estado civil o cualquier otra condición, que atente contra la dignidad y tenga por objeto anular o menoscabar los derechos y libertades de las personas.</w:t>
      </w:r>
    </w:p>
    <w:p w14:paraId="799BEEF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E2AA86E"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Las medidas de atención, asistencia y protección, </w:t>
      </w:r>
      <w:r w:rsidRPr="00EF79A8">
        <w:rPr>
          <w:rFonts w:ascii="Times New Roman" w:eastAsia="Arial MT" w:hAnsi="Times New Roman" w:cs="Times New Roman"/>
          <w:sz w:val="24"/>
          <w:szCs w:val="24"/>
          <w:lang w:val="es-ES"/>
        </w:rPr>
        <w:t>beneficiarán a todas las víctimas de los delitos previstos por esta Ley, con independencia de si el sujeto activo ha sido identificado, aprehendido, juzgado o sentenciado, así como de la relación familiar, de dependencia, laboral o económica que pudiera existir entre éste y la víctima.</w:t>
      </w:r>
    </w:p>
    <w:p w14:paraId="758C812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A44162E"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Máxima protección: </w:t>
      </w:r>
      <w:r w:rsidRPr="00EF79A8">
        <w:rPr>
          <w:rFonts w:ascii="Times New Roman" w:eastAsia="Arial MT" w:hAnsi="Times New Roman" w:cs="Times New Roman"/>
          <w:sz w:val="24"/>
          <w:szCs w:val="24"/>
          <w:lang w:val="es-ES"/>
        </w:rPr>
        <w:t>Obligación de cualquier autoridad, de velar por la aplicación más amplia de medidas de protección a la dignidad, libertad, seguridad y demás derechos humanos de las víctimas y los ofendidos de los delitos previstos por esta ley. Las autoridades adoptarán, en todo momento, medidas para garantizar su seguridad, protección, bienestar físico y psicológico, su intimidad y el resguardo de su identidad y datos personales.</w:t>
      </w:r>
    </w:p>
    <w:p w14:paraId="1113A82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A276212"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Perspectiva de género: </w:t>
      </w:r>
      <w:r w:rsidRPr="00EF79A8">
        <w:rPr>
          <w:rFonts w:ascii="Times New Roman" w:eastAsia="Arial MT" w:hAnsi="Times New Roman" w:cs="Times New Roman"/>
          <w:sz w:val="24"/>
          <w:szCs w:val="24"/>
          <w:lang w:val="es-ES"/>
        </w:rPr>
        <w:t>Entendida como una visión científica, analítica y política sobre las mujeres y los hombres y las relaciones entre ellos en la sociedad, que permite enfocar y comprender las desigualdades socialmente construidas a fin de establecer políticas y acciones de Estado transversales para disminuir hasta abatir las brechas de desigualdad entre los sexos y garantizar el acceso a la justicia y el ejercicio pleno de sus derechos.</w:t>
      </w:r>
    </w:p>
    <w:p w14:paraId="13EA2E5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9FFDB34"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Presunción de inocencia: </w:t>
      </w:r>
      <w:r w:rsidRPr="00EF79A8">
        <w:rPr>
          <w:rFonts w:ascii="Times New Roman" w:eastAsia="Arial MT" w:hAnsi="Times New Roman" w:cs="Times New Roman"/>
          <w:sz w:val="24"/>
          <w:szCs w:val="24"/>
          <w:lang w:val="es-ES"/>
        </w:rPr>
        <w:t>Entendido como un conjunto de acciones y procesos tendentes a garantizar un desarrollo integral y una vida digna, así como las condiciones materiales y afectivas que les permitan alcanzar su máximo desarrollo.</w:t>
      </w:r>
    </w:p>
    <w:p w14:paraId="0789247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347F8FD"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Presunción de minoría de edad: </w:t>
      </w:r>
      <w:r w:rsidRPr="00EF79A8">
        <w:rPr>
          <w:rFonts w:ascii="Times New Roman" w:eastAsia="Arial MT" w:hAnsi="Times New Roman" w:cs="Times New Roman"/>
          <w:sz w:val="24"/>
          <w:szCs w:val="24"/>
          <w:lang w:val="es-ES"/>
        </w:rPr>
        <w:t>En los casos que no pueda determinarse o exista duda sobre la minoría de edad o documentos de identificación y no se cuente con dictamen médico, se presumirá ésta.</w:t>
      </w:r>
    </w:p>
    <w:p w14:paraId="6B27D80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2966CE3" w14:textId="77777777" w:rsidR="00EF79A8" w:rsidRPr="00EF79A8" w:rsidRDefault="00EF79A8" w:rsidP="001805A3">
      <w:pPr>
        <w:widowControl w:val="0"/>
        <w:numPr>
          <w:ilvl w:val="0"/>
          <w:numId w:val="8"/>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Prohibición de la esclavitud y de la discriminación, </w:t>
      </w:r>
      <w:r w:rsidRPr="00EF79A8">
        <w:rPr>
          <w:rFonts w:ascii="Times New Roman" w:eastAsia="Arial MT" w:hAnsi="Times New Roman" w:cs="Times New Roman"/>
          <w:sz w:val="24"/>
          <w:szCs w:val="24"/>
          <w:lang w:val="es-ES"/>
        </w:rPr>
        <w:t xml:space="preserve">en los términos del artículo 1o. de </w:t>
      </w:r>
      <w:r w:rsidRPr="00EF79A8">
        <w:rPr>
          <w:rFonts w:ascii="Times New Roman" w:eastAsia="Arial MT" w:hAnsi="Times New Roman" w:cs="Times New Roman"/>
          <w:sz w:val="24"/>
          <w:szCs w:val="24"/>
          <w:lang w:val="es-ES"/>
        </w:rPr>
        <w:lastRenderedPageBreak/>
        <w:t>la Constitución Política de los Estados Unidos Mexicanos.</w:t>
      </w:r>
    </w:p>
    <w:p w14:paraId="0FDC281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BFADC4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36 Bis. </w:t>
      </w:r>
      <w:r w:rsidRPr="00EF79A8">
        <w:rPr>
          <w:rFonts w:ascii="Times New Roman" w:eastAsia="Arial MT" w:hAnsi="Times New Roman" w:cs="Times New Roman"/>
          <w:sz w:val="24"/>
          <w:szCs w:val="24"/>
          <w:lang w:val="es-ES"/>
        </w:rPr>
        <w:t>La protección de las víctimas, ofendidos y testigos de los delitos de trata de personas comprenderá, además de lo previsto en el artículo 20 de la Constitución Política de los Estados Unidos Mexicanos y de los demás contemplados en esta Ley, los siguientes rubros:</w:t>
      </w:r>
    </w:p>
    <w:p w14:paraId="31E1C5D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D70BE53" w14:textId="77777777" w:rsidR="00EF79A8" w:rsidRPr="00EF79A8" w:rsidRDefault="00EF79A8" w:rsidP="001805A3">
      <w:pPr>
        <w:widowControl w:val="0"/>
        <w:numPr>
          <w:ilvl w:val="0"/>
          <w:numId w:val="7"/>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 garantizará a las víctimas de los delitos previstos en la presente Ley, cuando sea necesario, alojamiento adecuado, atención médica de calidad, acceso a la educación, capacitación y oportunidades de empleo, hasta su total recuperación y resocialización.</w:t>
      </w:r>
    </w:p>
    <w:p w14:paraId="2942467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E96855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Asimismo, se les ofrecerán modelos de medio camino y opciones dignas y viables para su reinserción social encaminada a la construcción de autonomía.</w:t>
      </w:r>
    </w:p>
    <w:p w14:paraId="1F87593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67571F6" w14:textId="77777777" w:rsidR="00EF79A8" w:rsidRPr="00EF79A8" w:rsidRDefault="00EF79A8" w:rsidP="001805A3">
      <w:pPr>
        <w:widowControl w:val="0"/>
        <w:numPr>
          <w:ilvl w:val="0"/>
          <w:numId w:val="7"/>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Se garantizará a las víctimas de los delitos previstos en esta Ley, atención física, psicológica y social hasta su total recuperación y rehabilitación.</w:t>
      </w:r>
    </w:p>
    <w:p w14:paraId="02A1B6F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0F42DD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Esta atención deberá ser proporcionada por autoridades competentes en coordinación con organizaciones no gubernamentales y otros sectores de la sociedad civil, en los términos del párrafo segundo de la fracción V del artículo 62 de la Ley General.</w:t>
      </w:r>
    </w:p>
    <w:p w14:paraId="028E84D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08B1BC0" w14:textId="77777777" w:rsidR="00EF79A8" w:rsidRPr="00EF79A8" w:rsidRDefault="00EF79A8" w:rsidP="001805A3">
      <w:pPr>
        <w:widowControl w:val="0"/>
        <w:numPr>
          <w:ilvl w:val="0"/>
          <w:numId w:val="7"/>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demás que resulten pertinentes para salvaguardar su seguridad física, su libertad, dignidad, integridad física y mental, sus derechos humanos y la reparación del daño, así como el libre desarrollo de su personalidad en el caso de niñas, niños y adolescentes.</w:t>
      </w:r>
    </w:p>
    <w:p w14:paraId="63B460F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9F8571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36 Ter. </w:t>
      </w:r>
      <w:r w:rsidRPr="00EF79A8">
        <w:rPr>
          <w:rFonts w:ascii="Times New Roman" w:eastAsia="Arial MT" w:hAnsi="Times New Roman" w:cs="Times New Roman"/>
          <w:sz w:val="24"/>
          <w:szCs w:val="24"/>
          <w:lang w:val="es-ES"/>
        </w:rPr>
        <w:t>Las víctimas, ofendidos y testigos recibirán la asistencia material, jurídica, médica y psicológica que sea necesaria, por conducto de las autoridades estatales encargadas en la materia, las que se podrán auxiliar de organizaciones privadas, comunitarios y de la Sociedad Civil, en los términos del párrafo segundo de la fracción V del artículo 62 de la Ley General.</w:t>
      </w:r>
    </w:p>
    <w:p w14:paraId="67310CA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FBE541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 todo momento la autoridad que corresponda les informará y gestionará los servicios de salud, sociales y de asistencias pertinentes.</w:t>
      </w:r>
    </w:p>
    <w:p w14:paraId="23AC6A1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86DF01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36 </w:t>
      </w:r>
      <w:proofErr w:type="spellStart"/>
      <w:r w:rsidRPr="00EF79A8">
        <w:rPr>
          <w:rFonts w:ascii="Times New Roman" w:eastAsia="Arial MT" w:hAnsi="Times New Roman" w:cs="Times New Roman"/>
          <w:b/>
          <w:sz w:val="24"/>
          <w:szCs w:val="24"/>
          <w:lang w:val="es-ES"/>
        </w:rPr>
        <w:t>Quater</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Para atender mejor las necesidades de las víctimas de los delitos objeto de esta Ley, se proporcionará al personal de policía, justicia, salud, servicios sociales, capacitación que los sensibilice sobre dichas necesidades, así como directrices que garanticen que esta ayuda sea siempre especializada y oportuna.</w:t>
      </w:r>
    </w:p>
    <w:p w14:paraId="1CA1252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D1B583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36 Quinquies. </w:t>
      </w:r>
      <w:r w:rsidRPr="00EF79A8">
        <w:rPr>
          <w:rFonts w:ascii="Times New Roman" w:eastAsia="Arial MT" w:hAnsi="Times New Roman" w:cs="Times New Roman"/>
          <w:sz w:val="24"/>
          <w:szCs w:val="24"/>
          <w:lang w:val="es-ES"/>
        </w:rPr>
        <w:t>Al proporcionar servicios y asistencia a las víctimas, se prestará atención a las necesidades especiales que resulten por la índole de los daños sufridos o debido a cualquier situación de vulnerabilidad.</w:t>
      </w:r>
    </w:p>
    <w:p w14:paraId="4D13B99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8C331D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35AEA9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36 Sexies. </w:t>
      </w:r>
      <w:r w:rsidRPr="00EF79A8">
        <w:rPr>
          <w:rFonts w:ascii="Times New Roman" w:eastAsia="Arial MT" w:hAnsi="Times New Roman" w:cs="Times New Roman"/>
          <w:sz w:val="24"/>
          <w:szCs w:val="24"/>
          <w:lang w:val="es-ES"/>
        </w:rPr>
        <w:t>Al aplicar las disposiciones de esta Ley, las autoridades darán la debida consideración a factores humanitarios y personales, especialmente para la reunificación familiar en un entorno seguro.</w:t>
      </w:r>
    </w:p>
    <w:p w14:paraId="11E7015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62A656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Fondo Estatal contará con recursos específicos para estos fines.</w:t>
      </w:r>
    </w:p>
    <w:p w14:paraId="0382011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D7141F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36 </w:t>
      </w:r>
      <w:proofErr w:type="spellStart"/>
      <w:r w:rsidRPr="00EF79A8">
        <w:rPr>
          <w:rFonts w:ascii="Times New Roman" w:eastAsia="Arial MT" w:hAnsi="Times New Roman" w:cs="Times New Roman"/>
          <w:b/>
          <w:sz w:val="24"/>
          <w:szCs w:val="24"/>
          <w:lang w:val="es-ES"/>
        </w:rPr>
        <w:t>Septies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 xml:space="preserve">Las víctimas, ofendidos y testigos tendrán derecho a que se les dicten </w:t>
      </w:r>
      <w:r w:rsidRPr="00EF79A8">
        <w:rPr>
          <w:rFonts w:ascii="Times New Roman" w:eastAsia="Arial MT" w:hAnsi="Times New Roman" w:cs="Times New Roman"/>
          <w:sz w:val="24"/>
          <w:szCs w:val="24"/>
          <w:lang w:val="es-ES"/>
        </w:rPr>
        <w:lastRenderedPageBreak/>
        <w:t>cualquier tipo de medidas cautelares, providencias precautorias y protección personal, que garanticen la vigencia y salvaguarda de sus derechos, las cuales tendrá vigencia durante la investigación, proceso, sentencia y ejecución de penas, en los términos del párrafo segundo de la fracción V del artículo 62 de la Ley General.</w:t>
      </w:r>
    </w:p>
    <w:p w14:paraId="6CFCCD2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956B63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36 </w:t>
      </w:r>
      <w:proofErr w:type="spellStart"/>
      <w:r w:rsidRPr="00EF79A8">
        <w:rPr>
          <w:rFonts w:ascii="Times New Roman" w:eastAsia="Arial MT" w:hAnsi="Times New Roman" w:cs="Times New Roman"/>
          <w:b/>
          <w:sz w:val="24"/>
          <w:szCs w:val="24"/>
          <w:lang w:val="es-ES"/>
        </w:rPr>
        <w:t>Octies</w:t>
      </w:r>
      <w:proofErr w:type="spellEnd"/>
      <w:r w:rsidRPr="00EF79A8">
        <w:rPr>
          <w:rFonts w:ascii="Times New Roman" w:eastAsia="Arial MT" w:hAnsi="Times New Roman" w:cs="Times New Roman"/>
          <w:b/>
          <w:sz w:val="24"/>
          <w:szCs w:val="24"/>
          <w:lang w:val="es-ES"/>
        </w:rPr>
        <w:t xml:space="preserve">. </w:t>
      </w:r>
      <w:r w:rsidRPr="00EF79A8">
        <w:rPr>
          <w:rFonts w:ascii="Times New Roman" w:eastAsia="Arial MT" w:hAnsi="Times New Roman" w:cs="Times New Roman"/>
          <w:sz w:val="24"/>
          <w:szCs w:val="24"/>
          <w:lang w:val="es-ES"/>
        </w:rPr>
        <w:t>El Ministerio Público y el Poder Judicial garantizarán, en los términos del párrafo segundo de la fracción V del artículo 62 de la Ley General, que durante las comparecencias y actuaciones de las víctimas, ofendidos y testigos se desarrollen libres de intimidación o temor por su seguridad o la de sus familiares y personas cercanas, por lo que al menos garantizará:</w:t>
      </w:r>
    </w:p>
    <w:p w14:paraId="4E98670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7B4EFE6" w14:textId="77777777" w:rsidR="00EF79A8" w:rsidRPr="00EF79A8" w:rsidRDefault="00EF79A8" w:rsidP="001805A3">
      <w:pPr>
        <w:widowControl w:val="0"/>
        <w:numPr>
          <w:ilvl w:val="0"/>
          <w:numId w:val="6"/>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Medios remotos de distorsión de voz y rasgos;</w:t>
      </w:r>
    </w:p>
    <w:p w14:paraId="0364368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68CA911" w14:textId="77777777" w:rsidR="00EF79A8" w:rsidRPr="00EF79A8" w:rsidRDefault="00EF79A8" w:rsidP="001805A3">
      <w:pPr>
        <w:widowControl w:val="0"/>
        <w:numPr>
          <w:ilvl w:val="0"/>
          <w:numId w:val="6"/>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Comparecencia a través de Cámara de Gesell, y</w:t>
      </w:r>
    </w:p>
    <w:p w14:paraId="4D3ECAB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CF3AAA4" w14:textId="77777777" w:rsidR="00EF79A8" w:rsidRPr="00EF79A8" w:rsidRDefault="00EF79A8" w:rsidP="001805A3">
      <w:pPr>
        <w:widowControl w:val="0"/>
        <w:numPr>
          <w:ilvl w:val="0"/>
          <w:numId w:val="6"/>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Resguardo de la identidad y otros datos personales.</w:t>
      </w:r>
    </w:p>
    <w:p w14:paraId="2AE63F7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E1D11F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 los casos en que la víctima, ofendido o testigo declare en contra de grupos de la delincuencia organizada, el Ministerio Público y el Poder Judicial garantizarán un conjunto de medidas de carácter excepcional para resguardar su vida, libertad, integridad, seguridad e identidad.</w:t>
      </w:r>
    </w:p>
    <w:p w14:paraId="1C462B5C"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AFA35F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 Fiscalía General de Justicia del Estado de México solicitará el auxilio de las autoridades federales para ofrecer cambio de identidad y reubicación a víctimas, ofendidos y testigos del delito previsto en la Ley, cuya integridad pueda estar amenazada.</w:t>
      </w:r>
    </w:p>
    <w:p w14:paraId="7BF56B3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11F346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37. </w:t>
      </w:r>
      <w:r w:rsidRPr="00EF79A8">
        <w:rPr>
          <w:rFonts w:ascii="Times New Roman" w:eastAsia="Arial MT" w:hAnsi="Times New Roman" w:cs="Times New Roman"/>
          <w:sz w:val="24"/>
          <w:szCs w:val="24"/>
          <w:lang w:val="es-ES"/>
        </w:rPr>
        <w:t>El Ejecutivo del Estado establecerá un fondo estatal para la prevención, atención y combate al delito de trata de personas.</w:t>
      </w:r>
    </w:p>
    <w:p w14:paraId="752A7DB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A2643C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El Fondo Estatal se constituirá en los términos y porcentajes que establezca el Reglamento respectivo y se integrará de la siguiente manera:</w:t>
      </w:r>
    </w:p>
    <w:p w14:paraId="29020E4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EEA27BC" w14:textId="77777777" w:rsidR="00EF79A8" w:rsidRPr="00EF79A8" w:rsidRDefault="00EF79A8" w:rsidP="001805A3">
      <w:pPr>
        <w:widowControl w:val="0"/>
        <w:numPr>
          <w:ilvl w:val="0"/>
          <w:numId w:val="5"/>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Recursos previstos para dicho fin en el presupuesto de egresos del Gobierno del Estado;</w:t>
      </w:r>
    </w:p>
    <w:p w14:paraId="080339C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ECB6E83" w14:textId="77777777" w:rsidR="00EF79A8" w:rsidRPr="00EF79A8" w:rsidRDefault="00EF79A8" w:rsidP="001805A3">
      <w:pPr>
        <w:widowControl w:val="0"/>
        <w:numPr>
          <w:ilvl w:val="0"/>
          <w:numId w:val="5"/>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Recursos obtenidos por la enajenación de bienes decomisados en procesos penales que correspondan a los delitos materia de la presente Ley;</w:t>
      </w:r>
    </w:p>
    <w:p w14:paraId="5D5B89C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BC1909B" w14:textId="77777777" w:rsidR="00EF79A8" w:rsidRPr="00EF79A8" w:rsidRDefault="00EF79A8" w:rsidP="001805A3">
      <w:pPr>
        <w:widowControl w:val="0"/>
        <w:numPr>
          <w:ilvl w:val="0"/>
          <w:numId w:val="5"/>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Recursos adicionales obtenido por los bienes que causen abandono;</w:t>
      </w:r>
    </w:p>
    <w:p w14:paraId="6BD540B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F2034A5" w14:textId="77777777" w:rsidR="00EF79A8" w:rsidRPr="00EF79A8" w:rsidRDefault="00EF79A8" w:rsidP="001805A3">
      <w:pPr>
        <w:widowControl w:val="0"/>
        <w:numPr>
          <w:ilvl w:val="0"/>
          <w:numId w:val="5"/>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Recursos producto de los bienes que hayan sido objeto de extinción de dominio y estén relacionados con la comisión del delito de trata de personas;</w:t>
      </w:r>
    </w:p>
    <w:p w14:paraId="4190968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2EA9061" w14:textId="77777777" w:rsidR="00EF79A8" w:rsidRPr="00EF79A8" w:rsidRDefault="00EF79A8" w:rsidP="001805A3">
      <w:pPr>
        <w:widowControl w:val="0"/>
        <w:numPr>
          <w:ilvl w:val="0"/>
          <w:numId w:val="5"/>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Recursos provenientes de las fianzas o garantías que se hagan efectivas cuando los procesados incumplan con las obligaciones impuestas por la autoridad judicial;</w:t>
      </w:r>
    </w:p>
    <w:p w14:paraId="5BB1B7F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EAAF88" w14:textId="77777777" w:rsidR="00EF79A8" w:rsidRPr="00EF79A8" w:rsidRDefault="00EF79A8" w:rsidP="001805A3">
      <w:pPr>
        <w:widowControl w:val="0"/>
        <w:numPr>
          <w:ilvl w:val="0"/>
          <w:numId w:val="5"/>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Recursos que se produzcan por la administración de valores o los depósitos en dinero, de los recursos derivados de los Fondos para la Atención de Víctimas, distintos a los que se refiere la fracción anterior, y</w:t>
      </w:r>
    </w:p>
    <w:p w14:paraId="055CCE7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469B82B" w14:textId="77777777" w:rsidR="00EF79A8" w:rsidRPr="00EF79A8" w:rsidRDefault="00EF79A8" w:rsidP="001805A3">
      <w:pPr>
        <w:widowControl w:val="0"/>
        <w:numPr>
          <w:ilvl w:val="0"/>
          <w:numId w:val="5"/>
        </w:numPr>
        <w:autoSpaceDE w:val="0"/>
        <w:autoSpaceDN w:val="0"/>
        <w:spacing w:after="0" w:line="240" w:lineRule="auto"/>
        <w:ind w:left="20" w:firstLine="0"/>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Las donaciones o aportaciones hechas a su favor por terceros.</w:t>
      </w:r>
    </w:p>
    <w:p w14:paraId="76CB3D0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DF06B7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lastRenderedPageBreak/>
        <w:t>El Fondo Estatal será administrado por la Comisión Ejecutiva de Atención a Víctimas del Estado de México y en los términos que disponga el Reglamento, siguiendo criterios de transparencia, oportunidad, eficiencia y racionalidad que serán plasmados en el Reglamento correspondiente, el cual determinará los criterios de asignación de recursos.</w:t>
      </w:r>
    </w:p>
    <w:p w14:paraId="3B568F5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2C4D1F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Los recursos estatales que integren el Fondo Estatal, serán fiscalizados por el Órgano Superior de Fiscalización del Estado de México y los recursos que integren el Fondo que sean destinados por la Federación serán fiscalizados en términos de lo previsto en la Ley General.</w:t>
      </w:r>
    </w:p>
    <w:p w14:paraId="53B8E69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7744A7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Los recursos del Fondo Estatal, provenientes de las fracciones II, III, IV, V y VII del presente artículo, podrán utilizarse para el pago de la reparación del daño a la víctima, en los términos de las legislación nacional en materia de extinción de dominio, en caso de que los recursos del sentenciado sean insuficientes para cubrir el monto determinado por el juzgador.</w:t>
      </w:r>
    </w:p>
    <w:p w14:paraId="4358920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7E66983"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37 Bis. </w:t>
      </w:r>
      <w:r w:rsidRPr="00EF79A8">
        <w:rPr>
          <w:rFonts w:ascii="Times New Roman" w:eastAsia="Arial MT" w:hAnsi="Times New Roman" w:cs="Times New Roman"/>
          <w:sz w:val="24"/>
          <w:szCs w:val="24"/>
          <w:lang w:val="es-ES"/>
        </w:rPr>
        <w:t>El monto que determine el juez para la reparación del daño deberá resarcir a las víctimas y ofendidos por los daños ocasionados por cualquiera de las conductas típicas del delito de trata de personas previstas en la Ley General.</w:t>
      </w:r>
    </w:p>
    <w:p w14:paraId="1D6A9A1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DA518A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Ese resarcimiento comprenderá la devolución de los bienes o el pago por los daños o pérdidas sufridos, el reembolso de los gastos realizados como consecuencia de la victimización, la prestación de servicios y la restitución de sus derechos, incluyendo:</w:t>
      </w:r>
    </w:p>
    <w:p w14:paraId="61AE908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0EBAC85" w14:textId="77777777" w:rsidR="00EF79A8" w:rsidRPr="00EF79A8" w:rsidRDefault="00EF79A8" w:rsidP="001805A3">
      <w:pPr>
        <w:widowControl w:val="0"/>
        <w:numPr>
          <w:ilvl w:val="0"/>
          <w:numId w:val="4"/>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Costos de tratamientos médicos, medicinas, exámenes clínicos e intervenciones necesarias, prótesis o aparatos ortopédicos, de ser el caso, hasta la total recuperación de la víctima y su rehabilitación;</w:t>
      </w:r>
    </w:p>
    <w:p w14:paraId="6C460823"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14:paraId="55B30BCB" w14:textId="77777777" w:rsidR="00EF79A8" w:rsidRPr="00EF79A8" w:rsidRDefault="00EF79A8" w:rsidP="001805A3">
      <w:pPr>
        <w:widowControl w:val="0"/>
        <w:numPr>
          <w:ilvl w:val="0"/>
          <w:numId w:val="4"/>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Costos de terapias o tratamientos psiquiátrico, psicológico y rehabilitación física, social y ocupacional hasta la total recuperación de la víctima;</w:t>
      </w:r>
    </w:p>
    <w:p w14:paraId="50D85179"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14:paraId="15BA69EC" w14:textId="77777777" w:rsidR="00EF79A8" w:rsidRPr="00EF79A8" w:rsidRDefault="00EF79A8" w:rsidP="001805A3">
      <w:pPr>
        <w:widowControl w:val="0"/>
        <w:numPr>
          <w:ilvl w:val="0"/>
          <w:numId w:val="4"/>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Costos de transporte, incluido el de retorno a su lugar de origen, si así lo decide la víctima, gastos de alimentación, vivienda provisional, vestido y los que sean necesarios;</w:t>
      </w:r>
    </w:p>
    <w:p w14:paraId="2B7E49D8"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14:paraId="26E3A568" w14:textId="77777777" w:rsidR="00EF79A8" w:rsidRPr="00EF79A8" w:rsidRDefault="00EF79A8" w:rsidP="001805A3">
      <w:pPr>
        <w:widowControl w:val="0"/>
        <w:numPr>
          <w:ilvl w:val="0"/>
          <w:numId w:val="4"/>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Pérdida de oportunidades, en particular las de empleo, educación y prestaciones sociales;</w:t>
      </w:r>
    </w:p>
    <w:p w14:paraId="064D5AA1"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14:paraId="609A8FC7" w14:textId="77777777" w:rsidR="00EF79A8" w:rsidRPr="00EF79A8" w:rsidRDefault="00EF79A8" w:rsidP="001805A3">
      <w:pPr>
        <w:widowControl w:val="0"/>
        <w:numPr>
          <w:ilvl w:val="0"/>
          <w:numId w:val="4"/>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Daños materiales y pérdida de ingresos, incluida la indemnización laboral por el tiempo que no pudo laborar en su trabajo perdido;</w:t>
      </w:r>
    </w:p>
    <w:p w14:paraId="248AB576"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14:paraId="7860467B" w14:textId="77777777" w:rsidR="00EF79A8" w:rsidRPr="00EF79A8" w:rsidRDefault="00EF79A8" w:rsidP="001805A3">
      <w:pPr>
        <w:widowControl w:val="0"/>
        <w:numPr>
          <w:ilvl w:val="0"/>
          <w:numId w:val="4"/>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Los gastos de asistencia y representación jurídica o de peritos hasta la total conclusión de los procedimientos legales necesarios;</w:t>
      </w:r>
    </w:p>
    <w:p w14:paraId="207CDBFD"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14:paraId="711043C3" w14:textId="77777777" w:rsidR="00EF79A8" w:rsidRPr="00EF79A8" w:rsidRDefault="00EF79A8" w:rsidP="001805A3">
      <w:pPr>
        <w:widowControl w:val="0"/>
        <w:numPr>
          <w:ilvl w:val="0"/>
          <w:numId w:val="4"/>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Si así lo solicita la víctima, una declaración oficial o decisión judicial que restablezca la dignidad, la reputación y los derechos de la víctima y de las personas estrechamente vinculadas a ella.</w:t>
      </w:r>
    </w:p>
    <w:p w14:paraId="18047B4A"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14:paraId="7EFA8BA3"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En los casos en que el sujeto o sujetos activos del delito sean miembros de la delincuencia organizada nacional o trasnacional, la víctima, ofendidos y testigos tendrán derecho a cambio de identidad y de residencia.</w:t>
      </w:r>
    </w:p>
    <w:p w14:paraId="6CCBF089"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14:paraId="66D7AF94"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Cuando personas servidoras públicas u otros agentes que actúen a título oficial, cometan cualquiera </w:t>
      </w:r>
      <w:r w:rsidRPr="00EF79A8">
        <w:rPr>
          <w:rFonts w:ascii="Times New Roman" w:eastAsia="Arial MT" w:hAnsi="Times New Roman" w:cs="Times New Roman"/>
          <w:sz w:val="24"/>
          <w:szCs w:val="24"/>
          <w:lang w:val="es-ES"/>
        </w:rPr>
        <w:lastRenderedPageBreak/>
        <w:t>de los previstos en la Ley General, las víctimas serán resarcidas por el Estado, conforme a la legislación en materia de responsabilidad patrimonial, a través de las dependencias o instancias cuyas personas servidoras públicas hayan sido responsables de los delitos o los daños causados.</w:t>
      </w:r>
    </w:p>
    <w:p w14:paraId="7B77ABAF"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14:paraId="3902607F"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A solicitud de la víctima, quien encabece dicha dependencia o instancia, deberá emitir una declaración oficial  que restablezca la dignidad, la reputación  y los derechos de la víctima y víctima indirecta.</w:t>
      </w:r>
    </w:p>
    <w:p w14:paraId="2B3CAECC" w14:textId="77777777" w:rsidR="00EF79A8" w:rsidRPr="00EF79A8" w:rsidRDefault="00EF79A8" w:rsidP="001805A3">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14:paraId="520A8699" w14:textId="77777777" w:rsidR="00EF79A8" w:rsidRPr="00EF79A8" w:rsidRDefault="00EF79A8"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TITULO OCTAVO</w:t>
      </w:r>
    </w:p>
    <w:p w14:paraId="78DA8826" w14:textId="77777777" w:rsidR="00EF79A8" w:rsidRPr="00EF79A8" w:rsidRDefault="00EF79A8"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72A62192" w14:textId="77777777" w:rsidR="00EF79A8" w:rsidRPr="00EF79A8" w:rsidRDefault="00EF79A8"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EF79A8">
        <w:rPr>
          <w:rFonts w:ascii="Times New Roman" w:eastAsia="Arial MT" w:hAnsi="Times New Roman" w:cs="Times New Roman"/>
          <w:b/>
          <w:sz w:val="24"/>
          <w:szCs w:val="24"/>
          <w:lang w:val="es-ES"/>
        </w:rPr>
        <w:t>De las Responsabilidades Administrativas CAPÍTULO ÚNICO</w:t>
      </w:r>
    </w:p>
    <w:p w14:paraId="6A62E356" w14:textId="77777777" w:rsidR="00EF79A8" w:rsidRPr="00EF79A8" w:rsidRDefault="00EF79A8"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De las Responsabilidades Administrativas y sanciones</w:t>
      </w:r>
    </w:p>
    <w:p w14:paraId="6EB8397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2C81D1F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58. </w:t>
      </w:r>
      <w:r w:rsidRPr="00EF79A8">
        <w:rPr>
          <w:rFonts w:ascii="Times New Roman" w:eastAsia="Arial MT" w:hAnsi="Times New Roman" w:cs="Times New Roman"/>
          <w:sz w:val="24"/>
          <w:szCs w:val="24"/>
          <w:lang w:val="es-ES"/>
        </w:rPr>
        <w:t>Las personas servidoras públicas que incumplan injustificadamente con alguna de las obligaciones previstas en esta Ley o en la Ley General y que no constituyan un delito, serán sancionados en términos de lo establecido en la Ley de Responsabilidades Administrativas del Estado de México y Municipios y demás disposiciones jurídicas aplicables.</w:t>
      </w:r>
    </w:p>
    <w:p w14:paraId="0B61BAA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F41F65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QUINTO. </w:t>
      </w:r>
      <w:r w:rsidRPr="00EF79A8">
        <w:rPr>
          <w:rFonts w:ascii="Times New Roman" w:eastAsia="Arial MT" w:hAnsi="Times New Roman" w:cs="Times New Roman"/>
          <w:sz w:val="24"/>
          <w:szCs w:val="24"/>
          <w:lang w:val="es-ES"/>
        </w:rPr>
        <w:t xml:space="preserve">Se adiciona el inciso n) de la fracción I y se reforman las fracciones VI y IX, recorriéndose la subsiguiente del artículo 7 de la </w:t>
      </w:r>
      <w:r w:rsidRPr="00EF79A8">
        <w:rPr>
          <w:rFonts w:ascii="Times New Roman" w:eastAsia="Arial MT" w:hAnsi="Times New Roman" w:cs="Times New Roman"/>
          <w:b/>
          <w:sz w:val="24"/>
          <w:szCs w:val="24"/>
          <w:lang w:val="es-ES"/>
        </w:rPr>
        <w:t xml:space="preserve">Ley de Asistencia Social del Estado de México, </w:t>
      </w:r>
      <w:r w:rsidRPr="00EF79A8">
        <w:rPr>
          <w:rFonts w:ascii="Times New Roman" w:eastAsia="Arial MT" w:hAnsi="Times New Roman" w:cs="Times New Roman"/>
          <w:sz w:val="24"/>
          <w:szCs w:val="24"/>
          <w:lang w:val="es-ES"/>
        </w:rPr>
        <w:t>para quedar como sigue:</w:t>
      </w:r>
    </w:p>
    <w:p w14:paraId="6094AD3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2C50A1E"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7. </w:t>
      </w:r>
      <w:r w:rsidRPr="00EF79A8">
        <w:rPr>
          <w:rFonts w:ascii="Times New Roman" w:eastAsia="Arial" w:hAnsi="Times New Roman" w:cs="Times New Roman"/>
          <w:bCs/>
          <w:sz w:val="24"/>
          <w:szCs w:val="24"/>
          <w:lang w:val="es-ES"/>
        </w:rPr>
        <w:t>…</w:t>
      </w:r>
    </w:p>
    <w:p w14:paraId="1C21E82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BD41667" w14:textId="77777777" w:rsidR="00EF79A8" w:rsidRPr="00EF79A8" w:rsidRDefault="00EF79A8" w:rsidP="001805A3">
      <w:pPr>
        <w:widowControl w:val="0"/>
        <w:numPr>
          <w:ilvl w:val="0"/>
          <w:numId w:val="3"/>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w:t>
      </w:r>
    </w:p>
    <w:p w14:paraId="726C5F6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294170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m) </w:t>
      </w:r>
      <w:r w:rsidRPr="00EF79A8">
        <w:rPr>
          <w:rFonts w:ascii="Times New Roman" w:eastAsia="Arial MT" w:hAnsi="Times New Roman" w:cs="Times New Roman"/>
          <w:sz w:val="24"/>
          <w:szCs w:val="24"/>
          <w:lang w:val="es-ES"/>
        </w:rPr>
        <w:t>…</w:t>
      </w:r>
    </w:p>
    <w:p w14:paraId="46436A7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359112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n) </w:t>
      </w:r>
      <w:r w:rsidRPr="00EF79A8">
        <w:rPr>
          <w:rFonts w:ascii="Times New Roman" w:eastAsia="Arial MT" w:hAnsi="Times New Roman" w:cs="Times New Roman"/>
          <w:sz w:val="24"/>
          <w:szCs w:val="24"/>
          <w:lang w:val="es-ES"/>
        </w:rPr>
        <w:t>La condición de orfandad por feminicidio.</w:t>
      </w:r>
    </w:p>
    <w:p w14:paraId="2AF4EE6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16A8CFC" w14:textId="77777777" w:rsidR="00EF79A8" w:rsidRPr="00EF79A8" w:rsidRDefault="00EF79A8" w:rsidP="001805A3">
      <w:pPr>
        <w:widowControl w:val="0"/>
        <w:numPr>
          <w:ilvl w:val="0"/>
          <w:numId w:val="3"/>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V. </w:t>
      </w:r>
      <w:r w:rsidRPr="00EF79A8">
        <w:rPr>
          <w:rFonts w:ascii="Times New Roman" w:eastAsia="Arial MT" w:hAnsi="Times New Roman" w:cs="Times New Roman"/>
          <w:sz w:val="24"/>
          <w:szCs w:val="24"/>
          <w:lang w:val="es-ES"/>
        </w:rPr>
        <w:t>…</w:t>
      </w:r>
    </w:p>
    <w:p w14:paraId="3FAF4F6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386E50F" w14:textId="77777777" w:rsidR="00EF79A8" w:rsidRPr="00EF79A8" w:rsidRDefault="00EF79A8" w:rsidP="001805A3">
      <w:pPr>
        <w:widowControl w:val="0"/>
        <w:numPr>
          <w:ilvl w:val="0"/>
          <w:numId w:val="2"/>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Dependientes de personas privadas de su libertad, de desaparecidos, enfermos terminales o que padezcan algún tipo de adicción;</w:t>
      </w:r>
    </w:p>
    <w:p w14:paraId="290E4FD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51980FD" w14:textId="77777777" w:rsidR="00EF79A8" w:rsidRPr="00EF79A8" w:rsidRDefault="00EF79A8" w:rsidP="001805A3">
      <w:pPr>
        <w:widowControl w:val="0"/>
        <w:numPr>
          <w:ilvl w:val="0"/>
          <w:numId w:val="2"/>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X. </w:t>
      </w:r>
      <w:r w:rsidRPr="00EF79A8">
        <w:rPr>
          <w:rFonts w:ascii="Times New Roman" w:eastAsia="Arial MT" w:hAnsi="Times New Roman" w:cs="Times New Roman"/>
          <w:sz w:val="24"/>
          <w:szCs w:val="24"/>
          <w:lang w:val="es-ES"/>
        </w:rPr>
        <w:t>…</w:t>
      </w:r>
    </w:p>
    <w:p w14:paraId="5E761EE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48BAE0C" w14:textId="77777777" w:rsidR="00EF79A8" w:rsidRPr="00EF79A8" w:rsidRDefault="00EF79A8" w:rsidP="001805A3">
      <w:pPr>
        <w:widowControl w:val="0"/>
        <w:numPr>
          <w:ilvl w:val="0"/>
          <w:numId w:val="1"/>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Migrantes.</w:t>
      </w:r>
    </w:p>
    <w:p w14:paraId="2DA0FC6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4006AAB" w14:textId="77777777" w:rsidR="00EF79A8" w:rsidRPr="00EF79A8" w:rsidRDefault="00EF79A8" w:rsidP="001805A3">
      <w:pPr>
        <w:widowControl w:val="0"/>
        <w:numPr>
          <w:ilvl w:val="0"/>
          <w:numId w:val="1"/>
        </w:numPr>
        <w:autoSpaceDE w:val="0"/>
        <w:autoSpaceDN w:val="0"/>
        <w:spacing w:after="0" w:line="240" w:lineRule="auto"/>
        <w:ind w:left="20" w:firstLine="0"/>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Los demás sujetos considerados en otras disposiciones jurídicas aplicables.</w:t>
      </w:r>
    </w:p>
    <w:p w14:paraId="6F08D4C5"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0D781A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ARTÍCULO SEXTO. </w:t>
      </w:r>
      <w:r w:rsidRPr="00EF79A8">
        <w:rPr>
          <w:rFonts w:ascii="Times New Roman" w:eastAsia="Arial MT" w:hAnsi="Times New Roman" w:cs="Times New Roman"/>
          <w:sz w:val="24"/>
          <w:szCs w:val="24"/>
          <w:lang w:val="es-ES"/>
        </w:rPr>
        <w:t xml:space="preserve">Se adiciona la fracción IX del artículo 281 del </w:t>
      </w:r>
      <w:r w:rsidRPr="00EF79A8">
        <w:rPr>
          <w:rFonts w:ascii="Times New Roman" w:eastAsia="Arial MT" w:hAnsi="Times New Roman" w:cs="Times New Roman"/>
          <w:b/>
          <w:sz w:val="24"/>
          <w:szCs w:val="24"/>
          <w:lang w:val="es-ES"/>
        </w:rPr>
        <w:t>Código Penal del Estado de México</w:t>
      </w:r>
      <w:r w:rsidRPr="00EF79A8">
        <w:rPr>
          <w:rFonts w:ascii="Times New Roman" w:eastAsia="Arial MT" w:hAnsi="Times New Roman" w:cs="Times New Roman"/>
          <w:sz w:val="24"/>
          <w:szCs w:val="24"/>
          <w:lang w:val="es-ES"/>
        </w:rPr>
        <w:t>, para quedar como sigue:</w:t>
      </w:r>
    </w:p>
    <w:p w14:paraId="2696AA4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D0F5D3A" w14:textId="77777777" w:rsidR="00EF79A8" w:rsidRPr="00EF79A8" w:rsidRDefault="00EF79A8" w:rsidP="001805A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F79A8">
        <w:rPr>
          <w:rFonts w:ascii="Times New Roman" w:eastAsia="Arial" w:hAnsi="Times New Roman" w:cs="Times New Roman"/>
          <w:b/>
          <w:bCs/>
          <w:sz w:val="24"/>
          <w:szCs w:val="24"/>
          <w:lang w:val="es-ES"/>
        </w:rPr>
        <w:t xml:space="preserve">Artículo 281. </w:t>
      </w:r>
      <w:r w:rsidRPr="00EF79A8">
        <w:rPr>
          <w:rFonts w:ascii="Times New Roman" w:eastAsia="Arial" w:hAnsi="Times New Roman" w:cs="Times New Roman"/>
          <w:bCs/>
          <w:sz w:val="24"/>
          <w:szCs w:val="24"/>
          <w:lang w:val="es-ES"/>
        </w:rPr>
        <w:t>…</w:t>
      </w:r>
    </w:p>
    <w:p w14:paraId="51786870"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34B7FF6"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 </w:t>
      </w:r>
      <w:r w:rsidRPr="00EF79A8">
        <w:rPr>
          <w:rFonts w:ascii="Times New Roman" w:eastAsia="Arial MT" w:hAnsi="Times New Roman" w:cs="Times New Roman"/>
          <w:sz w:val="24"/>
          <w:szCs w:val="24"/>
          <w:lang w:val="es-ES"/>
        </w:rPr>
        <w:t xml:space="preserve">a </w:t>
      </w:r>
      <w:r w:rsidRPr="00EF79A8">
        <w:rPr>
          <w:rFonts w:ascii="Times New Roman" w:eastAsia="Arial MT" w:hAnsi="Times New Roman" w:cs="Times New Roman"/>
          <w:b/>
          <w:sz w:val="24"/>
          <w:szCs w:val="24"/>
          <w:lang w:val="es-ES"/>
        </w:rPr>
        <w:t xml:space="preserve">VIII. </w:t>
      </w:r>
      <w:r w:rsidRPr="00EF79A8">
        <w:rPr>
          <w:rFonts w:ascii="Times New Roman" w:eastAsia="Arial MT" w:hAnsi="Times New Roman" w:cs="Times New Roman"/>
          <w:sz w:val="24"/>
          <w:szCs w:val="24"/>
          <w:lang w:val="es-ES"/>
        </w:rPr>
        <w:t>…</w:t>
      </w:r>
    </w:p>
    <w:p w14:paraId="5278A9B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A142899"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IX. </w:t>
      </w:r>
      <w:r w:rsidRPr="00EF79A8">
        <w:rPr>
          <w:rFonts w:ascii="Times New Roman" w:eastAsia="Arial MT" w:hAnsi="Times New Roman" w:cs="Times New Roman"/>
          <w:sz w:val="24"/>
          <w:szCs w:val="24"/>
          <w:lang w:val="es-ES"/>
        </w:rPr>
        <w:t>El cuerpo o restos de la víctima sean destruidos, enterrados u ocultados;</w:t>
      </w:r>
    </w:p>
    <w:p w14:paraId="7266623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CD33398" w14:textId="77777777" w:rsidR="00EF79A8" w:rsidRPr="00EF79A8" w:rsidRDefault="00EF79A8"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F79A8">
        <w:rPr>
          <w:rFonts w:ascii="Times New Roman" w:eastAsia="Arial" w:hAnsi="Times New Roman" w:cs="Times New Roman"/>
          <w:b/>
          <w:bCs/>
          <w:sz w:val="24"/>
          <w:szCs w:val="24"/>
          <w:lang w:val="es-ES"/>
        </w:rPr>
        <w:t>TRANSITORIOS</w:t>
      </w:r>
    </w:p>
    <w:p w14:paraId="2D6F370B"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1E9F7F4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PRIMERO</w:t>
      </w:r>
      <w:r w:rsidRPr="00EF79A8">
        <w:rPr>
          <w:rFonts w:ascii="Times New Roman" w:eastAsia="Arial MT" w:hAnsi="Times New Roman" w:cs="Times New Roman"/>
          <w:sz w:val="24"/>
          <w:szCs w:val="24"/>
          <w:lang w:val="es-ES"/>
        </w:rPr>
        <w:t>. Publíquese el presente Decreto en el periódico oficial “Gaceta del Gobierno” del Estado de México.</w:t>
      </w:r>
    </w:p>
    <w:p w14:paraId="67E1CDC8"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CA06472"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SEGUNDO. </w:t>
      </w:r>
      <w:r w:rsidRPr="00EF79A8">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14:paraId="103A4DB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7C5542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TERCERO. </w:t>
      </w:r>
      <w:r w:rsidRPr="00EF79A8">
        <w:rPr>
          <w:rFonts w:ascii="Times New Roman" w:eastAsia="Arial MT" w:hAnsi="Times New Roman" w:cs="Times New Roman"/>
          <w:sz w:val="24"/>
          <w:szCs w:val="24"/>
          <w:lang w:val="es-ES"/>
        </w:rPr>
        <w:t>Se deroga toda disposición, de igual o menor jerarquía, contraria al presente Decreto.</w:t>
      </w:r>
    </w:p>
    <w:p w14:paraId="583B409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42A304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CUARTO. </w:t>
      </w:r>
      <w:r w:rsidRPr="00EF79A8">
        <w:rPr>
          <w:rFonts w:ascii="Times New Roman" w:eastAsia="Arial MT" w:hAnsi="Times New Roman" w:cs="Times New Roman"/>
          <w:sz w:val="24"/>
          <w:szCs w:val="24"/>
          <w:lang w:val="es-ES"/>
        </w:rPr>
        <w:t>La Legislatura del Estado aprobará los recursos presupuestales para que la Fiscalía Especial cuente con la infraestructura tecnológica necesaria para el inicio de operaciones del Registro Estatal de Fosas.</w:t>
      </w:r>
    </w:p>
    <w:p w14:paraId="118A256D"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BCA8B2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QUINTO. </w:t>
      </w:r>
      <w:r w:rsidRPr="00EF79A8">
        <w:rPr>
          <w:rFonts w:ascii="Times New Roman" w:eastAsia="Arial MT" w:hAnsi="Times New Roman" w:cs="Times New Roman"/>
          <w:sz w:val="24"/>
          <w:szCs w:val="24"/>
          <w:lang w:val="es-ES"/>
        </w:rPr>
        <w:t>La Legislatura del Estado de México y la Fiscalía General de Justicia del Estado d de México deberán prever los recursos materiales, tecnológicos y humanos para el funcionamiento del Registro Estatal de Personas Fallecidas.</w:t>
      </w:r>
    </w:p>
    <w:p w14:paraId="24495F1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DD1BC04"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SEXTO. </w:t>
      </w:r>
      <w:r w:rsidRPr="00EF79A8">
        <w:rPr>
          <w:rFonts w:ascii="Times New Roman" w:eastAsia="Arial MT" w:hAnsi="Times New Roman" w:cs="Times New Roman"/>
          <w:sz w:val="24"/>
          <w:szCs w:val="24"/>
          <w:lang w:val="es-ES"/>
        </w:rPr>
        <w:t>La Legislatura proveerá los recursos necesarios para la operación y funcionamiento del Centro Estatal.</w:t>
      </w:r>
    </w:p>
    <w:p w14:paraId="6226A3F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F6C411E"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b/>
          <w:sz w:val="24"/>
          <w:szCs w:val="24"/>
          <w:lang w:val="es-ES"/>
        </w:rPr>
        <w:t xml:space="preserve">SÉPTIMO. </w:t>
      </w:r>
      <w:r w:rsidRPr="00EF79A8">
        <w:rPr>
          <w:rFonts w:ascii="Times New Roman" w:eastAsia="Arial MT" w:hAnsi="Times New Roman" w:cs="Times New Roman"/>
          <w:sz w:val="24"/>
          <w:szCs w:val="24"/>
          <w:lang w:val="es-ES"/>
        </w:rPr>
        <w:t>La Fiscalía Estatal y las autoridades responsables de los procesos de identificación tiene la obligación de aplicar los protocolos de identificación humana aprobados por la Conferencia Nacional de Procuración de Justicia o el Sistema Nacional de Búsqueda de Personas, en un plazo no mayor de tres meses contados a partir de su publicación oficial.</w:t>
      </w:r>
    </w:p>
    <w:p w14:paraId="770B23AA"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164360F"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Lo tendrá entendido la Gobernadora del Estado, haciendo que se publique y se cumpla.</w:t>
      </w:r>
    </w:p>
    <w:p w14:paraId="7C7A9651"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5E59C77" w14:textId="77777777" w:rsidR="00EF79A8" w:rsidRPr="00EF79A8" w:rsidRDefault="00EF79A8"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EF79A8">
        <w:rPr>
          <w:rFonts w:ascii="Times New Roman" w:eastAsia="Arial MT" w:hAnsi="Times New Roman" w:cs="Times New Roman"/>
          <w:sz w:val="24"/>
          <w:szCs w:val="24"/>
          <w:lang w:val="es-ES"/>
        </w:rPr>
        <w:t xml:space="preserve">Dado en el Palacio del Poder Legislativo, en la Ciudad de Toluca de Lerdo, Capital del Estado de México, a los _________ días del mes de _____________ </w:t>
      </w:r>
      <w:proofErr w:type="spellStart"/>
      <w:r w:rsidRPr="00EF79A8">
        <w:rPr>
          <w:rFonts w:ascii="Times New Roman" w:eastAsia="Arial MT" w:hAnsi="Times New Roman" w:cs="Times New Roman"/>
          <w:sz w:val="24"/>
          <w:szCs w:val="24"/>
          <w:lang w:val="es-ES"/>
        </w:rPr>
        <w:t>de</w:t>
      </w:r>
      <w:proofErr w:type="spellEnd"/>
      <w:r w:rsidRPr="00EF79A8">
        <w:rPr>
          <w:rFonts w:ascii="Times New Roman" w:eastAsia="Arial MT" w:hAnsi="Times New Roman" w:cs="Times New Roman"/>
          <w:sz w:val="24"/>
          <w:szCs w:val="24"/>
          <w:lang w:val="es-ES"/>
        </w:rPr>
        <w:t xml:space="preserve"> dos mil veintitrés.</w:t>
      </w:r>
    </w:p>
    <w:p w14:paraId="4C58848A" w14:textId="77777777" w:rsidR="00EF79A8" w:rsidRPr="00EF79A8" w:rsidRDefault="00EF79A8" w:rsidP="001805A3">
      <w:pPr>
        <w:pStyle w:val="Sinespaciado"/>
        <w:rPr>
          <w:rFonts w:ascii="Times New Roman" w:hAnsi="Times New Roman" w:cs="Times New Roman"/>
          <w:sz w:val="24"/>
          <w:szCs w:val="24"/>
          <w:lang w:val="es-ES"/>
        </w:rPr>
      </w:pPr>
    </w:p>
    <w:p w14:paraId="37A88DC4" w14:textId="77777777" w:rsidR="00EF79A8" w:rsidRPr="00EF79A8" w:rsidRDefault="00EF79A8" w:rsidP="001805A3">
      <w:pPr>
        <w:pStyle w:val="Sinespaciado"/>
        <w:jc w:val="center"/>
        <w:rPr>
          <w:rFonts w:ascii="Times New Roman" w:hAnsi="Times New Roman" w:cs="Times New Roman"/>
          <w:sz w:val="24"/>
          <w:szCs w:val="24"/>
        </w:rPr>
      </w:pPr>
      <w:r w:rsidRPr="00EF79A8">
        <w:rPr>
          <w:rFonts w:ascii="Times New Roman" w:hAnsi="Times New Roman" w:cs="Times New Roman"/>
          <w:sz w:val="24"/>
          <w:szCs w:val="24"/>
        </w:rPr>
        <w:t>(Fin del documento)</w:t>
      </w:r>
    </w:p>
    <w:p w14:paraId="6E6882FB" w14:textId="55AC8485" w:rsidR="00EF79A8" w:rsidRPr="00EF79A8" w:rsidRDefault="00EF79A8" w:rsidP="001805A3">
      <w:pPr>
        <w:pStyle w:val="Sinespaciado"/>
        <w:jc w:val="both"/>
        <w:rPr>
          <w:rFonts w:ascii="Times New Roman" w:hAnsi="Times New Roman" w:cs="Times New Roman"/>
          <w:sz w:val="24"/>
          <w:szCs w:val="24"/>
        </w:rPr>
      </w:pPr>
    </w:p>
    <w:p w14:paraId="716C9659" w14:textId="3A75D656" w:rsidR="00F72141" w:rsidRPr="00EF79A8" w:rsidRDefault="00F72141" w:rsidP="001805A3">
      <w:pPr>
        <w:pStyle w:val="Sinespaciado"/>
        <w:jc w:val="both"/>
        <w:rPr>
          <w:rFonts w:ascii="Times New Roman" w:hAnsi="Times New Roman" w:cs="Times New Roman"/>
          <w:sz w:val="24"/>
          <w:szCs w:val="24"/>
        </w:rPr>
      </w:pPr>
      <w:r w:rsidRPr="00EF79A8">
        <w:rPr>
          <w:rFonts w:ascii="Times New Roman" w:hAnsi="Times New Roman" w:cs="Times New Roman"/>
          <w:sz w:val="24"/>
          <w:szCs w:val="24"/>
        </w:rPr>
        <w:t>VICEPRESIDENTA DIP. KARLA AGUILAR TALAVERA. Gracias, diputada.</w:t>
      </w:r>
    </w:p>
    <w:p w14:paraId="6DD0BA3B" w14:textId="77777777" w:rsidR="00F72141" w:rsidRPr="00EF79A8" w:rsidRDefault="00F72141" w:rsidP="001805A3">
      <w:pPr>
        <w:pStyle w:val="Sinespaciado"/>
        <w:ind w:firstLine="708"/>
        <w:jc w:val="both"/>
        <w:rPr>
          <w:rFonts w:ascii="Times New Roman" w:hAnsi="Times New Roman" w:cs="Times New Roman"/>
          <w:sz w:val="24"/>
          <w:szCs w:val="24"/>
        </w:rPr>
      </w:pPr>
      <w:r w:rsidRPr="00EF79A8">
        <w:rPr>
          <w:rFonts w:ascii="Times New Roman" w:hAnsi="Times New Roman" w:cs="Times New Roman"/>
          <w:sz w:val="24"/>
          <w:szCs w:val="24"/>
        </w:rPr>
        <w:t>Se registra la iniciativa y se remite a las Comisiones Legislativas para las Declaratorias de Alerta de Violencia de Género contra las Mujeres por Feminicidio y Desaparición y de Procuración y Administración de Justicia, para su estudio y dictamen.</w:t>
      </w:r>
    </w:p>
    <w:p w14:paraId="7B856AD5" w14:textId="77777777" w:rsidR="00F72141" w:rsidRPr="00CB55B0" w:rsidRDefault="00F72141" w:rsidP="001805A3">
      <w:pPr>
        <w:pStyle w:val="Sinespaciado"/>
        <w:ind w:firstLine="708"/>
        <w:jc w:val="both"/>
        <w:rPr>
          <w:rFonts w:ascii="Times New Roman" w:hAnsi="Times New Roman" w:cs="Times New Roman"/>
          <w:sz w:val="24"/>
          <w:szCs w:val="24"/>
        </w:rPr>
      </w:pPr>
      <w:r w:rsidRPr="00EF79A8">
        <w:rPr>
          <w:rFonts w:ascii="Times New Roman" w:hAnsi="Times New Roman" w:cs="Times New Roman"/>
          <w:sz w:val="24"/>
          <w:szCs w:val="24"/>
        </w:rPr>
        <w:t xml:space="preserve">Con </w:t>
      </w:r>
      <w:r w:rsidRPr="00CB55B0">
        <w:rPr>
          <w:rFonts w:ascii="Times New Roman" w:hAnsi="Times New Roman" w:cs="Times New Roman"/>
          <w:sz w:val="24"/>
          <w:szCs w:val="24"/>
        </w:rPr>
        <w:t>sujeción al punto 7, la diputada Alicia Mercado Moreno presenta, en nombre del Grupo Parlamentario del Partido morena, iniciativa con proyecto de decreto que reforma el Código Penal del Estado de México.</w:t>
      </w:r>
    </w:p>
    <w:p w14:paraId="486061E4"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Adelante, diputada.</w:t>
      </w:r>
    </w:p>
    <w:p w14:paraId="3498530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DIP. ALICIA MERCADO MORENO. Con la venia de la diputada Presidenta, así como de las y los diputados integrantes de la directiva de esta Legislatura, saludo a las y los diputados, a las y los representantes de los distintos medios de comunicación, así como a las personas que siguen esta transmisión desde las distintas redes sociales y plataformas digitales.</w:t>
      </w:r>
    </w:p>
    <w:p w14:paraId="52B6F0CA" w14:textId="77777777" w:rsidR="00F72141" w:rsidRPr="00EE1D17"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La vejez no es definible por simple cronología, sino más bien por las condiciones físicas, funcionales</w:t>
      </w:r>
      <w:r w:rsidRPr="00EE1D17">
        <w:rPr>
          <w:rFonts w:ascii="Times New Roman" w:hAnsi="Times New Roman" w:cs="Times New Roman"/>
          <w:sz w:val="24"/>
          <w:szCs w:val="24"/>
        </w:rPr>
        <w:t xml:space="preserve">, mentales y de salud de cada individuo. Sin excepción, todas las personas cada día </w:t>
      </w:r>
      <w:r w:rsidRPr="00EE1D17">
        <w:rPr>
          <w:rFonts w:ascii="Times New Roman" w:hAnsi="Times New Roman" w:cs="Times New Roman"/>
          <w:sz w:val="24"/>
          <w:szCs w:val="24"/>
        </w:rPr>
        <w:lastRenderedPageBreak/>
        <w:t>envejecemos un poco; se trata de un proceso natural que responde a una exigencia de la vida y de la evolución de nuestra especie…</w:t>
      </w:r>
    </w:p>
    <w:p w14:paraId="4F4051C5" w14:textId="77777777" w:rsidR="00F72141" w:rsidRPr="00EE1D17" w:rsidRDefault="00F72141" w:rsidP="001805A3">
      <w:pPr>
        <w:pStyle w:val="Sinespaciado"/>
        <w:jc w:val="both"/>
        <w:rPr>
          <w:rFonts w:ascii="Times New Roman" w:hAnsi="Times New Roman" w:cs="Times New Roman"/>
          <w:sz w:val="24"/>
          <w:szCs w:val="24"/>
        </w:rPr>
      </w:pPr>
      <w:r w:rsidRPr="00EE1D17">
        <w:rPr>
          <w:rFonts w:ascii="Times New Roman" w:hAnsi="Times New Roman" w:cs="Times New Roman"/>
          <w:sz w:val="24"/>
          <w:szCs w:val="24"/>
        </w:rPr>
        <w:t>VICEPRESIDENTA DIP. KARLA AGUILAR TALAVERA. Compañeras, solicitamos el respeto a quien está en tribuna leyendo, por favor.</w:t>
      </w:r>
    </w:p>
    <w:p w14:paraId="718DCAFB" w14:textId="77777777" w:rsidR="00F72141" w:rsidRPr="00EE1D17" w:rsidRDefault="00F72141" w:rsidP="001805A3">
      <w:pPr>
        <w:pStyle w:val="Sinespaciado"/>
        <w:jc w:val="both"/>
        <w:rPr>
          <w:rFonts w:ascii="Times New Roman" w:hAnsi="Times New Roman" w:cs="Times New Roman"/>
          <w:sz w:val="24"/>
          <w:szCs w:val="24"/>
        </w:rPr>
      </w:pPr>
      <w:r w:rsidRPr="00EE1D17">
        <w:rPr>
          <w:rFonts w:ascii="Times New Roman" w:hAnsi="Times New Roman" w:cs="Times New Roman"/>
          <w:sz w:val="24"/>
          <w:szCs w:val="24"/>
        </w:rPr>
        <w:t>DIP. ALICIA MERCADO MORENO. …Y que ante el desmesurado crecimiento de la población adulta mayor es necesario reflexionar sobre los problemas que se están suscitando dentro de este sector.</w:t>
      </w:r>
    </w:p>
    <w:p w14:paraId="67B0E5E8" w14:textId="77777777" w:rsidR="00F72141" w:rsidRPr="00CB55B0" w:rsidRDefault="00F72141" w:rsidP="001805A3">
      <w:pPr>
        <w:pStyle w:val="Sinespaciado"/>
        <w:ind w:firstLine="708"/>
        <w:jc w:val="both"/>
        <w:rPr>
          <w:rFonts w:ascii="Times New Roman" w:hAnsi="Times New Roman" w:cs="Times New Roman"/>
          <w:sz w:val="24"/>
          <w:szCs w:val="24"/>
        </w:rPr>
      </w:pPr>
      <w:r w:rsidRPr="00EE1D17">
        <w:rPr>
          <w:rFonts w:ascii="Times New Roman" w:hAnsi="Times New Roman" w:cs="Times New Roman"/>
          <w:sz w:val="24"/>
          <w:szCs w:val="24"/>
        </w:rPr>
        <w:t>La llamada tercera edad se refiere a que una persona ha alcanzado una etapa de madurez produciendo cambios signif</w:t>
      </w:r>
      <w:r w:rsidRPr="00CB55B0">
        <w:rPr>
          <w:rFonts w:ascii="Times New Roman" w:hAnsi="Times New Roman" w:cs="Times New Roman"/>
          <w:sz w:val="24"/>
          <w:szCs w:val="24"/>
        </w:rPr>
        <w:t>icativos, tanto en su funcionamiento físico, cognitivo y emocional; es un fenómeno que afecta la salud física y mental del que lo vive, repercutiendo en la economía personal y familiar, dejando a las personas adultas mayores en situación de vulnerabilidad ante su familia, sus círculos cercanos y las personas mal habidas que suelen aprovecharse de ellas y de ellos.</w:t>
      </w:r>
    </w:p>
    <w:p w14:paraId="0870F6B0" w14:textId="77777777" w:rsidR="00F72141" w:rsidRPr="001637DF"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El derecho reconoce un principio que indica que nadie puede aprovecharse de su propio dolo. Esto significa que ninguna persona puede recibir beneficio alguno derivado de los comportamientos lesivos o de actos ilegales. El más </w:t>
      </w:r>
      <w:r w:rsidRPr="001637DF">
        <w:rPr>
          <w:rFonts w:ascii="Times New Roman" w:hAnsi="Times New Roman" w:cs="Times New Roman"/>
          <w:sz w:val="24"/>
          <w:szCs w:val="24"/>
        </w:rPr>
        <w:t>claro ejemplo es cuando las personas ejercen violencia familiar sobre las personas adultas mayores o con discapacidad, y posteriormente se ven beneficiadas al ser herederos o herederas de las mismas.</w:t>
      </w:r>
    </w:p>
    <w:p w14:paraId="70B465A6" w14:textId="4A37FBE7" w:rsidR="00F72141" w:rsidRPr="00CB55B0" w:rsidRDefault="00F72141" w:rsidP="001805A3">
      <w:pPr>
        <w:pStyle w:val="Sinespaciado"/>
        <w:ind w:firstLine="708"/>
        <w:jc w:val="both"/>
        <w:rPr>
          <w:rFonts w:ascii="Times New Roman" w:hAnsi="Times New Roman" w:cs="Times New Roman"/>
          <w:sz w:val="24"/>
          <w:szCs w:val="24"/>
        </w:rPr>
      </w:pPr>
      <w:r w:rsidRPr="001637DF">
        <w:rPr>
          <w:rFonts w:ascii="Times New Roman" w:hAnsi="Times New Roman" w:cs="Times New Roman"/>
          <w:sz w:val="24"/>
          <w:szCs w:val="24"/>
        </w:rPr>
        <w:t>El jurista que mayor nos explica este tema es Stephen T</w:t>
      </w:r>
      <w:r w:rsidR="001637DF" w:rsidRPr="001637DF">
        <w:rPr>
          <w:rFonts w:ascii="Times New Roman" w:hAnsi="Times New Roman" w:cs="Times New Roman"/>
          <w:sz w:val="24"/>
          <w:szCs w:val="24"/>
        </w:rPr>
        <w:t>oulmin</w:t>
      </w:r>
      <w:r w:rsidRPr="001637DF">
        <w:rPr>
          <w:rFonts w:ascii="Times New Roman" w:hAnsi="Times New Roman" w:cs="Times New Roman"/>
          <w:sz w:val="24"/>
          <w:szCs w:val="24"/>
        </w:rPr>
        <w:t xml:space="preserve">, a través de su modelo argumentativo en el cual se establece la máxima general antes mencionada y que fue retomado en todas las legislaciones a nivel mundial. Ninguna persona perpetradora de violencia en cualquiera de sus modalidades debería de poder acceder a la herencia </w:t>
      </w:r>
      <w:r w:rsidRPr="00CB55B0">
        <w:rPr>
          <w:rFonts w:ascii="Times New Roman" w:hAnsi="Times New Roman" w:cs="Times New Roman"/>
          <w:sz w:val="24"/>
          <w:szCs w:val="24"/>
        </w:rPr>
        <w:t>de su víctima, ya que contraviene un principio elemental del derecho: nadie puede beneficiarse de su propio dolo.</w:t>
      </w:r>
    </w:p>
    <w:p w14:paraId="53AC757C" w14:textId="77777777" w:rsidR="00F72141" w:rsidRPr="001637DF"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Es de suma importancia que los </w:t>
      </w:r>
      <w:r w:rsidRPr="001637DF">
        <w:rPr>
          <w:rFonts w:ascii="Times New Roman" w:hAnsi="Times New Roman" w:cs="Times New Roman"/>
          <w:sz w:val="24"/>
          <w:szCs w:val="24"/>
        </w:rPr>
        <w:t>parlamentos legislen más y mejor, basados en la diversidad funcional, sobre todo en la dignidad humana que debe prevalecer ante cualquier situación en la vida de las personas adultas mayores y de las personas con discapacidad, ya que lastimosamente, en la actualidad, su ámbito familiar es quien más vulnera sus derechos e integridad.</w:t>
      </w:r>
    </w:p>
    <w:p w14:paraId="1A23EA58" w14:textId="77777777" w:rsidR="00F72141" w:rsidRPr="001637DF" w:rsidRDefault="00F72141" w:rsidP="001805A3">
      <w:pPr>
        <w:pStyle w:val="Sinespaciado"/>
        <w:jc w:val="both"/>
        <w:rPr>
          <w:rFonts w:ascii="Times New Roman" w:hAnsi="Times New Roman" w:cs="Times New Roman"/>
          <w:sz w:val="24"/>
          <w:szCs w:val="24"/>
        </w:rPr>
      </w:pPr>
      <w:r w:rsidRPr="001637DF">
        <w:rPr>
          <w:rFonts w:ascii="Times New Roman" w:hAnsi="Times New Roman" w:cs="Times New Roman"/>
          <w:sz w:val="24"/>
          <w:szCs w:val="24"/>
        </w:rPr>
        <w:tab/>
        <w:t>En otra época, el respeto y cuidado de las personas adultas mayores era un acto recíproco que se resumía en la siguiente frase: “Reconozco y agradezco los cuidados que tuviste conmigo, y ahora yo te procuro”.</w:t>
      </w:r>
    </w:p>
    <w:p w14:paraId="6EE1F2B4" w14:textId="77777777" w:rsidR="00F72141" w:rsidRPr="001637DF"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Lamentablemente, en la actualidad ha ido incrementando el pensamiento individualista en el que las personas con discapacidad y adultas mayores se ven marginadas y vulneradas en su condición humana, situaciones sociales que derivan en inseguridad social y económica, siendo ya muy conocidos los casos en donde los familiares de adultas y adultos mayores, al final de sus días, los abandonan y/o, en ocasiones, hacen todo lo que está legalmente a su alcance para poder </w:t>
      </w:r>
      <w:r w:rsidRPr="001637DF">
        <w:rPr>
          <w:rFonts w:ascii="Times New Roman" w:hAnsi="Times New Roman" w:cs="Times New Roman"/>
          <w:sz w:val="24"/>
          <w:szCs w:val="24"/>
        </w:rPr>
        <w:t>beneficiarse económicamente una vez llegada su muerte.</w:t>
      </w:r>
    </w:p>
    <w:p w14:paraId="6D28E131" w14:textId="77777777" w:rsidR="00F72141" w:rsidRPr="001637DF" w:rsidRDefault="00F72141" w:rsidP="001805A3">
      <w:pPr>
        <w:pStyle w:val="Sinespaciado"/>
        <w:ind w:firstLine="708"/>
        <w:jc w:val="both"/>
        <w:rPr>
          <w:rFonts w:ascii="Times New Roman" w:hAnsi="Times New Roman" w:cs="Times New Roman"/>
          <w:sz w:val="24"/>
          <w:szCs w:val="24"/>
        </w:rPr>
      </w:pPr>
      <w:r w:rsidRPr="001637DF">
        <w:rPr>
          <w:rFonts w:ascii="Times New Roman" w:hAnsi="Times New Roman" w:cs="Times New Roman"/>
          <w:sz w:val="24"/>
          <w:szCs w:val="24"/>
        </w:rPr>
        <w:t>Una situación similar es la que viven las personas con discapacidad, quienes, en algunos contextos, son sus propios familiares quienes abusan y se aprovechan de la condición que viven.</w:t>
      </w:r>
    </w:p>
    <w:p w14:paraId="5454141A" w14:textId="77777777" w:rsidR="00F72141" w:rsidRPr="00CB55B0" w:rsidRDefault="00F72141" w:rsidP="001805A3">
      <w:pPr>
        <w:pStyle w:val="Sinespaciado"/>
        <w:jc w:val="both"/>
        <w:rPr>
          <w:rFonts w:ascii="Times New Roman" w:hAnsi="Times New Roman" w:cs="Times New Roman"/>
          <w:sz w:val="24"/>
          <w:szCs w:val="24"/>
        </w:rPr>
      </w:pPr>
      <w:r w:rsidRPr="001637DF">
        <w:rPr>
          <w:rFonts w:ascii="Times New Roman" w:hAnsi="Times New Roman" w:cs="Times New Roman"/>
          <w:sz w:val="24"/>
          <w:szCs w:val="24"/>
        </w:rPr>
        <w:tab/>
        <w:t>De la narrativa anterior, se colige que de manera primordial se deben reformar las sanciones en el caso de abandono y maltrato familiar de personas con discapacidad y adultos mayores, reconociendo que se co</w:t>
      </w:r>
      <w:r w:rsidRPr="00CB55B0">
        <w:rPr>
          <w:rFonts w:ascii="Times New Roman" w:hAnsi="Times New Roman" w:cs="Times New Roman"/>
          <w:sz w:val="24"/>
          <w:szCs w:val="24"/>
        </w:rPr>
        <w:t>ntempla no solo a nivel constitucional, sino también internacional, por conducto de la Organización de las Naciones Unidas, a través de los Principios de las Naciones Unidas Dictadas a Favor de las Personas de Edad, en las que, dentro del punto 18, establece que las personas de edad deberán recibir un trato digno, independientemente de la edad, sexo, raza y procedencia étnica, discapacidad u otras condiciones, y han de ser valoradas independientemente de su contribución económica.</w:t>
      </w:r>
    </w:p>
    <w:p w14:paraId="38941AA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De igual contexto, encontramos el Protocolo de San Salvador y la Convención sobre los Derechos de las Personas con Discapacidad, en los que se reconoce el trato digno y humano.</w:t>
      </w:r>
    </w:p>
    <w:p w14:paraId="24CFB0D8"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lastRenderedPageBreak/>
        <w:tab/>
        <w:t>El abandono es contra las manifestaciones de la violencia que se materializa a través de la negligencia, el abuso definido, el acto injustificado de desamparo hacia uno o varios miembros de la familia con los que se tienen obligaciones que derivan en disposiciones legales y que ponen en peligro la salud y la vida.</w:t>
      </w:r>
    </w:p>
    <w:p w14:paraId="4EC0141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Al respecto, la Suprema Corte de Justicia de la Nación se ha pronunciado en el sentido de que el abandono de personas se da en el momento en que el obligado o quien tiene el deber de dejar de proporcionar los medios de sustancia sin causa justificada.</w:t>
      </w:r>
    </w:p>
    <w:p w14:paraId="39CF134A" w14:textId="77777777" w:rsidR="00F72141" w:rsidRPr="001637DF"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En este sentido, se interpreta el abandono desde el principio de reciprocidad, en el cual los </w:t>
      </w:r>
      <w:r w:rsidRPr="001637DF">
        <w:rPr>
          <w:rFonts w:ascii="Times New Roman" w:hAnsi="Times New Roman" w:cs="Times New Roman"/>
          <w:sz w:val="24"/>
          <w:szCs w:val="24"/>
        </w:rPr>
        <w:t>cuidados y la atención hacia las personas con discapacidad y adultos mayores se asumen como un deber moral.</w:t>
      </w:r>
    </w:p>
    <w:p w14:paraId="5823D76C" w14:textId="77777777" w:rsidR="00F72141" w:rsidRPr="001637DF" w:rsidRDefault="00F72141" w:rsidP="001805A3">
      <w:pPr>
        <w:pStyle w:val="Sinespaciado"/>
        <w:jc w:val="both"/>
        <w:rPr>
          <w:rFonts w:ascii="Times New Roman" w:hAnsi="Times New Roman" w:cs="Times New Roman"/>
          <w:sz w:val="24"/>
          <w:szCs w:val="24"/>
        </w:rPr>
      </w:pPr>
      <w:r w:rsidRPr="001637DF">
        <w:rPr>
          <w:rFonts w:ascii="Times New Roman" w:hAnsi="Times New Roman" w:cs="Times New Roman"/>
          <w:sz w:val="24"/>
          <w:szCs w:val="24"/>
        </w:rPr>
        <w:tab/>
        <w:t>Ante la narrativa descrita, en la presente iniciativa y atendiendo la importancia de las sanciones que buscan revirar el comportamiento social, se propone reformar el artículo 218, en primer término, para eliminar la variante situacional en la que el delito de violencia familiar se debe de cometer de manera reiterada, en el caso de personas adultas mayores, para proceder a la pérdida de los derechos hereditarios y de manera inmediata.</w:t>
      </w:r>
    </w:p>
    <w:p w14:paraId="720C2665" w14:textId="77777777" w:rsidR="00F72141" w:rsidRPr="001637DF" w:rsidRDefault="00F72141" w:rsidP="001805A3">
      <w:pPr>
        <w:pStyle w:val="Sinespaciado"/>
        <w:jc w:val="both"/>
        <w:rPr>
          <w:rFonts w:ascii="Times New Roman" w:hAnsi="Times New Roman" w:cs="Times New Roman"/>
          <w:sz w:val="24"/>
          <w:szCs w:val="24"/>
        </w:rPr>
      </w:pPr>
      <w:r w:rsidRPr="001637DF">
        <w:rPr>
          <w:rFonts w:ascii="Times New Roman" w:hAnsi="Times New Roman" w:cs="Times New Roman"/>
          <w:sz w:val="24"/>
          <w:szCs w:val="24"/>
        </w:rPr>
        <w:tab/>
        <w:t xml:space="preserve">En segundo término, para integrar en los agravios establecidos en lo delitos de violencia familiar y abandono de incapaz en las personas </w:t>
      </w:r>
      <w:r w:rsidRPr="001637DF">
        <w:rPr>
          <w:rFonts w:ascii="Times New Roman" w:eastAsia="Times New Roman" w:hAnsi="Times New Roman" w:cs="Times New Roman"/>
          <w:sz w:val="24"/>
          <w:szCs w:val="24"/>
          <w:lang w:eastAsia="es-MX"/>
        </w:rPr>
        <w:t>con discapacidad.</w:t>
      </w:r>
    </w:p>
    <w:p w14:paraId="5729DA90" w14:textId="77777777" w:rsidR="00F72141" w:rsidRPr="001637DF" w:rsidRDefault="00F72141" w:rsidP="001805A3">
      <w:pPr>
        <w:pStyle w:val="Sinespaciado"/>
        <w:ind w:firstLine="708"/>
        <w:jc w:val="both"/>
        <w:rPr>
          <w:rFonts w:ascii="Times New Roman" w:eastAsia="Times New Roman" w:hAnsi="Times New Roman" w:cs="Times New Roman"/>
          <w:sz w:val="24"/>
          <w:szCs w:val="24"/>
          <w:lang w:eastAsia="es-MX"/>
        </w:rPr>
      </w:pPr>
      <w:r w:rsidRPr="001637DF">
        <w:rPr>
          <w:rFonts w:ascii="Times New Roman" w:eastAsia="Times New Roman" w:hAnsi="Times New Roman" w:cs="Times New Roman"/>
          <w:sz w:val="24"/>
          <w:szCs w:val="24"/>
          <w:lang w:eastAsia="es-MX"/>
        </w:rPr>
        <w:t>De este modo, someto a consideración de esta Honorable Soberanía reformar el párrafo primero, sexto, séptimo y octavo del artículo 218 y el párrafo primero del artículo 254, cambiando el nombre del Capítulo Tercero del Subtítulo Segundo, Delitos del Peligro contra las Personas, del Código Penal del Estado de México, con el objeto de ampliar las sanciones en los delitos de abandono y maltrato familiar hacia las personas con discapacidad y adultos mayores.</w:t>
      </w:r>
    </w:p>
    <w:p w14:paraId="7BB2B979" w14:textId="77777777" w:rsidR="00F72141" w:rsidRPr="001637DF" w:rsidRDefault="00F72141" w:rsidP="001805A3">
      <w:pPr>
        <w:pStyle w:val="Sinespaciado"/>
        <w:ind w:firstLine="708"/>
        <w:jc w:val="both"/>
        <w:rPr>
          <w:rFonts w:ascii="Times New Roman" w:eastAsia="Times New Roman" w:hAnsi="Times New Roman" w:cs="Times New Roman"/>
          <w:sz w:val="24"/>
          <w:szCs w:val="24"/>
          <w:lang w:eastAsia="es-MX"/>
        </w:rPr>
      </w:pPr>
      <w:r w:rsidRPr="001637DF">
        <w:rPr>
          <w:rFonts w:ascii="Times New Roman" w:eastAsia="Times New Roman" w:hAnsi="Times New Roman" w:cs="Times New Roman"/>
          <w:sz w:val="24"/>
          <w:szCs w:val="24"/>
          <w:lang w:eastAsia="es-MX"/>
        </w:rPr>
        <w:t xml:space="preserve">Es </w:t>
      </w:r>
      <w:proofErr w:type="spellStart"/>
      <w:r w:rsidRPr="001637DF">
        <w:rPr>
          <w:rFonts w:ascii="Times New Roman" w:eastAsia="Times New Roman" w:hAnsi="Times New Roman" w:cs="Times New Roman"/>
          <w:sz w:val="24"/>
          <w:szCs w:val="24"/>
          <w:lang w:eastAsia="es-MX"/>
        </w:rPr>
        <w:t>cuanto</w:t>
      </w:r>
      <w:proofErr w:type="spellEnd"/>
      <w:r w:rsidRPr="001637DF">
        <w:rPr>
          <w:rFonts w:ascii="Times New Roman" w:eastAsia="Times New Roman" w:hAnsi="Times New Roman" w:cs="Times New Roman"/>
          <w:sz w:val="24"/>
          <w:szCs w:val="24"/>
          <w:lang w:eastAsia="es-MX"/>
        </w:rPr>
        <w:t>.</w:t>
      </w:r>
    </w:p>
    <w:p w14:paraId="5DFBBF99" w14:textId="77777777" w:rsidR="001637DF" w:rsidRPr="00B211BB" w:rsidRDefault="001637DF" w:rsidP="001805A3">
      <w:pPr>
        <w:pStyle w:val="Sinespaciado"/>
        <w:rPr>
          <w:rFonts w:ascii="Times New Roman" w:hAnsi="Times New Roman" w:cs="Times New Roman"/>
          <w:sz w:val="24"/>
          <w:szCs w:val="24"/>
        </w:rPr>
      </w:pPr>
    </w:p>
    <w:p w14:paraId="1DF24BFE" w14:textId="77777777" w:rsidR="001637DF" w:rsidRPr="00B211BB" w:rsidRDefault="001637DF" w:rsidP="001805A3">
      <w:pPr>
        <w:pStyle w:val="Sinespaciado"/>
        <w:rPr>
          <w:rFonts w:ascii="Times New Roman" w:hAnsi="Times New Roman" w:cs="Times New Roman"/>
          <w:sz w:val="24"/>
          <w:szCs w:val="24"/>
        </w:rPr>
        <w:sectPr w:rsidR="001637DF" w:rsidRPr="00B211BB" w:rsidSect="00862EB3">
          <w:type w:val="continuous"/>
          <w:pgSz w:w="12240" w:h="15840" w:code="1"/>
          <w:pgMar w:top="1134" w:right="1134" w:bottom="1134" w:left="1701" w:header="708" w:footer="708" w:gutter="0"/>
          <w:cols w:space="708"/>
          <w:docGrid w:linePitch="360"/>
        </w:sectPr>
      </w:pPr>
    </w:p>
    <w:p w14:paraId="735A08F7" w14:textId="77777777" w:rsidR="001637DF" w:rsidRPr="00B211BB" w:rsidRDefault="001637DF" w:rsidP="001805A3">
      <w:pPr>
        <w:pStyle w:val="Sinespaciado"/>
        <w:rPr>
          <w:rFonts w:ascii="Times New Roman" w:hAnsi="Times New Roman" w:cs="Times New Roman"/>
          <w:sz w:val="24"/>
          <w:szCs w:val="24"/>
        </w:rPr>
      </w:pPr>
    </w:p>
    <w:p w14:paraId="6016E6B0" w14:textId="77777777" w:rsidR="001637DF" w:rsidRPr="00B211BB" w:rsidRDefault="001637DF"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699CCA9F" w14:textId="77777777" w:rsidR="001637DF" w:rsidRPr="00B211BB" w:rsidRDefault="001637DF" w:rsidP="001805A3">
      <w:pPr>
        <w:pStyle w:val="Sinespaciado"/>
        <w:rPr>
          <w:rFonts w:ascii="Times New Roman" w:hAnsi="Times New Roman" w:cs="Times New Roman"/>
          <w:sz w:val="24"/>
          <w:szCs w:val="24"/>
        </w:rPr>
      </w:pPr>
    </w:p>
    <w:p w14:paraId="1668F408" w14:textId="77777777" w:rsidR="001637DF" w:rsidRPr="001637DF" w:rsidRDefault="001637DF"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Diputada Alicia Mercado Moreno</w:t>
      </w:r>
    </w:p>
    <w:p w14:paraId="53669D0A" w14:textId="77777777" w:rsidR="001637DF" w:rsidRPr="001637DF" w:rsidRDefault="001637DF"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Presidenta de la Comisión para la Atención de Grupos Vulnerables</w:t>
      </w:r>
    </w:p>
    <w:p w14:paraId="22A36313" w14:textId="77777777" w:rsidR="001637DF" w:rsidRPr="001637DF" w:rsidRDefault="001637DF" w:rsidP="001805A3">
      <w:pPr>
        <w:widowControl w:val="0"/>
        <w:autoSpaceDE w:val="0"/>
        <w:autoSpaceDN w:val="0"/>
        <w:spacing w:after="0" w:line="240" w:lineRule="auto"/>
        <w:jc w:val="center"/>
        <w:rPr>
          <w:rFonts w:ascii="Times New Roman" w:eastAsia="Arial MT" w:hAnsi="Times New Roman" w:cs="Times New Roman"/>
          <w:i/>
          <w:sz w:val="24"/>
          <w:szCs w:val="24"/>
          <w:lang w:val="es-ES"/>
        </w:rPr>
      </w:pPr>
      <w:r w:rsidRPr="001637DF">
        <w:rPr>
          <w:rFonts w:ascii="Times New Roman" w:eastAsia="Arial MT" w:hAnsi="Times New Roman" w:cs="Times New Roman"/>
          <w:i/>
          <w:sz w:val="24"/>
          <w:szCs w:val="24"/>
          <w:lang w:val="es-ES"/>
        </w:rPr>
        <w:t>“2023. Septuagésimo Aniversario del Reconocimiento del Derecho al Voto de las Mujeres en México”.</w:t>
      </w:r>
    </w:p>
    <w:p w14:paraId="711C8C97"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6F4A8200" w14:textId="77777777" w:rsidR="001637DF" w:rsidRPr="001637DF" w:rsidRDefault="001637DF" w:rsidP="001805A3">
      <w:pPr>
        <w:widowControl w:val="0"/>
        <w:autoSpaceDE w:val="0"/>
        <w:autoSpaceDN w:val="0"/>
        <w:spacing w:after="0" w:line="240" w:lineRule="auto"/>
        <w:jc w:val="right"/>
        <w:rPr>
          <w:rFonts w:ascii="Times New Roman" w:eastAsia="Arial MT" w:hAnsi="Times New Roman" w:cs="Times New Roman"/>
          <w:sz w:val="24"/>
          <w:szCs w:val="24"/>
          <w:lang w:val="es-ES"/>
        </w:rPr>
      </w:pPr>
      <w:r w:rsidRPr="001637DF">
        <w:rPr>
          <w:rFonts w:ascii="Times New Roman" w:eastAsia="Arial MT" w:hAnsi="Times New Roman" w:cs="Times New Roman"/>
          <w:b/>
          <w:sz w:val="24"/>
          <w:szCs w:val="24"/>
          <w:lang w:val="es-ES"/>
        </w:rPr>
        <w:t>T</w:t>
      </w:r>
      <w:r w:rsidRPr="001637DF">
        <w:rPr>
          <w:rFonts w:ascii="Times New Roman" w:eastAsia="Arial MT" w:hAnsi="Times New Roman" w:cs="Times New Roman"/>
          <w:sz w:val="24"/>
          <w:szCs w:val="24"/>
          <w:lang w:val="es-ES"/>
        </w:rPr>
        <w:t>oluca de Lerdo, Estado de México; a</w:t>
      </w:r>
      <w:r w:rsidRPr="001637DF">
        <w:rPr>
          <w:rFonts w:ascii="Times New Roman" w:eastAsia="Arial MT" w:hAnsi="Times New Roman" w:cs="Times New Roman"/>
          <w:sz w:val="24"/>
          <w:szCs w:val="24"/>
          <w:u w:val="single"/>
          <w:lang w:val="es-ES"/>
        </w:rPr>
        <w:tab/>
      </w:r>
      <w:r w:rsidRPr="001637DF">
        <w:rPr>
          <w:rFonts w:ascii="Times New Roman" w:eastAsia="Arial MT" w:hAnsi="Times New Roman" w:cs="Times New Roman"/>
          <w:sz w:val="24"/>
          <w:szCs w:val="24"/>
          <w:lang w:val="es-ES"/>
        </w:rPr>
        <w:t>de noviembre de 2023.</w:t>
      </w:r>
    </w:p>
    <w:p w14:paraId="186A31AA"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3CFFFD62" w14:textId="77777777" w:rsidR="001637DF" w:rsidRPr="001637DF" w:rsidRDefault="001637DF"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1637DF">
        <w:rPr>
          <w:rFonts w:ascii="Times New Roman" w:eastAsia="Arial" w:hAnsi="Times New Roman" w:cs="Times New Roman"/>
          <w:b/>
          <w:bCs/>
          <w:sz w:val="24"/>
          <w:szCs w:val="24"/>
          <w:lang w:val="es-ES"/>
        </w:rPr>
        <w:t>DIPUTADA AZUCENA CISNEROS COSS</w:t>
      </w:r>
    </w:p>
    <w:p w14:paraId="43A85C0A" w14:textId="77777777" w:rsidR="001637DF" w:rsidRPr="001637DF" w:rsidRDefault="001637DF"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1637DF">
        <w:rPr>
          <w:rFonts w:ascii="Times New Roman" w:eastAsia="Arial" w:hAnsi="Times New Roman" w:cs="Times New Roman"/>
          <w:b/>
          <w:bCs/>
          <w:sz w:val="24"/>
          <w:szCs w:val="24"/>
          <w:lang w:val="es-ES"/>
        </w:rPr>
        <w:t>PRESIDENTA DE LA MESA DIRECTIVA DE LA</w:t>
      </w:r>
    </w:p>
    <w:p w14:paraId="2CDFB164" w14:textId="77777777" w:rsidR="001637DF" w:rsidRPr="001637DF" w:rsidRDefault="001637DF"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1637DF">
        <w:rPr>
          <w:rFonts w:ascii="Times New Roman" w:eastAsia="Arial" w:hAnsi="Times New Roman" w:cs="Times New Roman"/>
          <w:b/>
          <w:bCs/>
          <w:sz w:val="24"/>
          <w:szCs w:val="24"/>
          <w:lang w:val="es-ES"/>
        </w:rPr>
        <w:t>LXI LEGISLATURA DEL ESTADO DE MÉXICO</w:t>
      </w:r>
    </w:p>
    <w:p w14:paraId="1CA5274A" w14:textId="77777777" w:rsidR="001637DF" w:rsidRPr="001637DF" w:rsidRDefault="001637DF"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1637DF">
        <w:rPr>
          <w:rFonts w:ascii="Times New Roman" w:eastAsia="Arial" w:hAnsi="Times New Roman" w:cs="Times New Roman"/>
          <w:b/>
          <w:bCs/>
          <w:sz w:val="24"/>
          <w:szCs w:val="24"/>
          <w:lang w:val="es-ES"/>
        </w:rPr>
        <w:t>P R E S E N T E</w:t>
      </w:r>
    </w:p>
    <w:p w14:paraId="06E1132F"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03A9A8A0"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b/>
          <w:sz w:val="24"/>
          <w:szCs w:val="24"/>
          <w:lang w:val="es-ES"/>
        </w:rPr>
        <w:t>Diputada Alicia Mercado Moreno</w:t>
      </w:r>
      <w:r w:rsidRPr="001637DF">
        <w:rPr>
          <w:rFonts w:ascii="Times New Roman" w:eastAsia="Arial MT" w:hAnsi="Times New Roman" w:cs="Times New Roman"/>
          <w:sz w:val="24"/>
          <w:szCs w:val="24"/>
          <w:lang w:val="es-ES"/>
        </w:rPr>
        <w:t xml:space="preserve">, integrante del Grupo Parlamentario de Morena en la LXI Legislatura del Estado de México, con fundamento en lo dispuesto en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ambos del Estado Libre y Soberano de México, someto a su elevada consideración, </w:t>
      </w:r>
      <w:r w:rsidRPr="001637DF">
        <w:rPr>
          <w:rFonts w:ascii="Times New Roman" w:eastAsia="Arial MT" w:hAnsi="Times New Roman" w:cs="Times New Roman"/>
          <w:b/>
          <w:sz w:val="24"/>
          <w:szCs w:val="24"/>
          <w:lang w:val="es-ES"/>
        </w:rPr>
        <w:t xml:space="preserve">Iniciativa con Proyecto de Decreto que reforma el párrafo primero, sexto, séptimo y octavo del artículo 218 y del párrafo primero del artículo 254 del Código Penal del Estado de México, con el objeto de ampliar las sanciones en los delitos de abandono y maltrato familiar a personas con discapacidad y adultas mayores, </w:t>
      </w:r>
      <w:r w:rsidRPr="001637DF">
        <w:rPr>
          <w:rFonts w:ascii="Times New Roman" w:eastAsia="Arial MT" w:hAnsi="Times New Roman" w:cs="Times New Roman"/>
          <w:sz w:val="24"/>
          <w:szCs w:val="24"/>
          <w:lang w:val="es-ES"/>
        </w:rPr>
        <w:t>conforme a la siguiente:</w:t>
      </w:r>
    </w:p>
    <w:p w14:paraId="1EB6BE98"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63BA9719" w14:textId="77777777" w:rsidR="001637DF" w:rsidRPr="001637DF" w:rsidRDefault="001637DF"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1637DF">
        <w:rPr>
          <w:rFonts w:ascii="Times New Roman" w:eastAsia="Arial" w:hAnsi="Times New Roman" w:cs="Times New Roman"/>
          <w:b/>
          <w:bCs/>
          <w:sz w:val="24"/>
          <w:szCs w:val="24"/>
          <w:lang w:val="es-ES"/>
        </w:rPr>
        <w:t>EXPOSICIÓN DE MOTIVOS</w:t>
      </w:r>
    </w:p>
    <w:p w14:paraId="084377AC"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1F52AFF1"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La vejez no es definible por simple cronología sino más bien por las condiciones físicas, funcionales, mentales y de salud de las personas analizadas. Sin excepción, todas las personas, cada día envejecemos un poco, se trata de un proceso natural que responde a una exigencia de la vida y de la evolución de nuestra especie, y que, ante el desmesurado crecimiento de la población adulta mayor, es necesario reflexionar sobre los problemas que se están suscitando dentro de este sector.</w:t>
      </w:r>
    </w:p>
    <w:p w14:paraId="42347BB4"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727A8958"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La llamada tercera edad</w:t>
      </w:r>
      <w:r w:rsidRPr="001637DF">
        <w:rPr>
          <w:rFonts w:ascii="Times New Roman" w:eastAsia="Arial MT" w:hAnsi="Times New Roman" w:cs="Times New Roman"/>
          <w:color w:val="FF0000"/>
          <w:sz w:val="24"/>
          <w:szCs w:val="24"/>
          <w:vertAlign w:val="superscript"/>
          <w:lang w:val="es-ES"/>
        </w:rPr>
        <w:t>1</w:t>
      </w:r>
      <w:r w:rsidRPr="001637DF">
        <w:rPr>
          <w:rFonts w:ascii="Times New Roman" w:eastAsia="Arial MT" w:hAnsi="Times New Roman" w:cs="Times New Roman"/>
          <w:sz w:val="24"/>
          <w:szCs w:val="24"/>
          <w:lang w:val="es-ES"/>
        </w:rPr>
        <w:t>, se refiere a que una persona ha alcanzado una etapa de madurez, produciendo cambios significativos tanto en su funcionamiento físico, cognitivo y emocional. Es un fenómeno que afecta la salud física y mental de quien lo vive, repercutiendo en la economía personal y familiar, dejando a las personas adultas mayores en situación de vulnerabilidad ante su familia, sus círculos cercanos y de las personas mal habidas que suelen aprovecharse de ellas y ellos.</w:t>
      </w:r>
    </w:p>
    <w:p w14:paraId="61F3F6D1"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6750A7E2"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Bajo esta narrativa, debemos destacar que el Derecho reconoce el principio </w:t>
      </w:r>
      <w:r w:rsidRPr="001637DF">
        <w:rPr>
          <w:rFonts w:ascii="Times New Roman" w:eastAsia="Arial MT" w:hAnsi="Times New Roman" w:cs="Times New Roman"/>
          <w:i/>
          <w:sz w:val="24"/>
          <w:szCs w:val="24"/>
          <w:lang w:val="es-ES"/>
        </w:rPr>
        <w:t xml:space="preserve">Nemo </w:t>
      </w:r>
      <w:proofErr w:type="spellStart"/>
      <w:r w:rsidRPr="001637DF">
        <w:rPr>
          <w:rFonts w:ascii="Times New Roman" w:eastAsia="Arial MT" w:hAnsi="Times New Roman" w:cs="Times New Roman"/>
          <w:i/>
          <w:sz w:val="24"/>
          <w:szCs w:val="24"/>
          <w:lang w:val="es-ES"/>
        </w:rPr>
        <w:t>auditur</w:t>
      </w:r>
      <w:proofErr w:type="spellEnd"/>
      <w:r w:rsidRPr="001637DF">
        <w:rPr>
          <w:rFonts w:ascii="Times New Roman" w:eastAsia="Arial MT" w:hAnsi="Times New Roman" w:cs="Times New Roman"/>
          <w:i/>
          <w:sz w:val="24"/>
          <w:szCs w:val="24"/>
          <w:lang w:val="es-ES"/>
        </w:rPr>
        <w:t xml:space="preserve"> </w:t>
      </w:r>
      <w:proofErr w:type="spellStart"/>
      <w:r w:rsidRPr="001637DF">
        <w:rPr>
          <w:rFonts w:ascii="Times New Roman" w:eastAsia="Arial MT" w:hAnsi="Times New Roman" w:cs="Times New Roman"/>
          <w:i/>
          <w:sz w:val="24"/>
          <w:szCs w:val="24"/>
          <w:lang w:val="es-ES"/>
        </w:rPr>
        <w:t>propriam</w:t>
      </w:r>
      <w:proofErr w:type="spellEnd"/>
      <w:r w:rsidRPr="001637DF">
        <w:rPr>
          <w:rFonts w:ascii="Times New Roman" w:eastAsia="Arial MT" w:hAnsi="Times New Roman" w:cs="Times New Roman"/>
          <w:i/>
          <w:sz w:val="24"/>
          <w:szCs w:val="24"/>
          <w:lang w:val="es-ES"/>
        </w:rPr>
        <w:t xml:space="preserve"> </w:t>
      </w:r>
      <w:proofErr w:type="spellStart"/>
      <w:r w:rsidRPr="001637DF">
        <w:rPr>
          <w:rFonts w:ascii="Times New Roman" w:eastAsia="Arial MT" w:hAnsi="Times New Roman" w:cs="Times New Roman"/>
          <w:i/>
          <w:sz w:val="24"/>
          <w:szCs w:val="24"/>
          <w:lang w:val="es-ES"/>
        </w:rPr>
        <w:t>turpitudinem</w:t>
      </w:r>
      <w:proofErr w:type="spellEnd"/>
      <w:r w:rsidRPr="001637DF">
        <w:rPr>
          <w:rFonts w:ascii="Times New Roman" w:eastAsia="Arial MT" w:hAnsi="Times New Roman" w:cs="Times New Roman"/>
          <w:i/>
          <w:sz w:val="24"/>
          <w:szCs w:val="24"/>
          <w:lang w:val="es-ES"/>
        </w:rPr>
        <w:t xml:space="preserve"> allegans</w:t>
      </w:r>
      <w:r w:rsidRPr="001637DF">
        <w:rPr>
          <w:rFonts w:ascii="Times New Roman" w:eastAsia="Arial MT" w:hAnsi="Times New Roman" w:cs="Times New Roman"/>
          <w:color w:val="FF0000"/>
          <w:sz w:val="24"/>
          <w:szCs w:val="24"/>
          <w:vertAlign w:val="superscript"/>
          <w:lang w:val="es-ES"/>
        </w:rPr>
        <w:t>2</w:t>
      </w:r>
      <w:r w:rsidRPr="001637DF">
        <w:rPr>
          <w:rFonts w:ascii="Times New Roman" w:eastAsia="Arial MT" w:hAnsi="Times New Roman" w:cs="Times New Roman"/>
          <w:sz w:val="24"/>
          <w:szCs w:val="24"/>
          <w:lang w:val="es-ES"/>
        </w:rPr>
        <w:t xml:space="preserve"> que se traduce como ‘no se escuche a quien alega su propia torpeza’. En materia jurídica es un principio que indica que "nadie puede aprovecharse de su propio dolo". El jurista que mejor nos explica este tema es Stephen Toulmin a través de su modelo argumentativo, que actualmente forma parte de la teoría estándar de la argumentación jurídica. En este, ejemplifica el </w:t>
      </w:r>
      <w:r w:rsidRPr="001637DF">
        <w:rPr>
          <w:rFonts w:ascii="Times New Roman" w:eastAsia="Arial MT" w:hAnsi="Times New Roman" w:cs="Times New Roman"/>
          <w:i/>
          <w:sz w:val="24"/>
          <w:szCs w:val="24"/>
          <w:lang w:val="es-ES"/>
        </w:rPr>
        <w:t>Caso Riggs Vs Palmer</w:t>
      </w:r>
      <w:r w:rsidRPr="001637DF">
        <w:rPr>
          <w:rFonts w:ascii="Times New Roman" w:eastAsia="Arial MT" w:hAnsi="Times New Roman" w:cs="Times New Roman"/>
          <w:sz w:val="24"/>
          <w:szCs w:val="24"/>
          <w:lang w:val="es-ES"/>
        </w:rPr>
        <w:t xml:space="preserve">, resuelto en 1889 por el Tribunal de Apelaciones de </w:t>
      </w:r>
      <w:r w:rsidRPr="001637DF">
        <w:rPr>
          <w:rFonts w:ascii="Times New Roman" w:eastAsia="Arial MT" w:hAnsi="Times New Roman" w:cs="Times New Roman"/>
          <w:i/>
          <w:sz w:val="24"/>
          <w:szCs w:val="24"/>
          <w:lang w:val="es-ES"/>
        </w:rPr>
        <w:t>Nueva York</w:t>
      </w:r>
      <w:r w:rsidRPr="001637DF">
        <w:rPr>
          <w:rFonts w:ascii="Times New Roman" w:eastAsia="Arial MT" w:hAnsi="Times New Roman" w:cs="Times New Roman"/>
          <w:sz w:val="24"/>
          <w:szCs w:val="24"/>
          <w:lang w:val="es-ES"/>
        </w:rPr>
        <w:t xml:space="preserve">, que sigue siendo un caso interesante en la actualidad, en el cual se discute acerca de si un nieto (Elmer E. Palmer) quién asesinó a su abuelo (Francis B. Palmer) puede heredarle, situación no determinada por el derecho de sucesiones del Estado de Nueva York en ese momento. Derivando así, el principal fundamento del fallo y estableciendo una máxima general y fundamental del </w:t>
      </w:r>
      <w:proofErr w:type="spellStart"/>
      <w:r w:rsidRPr="001637DF">
        <w:rPr>
          <w:rFonts w:ascii="Times New Roman" w:eastAsia="Arial MT" w:hAnsi="Times New Roman" w:cs="Times New Roman"/>
          <w:sz w:val="24"/>
          <w:szCs w:val="24"/>
          <w:lang w:val="es-ES"/>
        </w:rPr>
        <w:t>Common</w:t>
      </w:r>
      <w:proofErr w:type="spellEnd"/>
      <w:r w:rsidRPr="001637DF">
        <w:rPr>
          <w:rFonts w:ascii="Times New Roman" w:eastAsia="Arial MT" w:hAnsi="Times New Roman" w:cs="Times New Roman"/>
          <w:sz w:val="24"/>
          <w:szCs w:val="24"/>
          <w:lang w:val="es-ES"/>
        </w:rPr>
        <w:t xml:space="preserve"> </w:t>
      </w:r>
      <w:proofErr w:type="spellStart"/>
      <w:r w:rsidRPr="001637DF">
        <w:rPr>
          <w:rFonts w:ascii="Times New Roman" w:eastAsia="Arial MT" w:hAnsi="Times New Roman" w:cs="Times New Roman"/>
          <w:sz w:val="24"/>
          <w:szCs w:val="24"/>
          <w:lang w:val="es-ES"/>
        </w:rPr>
        <w:t>Law</w:t>
      </w:r>
      <w:proofErr w:type="spellEnd"/>
      <w:r w:rsidRPr="001637DF">
        <w:rPr>
          <w:rFonts w:ascii="Times New Roman" w:eastAsia="Arial MT" w:hAnsi="Times New Roman" w:cs="Times New Roman"/>
          <w:sz w:val="24"/>
          <w:szCs w:val="24"/>
          <w:lang w:val="es-ES"/>
        </w:rPr>
        <w:t>: «</w:t>
      </w:r>
      <w:r w:rsidRPr="001637DF">
        <w:rPr>
          <w:rFonts w:ascii="Times New Roman" w:eastAsia="Arial MT" w:hAnsi="Times New Roman" w:cs="Times New Roman"/>
          <w:i/>
          <w:sz w:val="24"/>
          <w:szCs w:val="24"/>
          <w:lang w:val="es-ES"/>
        </w:rPr>
        <w:t>A nadie se le debe permitir beneficiarse de su propio fraude, o tomar ventaja de su propio error, fundar cualquier demanda sobre su propia iniquidad, o adquirir propiedad sobre la base de su propio crimen</w:t>
      </w:r>
      <w:r w:rsidRPr="001637DF">
        <w:rPr>
          <w:rFonts w:ascii="Times New Roman" w:eastAsia="Arial MT" w:hAnsi="Times New Roman" w:cs="Times New Roman"/>
          <w:sz w:val="24"/>
          <w:szCs w:val="24"/>
          <w:lang w:val="es-ES"/>
        </w:rPr>
        <w:t>»</w:t>
      </w:r>
      <w:r w:rsidRPr="001637DF">
        <w:rPr>
          <w:rFonts w:ascii="Times New Roman" w:eastAsia="Arial MT" w:hAnsi="Times New Roman" w:cs="Times New Roman"/>
          <w:color w:val="FF0000"/>
          <w:sz w:val="24"/>
          <w:szCs w:val="24"/>
          <w:vertAlign w:val="superscript"/>
          <w:lang w:val="es-ES"/>
        </w:rPr>
        <w:t>3</w:t>
      </w:r>
      <w:r w:rsidRPr="001637DF">
        <w:rPr>
          <w:rFonts w:ascii="Times New Roman" w:eastAsia="Arial MT" w:hAnsi="Times New Roman" w:cs="Times New Roman"/>
          <w:sz w:val="24"/>
          <w:szCs w:val="24"/>
          <w:lang w:val="es-ES"/>
        </w:rPr>
        <w:t>. Esta máxima general tiene su fundamento en el caso antes mencionado, empero, fue retomado en las legislaciones a nivel mundial.</w:t>
      </w:r>
    </w:p>
    <w:p w14:paraId="1C4581E3"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3194B3D0"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18"/>
          <w:lang w:val="es-ES"/>
        </w:rPr>
      </w:pPr>
      <w:r w:rsidRPr="001637DF">
        <w:rPr>
          <w:rFonts w:ascii="Times New Roman" w:eastAsia="Arial MT" w:hAnsi="Times New Roman" w:cs="Times New Roman"/>
          <w:color w:val="FF0000"/>
          <w:sz w:val="18"/>
          <w:vertAlign w:val="superscript"/>
          <w:lang w:val="es-ES"/>
        </w:rPr>
        <w:t>1</w:t>
      </w:r>
      <w:r w:rsidRPr="001637DF">
        <w:rPr>
          <w:rFonts w:ascii="Times New Roman" w:eastAsia="Arial MT" w:hAnsi="Times New Roman" w:cs="Times New Roman"/>
          <w:sz w:val="18"/>
          <w:lang w:val="es-ES"/>
        </w:rPr>
        <w:t xml:space="preserve"> La definición de Tercera Edad, nace en la Asamblea Mundial del Envejecimiento, realizada en Viena, Austria, en 1985, donde se acordó que a partir de los 60 años de edad, las personas son consideradas como ancianos o adultos mayores.</w:t>
      </w:r>
    </w:p>
    <w:p w14:paraId="30C2FDF1"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18"/>
          <w:lang w:val="es-ES"/>
        </w:rPr>
      </w:pPr>
      <w:r w:rsidRPr="001637DF">
        <w:rPr>
          <w:rFonts w:ascii="Times New Roman" w:eastAsia="Arial MT" w:hAnsi="Times New Roman" w:cs="Times New Roman"/>
          <w:color w:val="FF0000"/>
          <w:sz w:val="18"/>
          <w:vertAlign w:val="superscript"/>
          <w:lang w:val="es-ES"/>
        </w:rPr>
        <w:t>2</w:t>
      </w:r>
      <w:r w:rsidRPr="001637DF">
        <w:rPr>
          <w:rFonts w:ascii="Times New Roman" w:eastAsia="Arial MT" w:hAnsi="Times New Roman" w:cs="Times New Roman"/>
          <w:sz w:val="18"/>
          <w:lang w:val="es-ES"/>
        </w:rPr>
        <w:t xml:space="preserve"> Semanario Judicial de la Federación y su Gaceta, tesis aislada, I.3o.C.1 K (10a.)</w:t>
      </w:r>
    </w:p>
    <w:p w14:paraId="4394D60D"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3FE47FD9"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Ninguna persona perpetradora de violencia –en cualquiera de sus modalidades– debería de poder acceder a la herencia de su víctima, ya que contraviene un principio elemental del derecho: Nadie puede beneficiarse de su propio dolo. Si pensamos que, en las últimas décadas, los países de América Latina y el Caribe han experimentado profundos cambios demográficos, entre los cuales destacan la reducción de la fecundidad y la mortalidad, así como el aumento de la esperanza de vida</w:t>
      </w:r>
      <w:r w:rsidRPr="001637DF">
        <w:rPr>
          <w:rFonts w:ascii="Times New Roman" w:eastAsia="Arial MT" w:hAnsi="Times New Roman" w:cs="Times New Roman"/>
          <w:color w:val="FF0000"/>
          <w:sz w:val="24"/>
          <w:szCs w:val="24"/>
          <w:vertAlign w:val="superscript"/>
          <w:lang w:val="es-ES"/>
        </w:rPr>
        <w:t>4</w:t>
      </w:r>
      <w:r w:rsidRPr="001637DF">
        <w:rPr>
          <w:rFonts w:ascii="Times New Roman" w:eastAsia="Arial MT" w:hAnsi="Times New Roman" w:cs="Times New Roman"/>
          <w:sz w:val="24"/>
          <w:szCs w:val="24"/>
          <w:lang w:val="es-ES"/>
        </w:rPr>
        <w:t>, ampliaremos nuestras legislaciones en beneficio del futuro de nuestra sociedad.</w:t>
      </w:r>
    </w:p>
    <w:p w14:paraId="3C097A7A"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52AC8192"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Es de suma importancia que los parlamentos legislen más y mejor, pensando en las etapas de plenitud, pero sobre todo en la dignidad humana que debe prevalecer ante cualquier situación en la vida de las personas adultas mayores, ya que, lamentablemente en la actualidad, su ámbito familiar es quién más vulnera sus derechos e integridad. En otra época, el respeto y cuidado a las personas adultas mayores era un acto recíproco que se resumía en la siguiente frase “reconozco y agradezco los cuidados que tuviste conmigo, y ahora yo te procuro”. Lamentablemente, en la actualidad las personas adultas mayores son seres marginados y vulnerables en su condición humana, situaciones </w:t>
      </w:r>
      <w:r w:rsidRPr="001637DF">
        <w:rPr>
          <w:rFonts w:ascii="Times New Roman" w:eastAsia="Arial MT" w:hAnsi="Times New Roman" w:cs="Times New Roman"/>
          <w:sz w:val="24"/>
          <w:szCs w:val="24"/>
          <w:lang w:val="es-ES"/>
        </w:rPr>
        <w:lastRenderedPageBreak/>
        <w:t>sociales que derivan en inseguridad social y económica, siendo ya muy conocidos los casos en donde las personas cuidadoras de adultas o adultos mayores al final de sus días los abandonan, aíslan y/o en ocasiones hacen todo lo que está legalmente a su alcance para poder beneficiarse económicamente, una vez llegada su muerte. Una situación similar es la que viven las personas con discapacidad, quienes en algunos contextos son sus propios familiares quienes abusan y se aprovechan de la condición que viven.</w:t>
      </w:r>
    </w:p>
    <w:p w14:paraId="3EF3A36B"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23D1107F"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18"/>
          <w:lang w:val="es-ES"/>
        </w:rPr>
      </w:pPr>
      <w:r w:rsidRPr="001637DF">
        <w:rPr>
          <w:rFonts w:ascii="Times New Roman" w:eastAsia="Arial MT" w:hAnsi="Times New Roman" w:cs="Times New Roman"/>
          <w:color w:val="FF0000"/>
          <w:sz w:val="18"/>
          <w:vertAlign w:val="superscript"/>
          <w:lang w:val="es-ES"/>
        </w:rPr>
        <w:t>3</w:t>
      </w:r>
      <w:r w:rsidRPr="001637DF">
        <w:rPr>
          <w:rFonts w:ascii="Times New Roman" w:eastAsia="Arial MT" w:hAnsi="Times New Roman" w:cs="Times New Roman"/>
          <w:sz w:val="18"/>
          <w:lang w:val="es-ES"/>
        </w:rPr>
        <w:t xml:space="preserve"> Jiménez Cano, Roberto M., Fabra Zamora, Jorge Luis </w:t>
      </w:r>
      <w:r w:rsidRPr="001637DF">
        <w:rPr>
          <w:rFonts w:ascii="Times New Roman" w:eastAsia="Arial MT" w:hAnsi="Times New Roman" w:cs="Times New Roman"/>
          <w:i/>
          <w:sz w:val="18"/>
          <w:lang w:val="es-ES"/>
        </w:rPr>
        <w:t xml:space="preserve">et al. Revista </w:t>
      </w:r>
      <w:r w:rsidRPr="001637DF">
        <w:rPr>
          <w:rFonts w:ascii="Times New Roman" w:eastAsia="Arial MT" w:hAnsi="Times New Roman" w:cs="Times New Roman"/>
          <w:sz w:val="18"/>
          <w:lang w:val="es-ES"/>
        </w:rPr>
        <w:t>Telemática de Filosofía del Derecho, nº 11, 2007/2008, ISSN 1575-7382, pp. 363-374.</w:t>
      </w:r>
    </w:p>
    <w:p w14:paraId="26729CB3"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18"/>
          <w:lang w:val="es-ES"/>
        </w:rPr>
      </w:pPr>
      <w:r w:rsidRPr="001637DF">
        <w:rPr>
          <w:rFonts w:ascii="Times New Roman" w:eastAsia="Arial MT" w:hAnsi="Times New Roman" w:cs="Times New Roman"/>
          <w:color w:val="FF0000"/>
          <w:sz w:val="18"/>
          <w:vertAlign w:val="superscript"/>
          <w:lang w:val="es-ES"/>
        </w:rPr>
        <w:t>4</w:t>
      </w:r>
      <w:r w:rsidRPr="001637DF">
        <w:rPr>
          <w:rFonts w:ascii="Times New Roman" w:eastAsia="Arial MT" w:hAnsi="Times New Roman" w:cs="Times New Roman"/>
          <w:sz w:val="18"/>
          <w:lang w:val="es-ES"/>
        </w:rPr>
        <w:t xml:space="preserve"> </w:t>
      </w:r>
      <w:r w:rsidRPr="001637DF">
        <w:rPr>
          <w:rFonts w:ascii="Times New Roman" w:eastAsia="Arial MT" w:hAnsi="Times New Roman" w:cs="Times New Roman"/>
          <w:i/>
          <w:sz w:val="18"/>
          <w:lang w:val="es-ES"/>
        </w:rPr>
        <w:t xml:space="preserve">Ref. </w:t>
      </w:r>
      <w:proofErr w:type="spellStart"/>
      <w:r w:rsidRPr="001637DF">
        <w:rPr>
          <w:rFonts w:ascii="Times New Roman" w:eastAsia="Arial MT" w:hAnsi="Times New Roman" w:cs="Times New Roman"/>
          <w:sz w:val="18"/>
          <w:lang w:val="es-ES"/>
        </w:rPr>
        <w:t>Huenchuan</w:t>
      </w:r>
      <w:proofErr w:type="spellEnd"/>
      <w:r w:rsidRPr="001637DF">
        <w:rPr>
          <w:rFonts w:ascii="Times New Roman" w:eastAsia="Arial MT" w:hAnsi="Times New Roman" w:cs="Times New Roman"/>
          <w:sz w:val="18"/>
          <w:lang w:val="es-ES"/>
        </w:rPr>
        <w:t>, Sandra, Los derechos de las personas mayores, Material de estudio y divulgación, Centro Latinoamericano y Caribeño de demografía (CELADE), 2012.</w:t>
      </w:r>
    </w:p>
    <w:p w14:paraId="15F23A39"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08B06338"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De la narrativa anterior, se colige que de manera primordial se deben de reformar las sanciones en el caso de abandono y maltrato familiar de personas con discapacidad y adultas mayores, reconocimiento que se contempla no sólo a nivel constitucional, sino también internacional por conducto de la Organización de Naciones Unidas, a través de los Principios de las Naciones Unidas, dictadas a favor de las personas de edad, en las que dentro del punto 18 establece; que las personas de edad deberán recibir un trato digno, independientemente de la edad, sexo, raza o procedencia étnica, discapacidad u otras condiciones, y han de ser valoradas independientemente de su contribución económica. En igual contexto encontramos la Convención de San Salvador y la Convención sobre los Derechos de las Personas con Discapacidad.</w:t>
      </w:r>
    </w:p>
    <w:p w14:paraId="71DB0BE5"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7B644500"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El abandono es otra de las manifestaciones de la violencia, que se materializa a través de la negligencia, el abuso definido como el acto injustificado de desamparo hacia uno o varios miembros de la familia con los que se tienen obligaciones que derivan de disposiciones legales y que ponen en peligro la salud o la vida.</w:t>
      </w:r>
      <w:r w:rsidRPr="001637DF">
        <w:rPr>
          <w:rFonts w:ascii="Times New Roman" w:eastAsia="Arial MT" w:hAnsi="Times New Roman" w:cs="Times New Roman"/>
          <w:color w:val="FF0000"/>
          <w:sz w:val="24"/>
          <w:szCs w:val="24"/>
          <w:vertAlign w:val="superscript"/>
          <w:lang w:val="es-ES"/>
        </w:rPr>
        <w:t>5</w:t>
      </w:r>
      <w:r w:rsidRPr="001637DF">
        <w:rPr>
          <w:rFonts w:ascii="Times New Roman" w:eastAsia="Arial MT" w:hAnsi="Times New Roman" w:cs="Times New Roman"/>
          <w:sz w:val="24"/>
          <w:szCs w:val="24"/>
          <w:lang w:val="es-ES"/>
        </w:rPr>
        <w:t xml:space="preserve"> Al respecto la Suprema Corte de Justicia de la Nación, se ha pronunciado en el sentido de que el Abandono de personas se da en el momento en que el obligado o quien tiene el deber, deje de proporcionar los medios de subsistencia sin causa justificada.</w:t>
      </w:r>
      <w:r w:rsidRPr="001637DF">
        <w:rPr>
          <w:rFonts w:ascii="Times New Roman" w:eastAsia="Arial MT" w:hAnsi="Times New Roman" w:cs="Times New Roman"/>
          <w:color w:val="FF0000"/>
          <w:sz w:val="24"/>
          <w:szCs w:val="24"/>
          <w:vertAlign w:val="superscript"/>
          <w:lang w:val="es-ES"/>
        </w:rPr>
        <w:t>6</w:t>
      </w:r>
      <w:r w:rsidRPr="001637DF">
        <w:rPr>
          <w:rFonts w:ascii="Times New Roman" w:eastAsia="Arial MT" w:hAnsi="Times New Roman" w:cs="Times New Roman"/>
          <w:sz w:val="24"/>
          <w:szCs w:val="24"/>
          <w:lang w:val="es-ES"/>
        </w:rPr>
        <w:t xml:space="preserve"> En este sentido, se interpreta el abandono, desde el principio de reciprocidad en el cual los cuidados y la atención hacia las personas con discapacidad y adultas mayores se asumen como un deber moral.</w:t>
      </w:r>
    </w:p>
    <w:p w14:paraId="50B81818"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41813DBD"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Ante la narrativa descrita en la presente iniciativa y entendiendo la importancia de las sanciones que buscan revirar el comportamiento social, se propone reformar el artículo 218, en primer </w:t>
      </w:r>
      <w:proofErr w:type="spellStart"/>
      <w:r w:rsidRPr="001637DF">
        <w:rPr>
          <w:rFonts w:ascii="Times New Roman" w:eastAsia="Arial MT" w:hAnsi="Times New Roman" w:cs="Times New Roman"/>
          <w:sz w:val="24"/>
          <w:szCs w:val="24"/>
          <w:lang w:val="es-ES"/>
        </w:rPr>
        <w:t>termino</w:t>
      </w:r>
      <w:proofErr w:type="spellEnd"/>
      <w:r w:rsidRPr="001637DF">
        <w:rPr>
          <w:rFonts w:ascii="Times New Roman" w:eastAsia="Arial MT" w:hAnsi="Times New Roman" w:cs="Times New Roman"/>
          <w:sz w:val="24"/>
          <w:szCs w:val="24"/>
          <w:lang w:val="es-ES"/>
        </w:rPr>
        <w:t xml:space="preserve"> para eliminar la variante situacional en la que el delito de violencia familiar se debe de cometer de manera reiterada en el caso de personas adultas mayores para proceder a la perdida de los derechos hereditarios</w:t>
      </w:r>
      <w:r w:rsidRPr="001637DF">
        <w:rPr>
          <w:rFonts w:ascii="Times New Roman" w:eastAsia="Arial MT" w:hAnsi="Times New Roman" w:cs="Times New Roman"/>
          <w:color w:val="FF0000"/>
          <w:sz w:val="24"/>
          <w:szCs w:val="24"/>
          <w:vertAlign w:val="superscript"/>
          <w:lang w:val="es-ES"/>
        </w:rPr>
        <w:t>7</w:t>
      </w:r>
      <w:r w:rsidRPr="001637DF">
        <w:rPr>
          <w:rFonts w:ascii="Times New Roman" w:eastAsia="Arial MT" w:hAnsi="Times New Roman" w:cs="Times New Roman"/>
          <w:sz w:val="24"/>
          <w:szCs w:val="24"/>
          <w:lang w:val="es-ES"/>
        </w:rPr>
        <w:t>. En segundo término, para integrar en los agravantes establecidos en los delitos de violencia familiar y abandono de incapaz a las personas con discapacidad.</w:t>
      </w:r>
    </w:p>
    <w:p w14:paraId="162A6084"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2C56E28"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18"/>
          <w:szCs w:val="18"/>
          <w:lang w:val="es-ES"/>
        </w:rPr>
      </w:pPr>
      <w:r w:rsidRPr="001637DF">
        <w:rPr>
          <w:rFonts w:ascii="Times New Roman" w:eastAsia="Arial MT" w:hAnsi="Times New Roman" w:cs="Times New Roman"/>
          <w:color w:val="FF0000"/>
          <w:sz w:val="18"/>
          <w:szCs w:val="18"/>
          <w:vertAlign w:val="superscript"/>
          <w:lang w:val="es-ES"/>
        </w:rPr>
        <w:t>5</w:t>
      </w:r>
      <w:r w:rsidRPr="001637DF">
        <w:rPr>
          <w:rFonts w:ascii="Times New Roman" w:eastAsia="Arial MT" w:hAnsi="Times New Roman" w:cs="Times New Roman"/>
          <w:sz w:val="18"/>
          <w:szCs w:val="18"/>
          <w:lang w:val="es-ES"/>
        </w:rPr>
        <w:t xml:space="preserve"> Norma Oficial Mexicana 1999, </w:t>
      </w:r>
      <w:r w:rsidRPr="001637DF">
        <w:rPr>
          <w:rFonts w:ascii="Times New Roman" w:eastAsia="Arial MT" w:hAnsi="Times New Roman" w:cs="Times New Roman"/>
          <w:i/>
          <w:sz w:val="18"/>
          <w:szCs w:val="18"/>
          <w:lang w:val="es-ES"/>
        </w:rPr>
        <w:t>Para la Prestación de Servicios de Salud. Criterios para la atención médica de la violencia familiar</w:t>
      </w:r>
      <w:r w:rsidRPr="001637DF">
        <w:rPr>
          <w:rFonts w:ascii="Times New Roman" w:eastAsia="Arial MT" w:hAnsi="Times New Roman" w:cs="Times New Roman"/>
          <w:sz w:val="18"/>
          <w:szCs w:val="18"/>
          <w:lang w:val="es-ES"/>
        </w:rPr>
        <w:t>, NOM-190-SSA1-1999.</w:t>
      </w:r>
    </w:p>
    <w:p w14:paraId="1B1FFC4E"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18"/>
          <w:szCs w:val="18"/>
          <w:lang w:val="es-ES"/>
        </w:rPr>
      </w:pPr>
      <w:r w:rsidRPr="001637DF">
        <w:rPr>
          <w:rFonts w:ascii="Times New Roman" w:eastAsia="Arial MT" w:hAnsi="Times New Roman" w:cs="Times New Roman"/>
          <w:color w:val="FF0000"/>
          <w:sz w:val="18"/>
          <w:szCs w:val="18"/>
          <w:vertAlign w:val="superscript"/>
          <w:lang w:val="es-ES"/>
        </w:rPr>
        <w:t>6</w:t>
      </w:r>
      <w:r w:rsidRPr="001637DF">
        <w:rPr>
          <w:rFonts w:ascii="Times New Roman" w:eastAsia="Arial MT" w:hAnsi="Times New Roman" w:cs="Times New Roman"/>
          <w:sz w:val="18"/>
          <w:szCs w:val="18"/>
          <w:lang w:val="es-ES"/>
        </w:rPr>
        <w:t xml:space="preserve"> </w:t>
      </w:r>
      <w:r w:rsidRPr="001637DF">
        <w:rPr>
          <w:rFonts w:ascii="Times New Roman" w:eastAsia="Arial MT" w:hAnsi="Times New Roman" w:cs="Times New Roman"/>
          <w:i/>
          <w:sz w:val="18"/>
          <w:szCs w:val="18"/>
          <w:lang w:val="es-ES"/>
        </w:rPr>
        <w:t>Semanario Judicial de la Federación y su Gaceta</w:t>
      </w:r>
      <w:r w:rsidRPr="001637DF">
        <w:rPr>
          <w:rFonts w:ascii="Times New Roman" w:eastAsia="Arial MT" w:hAnsi="Times New Roman" w:cs="Times New Roman"/>
          <w:sz w:val="18"/>
          <w:szCs w:val="18"/>
          <w:lang w:val="es-ES"/>
        </w:rPr>
        <w:t>, XXXII, septiembre de 2010, Tesis 1a./J. 46/2010, Novena Época.</w:t>
      </w:r>
    </w:p>
    <w:p w14:paraId="351EF4E8"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18"/>
          <w:szCs w:val="18"/>
          <w:lang w:val="es-ES"/>
        </w:rPr>
      </w:pPr>
      <w:r w:rsidRPr="001637DF">
        <w:rPr>
          <w:rFonts w:ascii="Times New Roman" w:eastAsia="Arial MT" w:hAnsi="Times New Roman" w:cs="Times New Roman"/>
          <w:color w:val="FF0000"/>
          <w:sz w:val="18"/>
          <w:szCs w:val="18"/>
          <w:vertAlign w:val="superscript"/>
          <w:lang w:val="es-ES"/>
        </w:rPr>
        <w:t>7</w:t>
      </w:r>
      <w:r w:rsidRPr="001637DF">
        <w:rPr>
          <w:rFonts w:ascii="Times New Roman" w:eastAsia="Arial MT" w:hAnsi="Times New Roman" w:cs="Times New Roman"/>
          <w:sz w:val="18"/>
          <w:szCs w:val="18"/>
          <w:lang w:val="es-ES"/>
        </w:rPr>
        <w:t xml:space="preserve"> </w:t>
      </w:r>
      <w:proofErr w:type="spellStart"/>
      <w:r w:rsidRPr="001637DF">
        <w:rPr>
          <w:rFonts w:ascii="Times New Roman" w:eastAsia="Arial MT" w:hAnsi="Times New Roman" w:cs="Times New Roman"/>
          <w:sz w:val="18"/>
          <w:szCs w:val="18"/>
          <w:lang w:val="es-ES"/>
        </w:rPr>
        <w:t>Código</w:t>
      </w:r>
      <w:proofErr w:type="spellEnd"/>
      <w:r w:rsidRPr="001637DF">
        <w:rPr>
          <w:rFonts w:ascii="Times New Roman" w:eastAsia="Arial MT" w:hAnsi="Times New Roman" w:cs="Times New Roman"/>
          <w:sz w:val="18"/>
          <w:szCs w:val="18"/>
          <w:lang w:val="es-ES"/>
        </w:rPr>
        <w:t xml:space="preserve"> Penal del Estado de México, Artículo 218, párrafo sexto: “Si el inculpado de este delito lo</w:t>
      </w:r>
    </w:p>
    <w:p w14:paraId="7CF8F08C" w14:textId="75312BF5" w:rsidR="00E97201" w:rsidRPr="001637DF" w:rsidRDefault="001637DF" w:rsidP="001805A3">
      <w:pPr>
        <w:widowControl w:val="0"/>
        <w:autoSpaceDE w:val="0"/>
        <w:autoSpaceDN w:val="0"/>
        <w:spacing w:after="0" w:line="240" w:lineRule="auto"/>
        <w:rPr>
          <w:rFonts w:ascii="Times New Roman" w:eastAsia="Arial MT" w:hAnsi="Times New Roman" w:cs="Times New Roman"/>
          <w:sz w:val="18"/>
          <w:lang w:val="es-ES"/>
        </w:rPr>
      </w:pPr>
      <w:r w:rsidRPr="001637DF">
        <w:rPr>
          <w:rFonts w:ascii="Times New Roman" w:eastAsia="Arial MT" w:hAnsi="Times New Roman" w:cs="Times New Roman"/>
          <w:sz w:val="18"/>
          <w:szCs w:val="18"/>
          <w:lang w:val="es-ES"/>
        </w:rPr>
        <w:t>cometiese de manera reiterada en contra de una persona mayor de sesenta años, se le impondrá la</w:t>
      </w:r>
      <w:r w:rsidR="00E97201" w:rsidRPr="00E97201">
        <w:rPr>
          <w:rFonts w:ascii="Times New Roman" w:eastAsia="Arial MT" w:hAnsi="Times New Roman" w:cs="Times New Roman"/>
          <w:sz w:val="18"/>
          <w:lang w:val="es-ES"/>
        </w:rPr>
        <w:t xml:space="preserve"> </w:t>
      </w:r>
      <w:r w:rsidR="00E97201" w:rsidRPr="001637DF">
        <w:rPr>
          <w:rFonts w:ascii="Times New Roman" w:eastAsia="Arial MT" w:hAnsi="Times New Roman" w:cs="Times New Roman"/>
          <w:sz w:val="18"/>
          <w:lang w:val="es-ES"/>
        </w:rPr>
        <w:t>pérdida de los derechos hereditarios, los inherentes a la patria potestad, tutela o guarda y cuidado del menor o incapaz agraviado, a quien tenga el ejercicio de ésta, por resolución judicial”.</w:t>
      </w:r>
    </w:p>
    <w:p w14:paraId="7FA64770"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18"/>
          <w:szCs w:val="18"/>
          <w:lang w:val="es-ES"/>
        </w:rPr>
      </w:pPr>
    </w:p>
    <w:p w14:paraId="290F87C1"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53D7B886"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De este modo, someto a consideración de esta honorable soberanía reformar el párrafo primero, sexto y octavo del artículo 218 y el párrafo primero del artículo 254, cambiando el nombre del capítulo III del Subtitulo Segundo Delitos del Peligro Contra las Personas del Código Penal del Estado de México, con el objeto de ampliar las sanciones en los delitos de abandono y maltrato </w:t>
      </w:r>
      <w:r w:rsidRPr="001637DF">
        <w:rPr>
          <w:rFonts w:ascii="Times New Roman" w:eastAsia="Arial MT" w:hAnsi="Times New Roman" w:cs="Times New Roman"/>
          <w:sz w:val="24"/>
          <w:szCs w:val="24"/>
          <w:lang w:val="es-ES"/>
        </w:rPr>
        <w:lastRenderedPageBreak/>
        <w:t>familiar hacia las personas con discapacidad y adultas mayores.</w:t>
      </w:r>
    </w:p>
    <w:p w14:paraId="15CEDC7A"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3BECE819" w14:textId="77777777" w:rsidR="001637DF" w:rsidRPr="001637DF" w:rsidRDefault="001637DF"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1637DF">
        <w:rPr>
          <w:rFonts w:ascii="Times New Roman" w:eastAsia="Arial" w:hAnsi="Times New Roman" w:cs="Times New Roman"/>
          <w:b/>
          <w:bCs/>
          <w:sz w:val="24"/>
          <w:szCs w:val="24"/>
          <w:lang w:val="es-ES"/>
        </w:rPr>
        <w:t>ATENTAMENTE:</w:t>
      </w:r>
    </w:p>
    <w:p w14:paraId="0A90CE44"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7045CF9B" w14:textId="77777777" w:rsidR="001637DF" w:rsidRPr="001637DF" w:rsidRDefault="001637DF"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DIPUTADA ALICIA MERCADO MORENO</w:t>
      </w:r>
    </w:p>
    <w:p w14:paraId="413A6365" w14:textId="77777777" w:rsidR="001637DF" w:rsidRPr="001637DF" w:rsidRDefault="001637DF"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PRESENTANTE</w:t>
      </w:r>
    </w:p>
    <w:p w14:paraId="7803FDB8"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9"/>
        <w:gridCol w:w="4528"/>
      </w:tblGrid>
      <w:tr w:rsidR="001637DF" w:rsidRPr="001637DF" w14:paraId="1E2B9894" w14:textId="77777777" w:rsidTr="00E97201">
        <w:trPr>
          <w:trHeight w:val="20"/>
        </w:trPr>
        <w:tc>
          <w:tcPr>
            <w:tcW w:w="4309" w:type="dxa"/>
          </w:tcPr>
          <w:p w14:paraId="7A705501"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ANAÍS MIRIAM BURGOS HERNÁNDEZ</w:t>
            </w:r>
          </w:p>
          <w:p w14:paraId="4C29687D"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Pr>
          <w:p w14:paraId="6B9A6BEF"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ADRIÁN MANUEL GALICIA SALCEDA</w:t>
            </w:r>
          </w:p>
        </w:tc>
      </w:tr>
      <w:tr w:rsidR="001637DF" w:rsidRPr="001637DF" w14:paraId="2773E84A" w14:textId="77777777" w:rsidTr="00E97201">
        <w:trPr>
          <w:trHeight w:val="20"/>
        </w:trPr>
        <w:tc>
          <w:tcPr>
            <w:tcW w:w="4309" w:type="dxa"/>
          </w:tcPr>
          <w:p w14:paraId="427A0312"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ELBA ALDANA DUARTE</w:t>
            </w:r>
          </w:p>
          <w:p w14:paraId="6E232365"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Pr>
          <w:p w14:paraId="5511D060"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AZUCENA CISNEROS COSS</w:t>
            </w:r>
          </w:p>
        </w:tc>
      </w:tr>
      <w:tr w:rsidR="001637DF" w:rsidRPr="001637DF" w14:paraId="1FE77DCB" w14:textId="77777777" w:rsidTr="00E97201">
        <w:trPr>
          <w:trHeight w:val="20"/>
        </w:trPr>
        <w:tc>
          <w:tcPr>
            <w:tcW w:w="4309" w:type="dxa"/>
            <w:tcBorders>
              <w:bottom w:val="single" w:sz="6" w:space="0" w:color="000000"/>
            </w:tcBorders>
          </w:tcPr>
          <w:p w14:paraId="5DD49F2E"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MAURILIO HERNÁNDEZ GONZÁLEZ</w:t>
            </w:r>
          </w:p>
          <w:p w14:paraId="24A32A90"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Borders>
              <w:bottom w:val="single" w:sz="6" w:space="0" w:color="000000"/>
            </w:tcBorders>
          </w:tcPr>
          <w:p w14:paraId="22A49B53"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 xml:space="preserve">DIP. MARCO ANTONIO CRUZ </w:t>
            </w:r>
            <w:proofErr w:type="spellStart"/>
            <w:r w:rsidRPr="001637DF">
              <w:rPr>
                <w:rFonts w:ascii="Times New Roman" w:eastAsia="Arial MT" w:hAnsi="Times New Roman" w:cs="Times New Roman"/>
                <w:b/>
                <w:sz w:val="24"/>
                <w:szCs w:val="24"/>
                <w:lang w:val="es-ES"/>
              </w:rPr>
              <w:t>CRUZ</w:t>
            </w:r>
            <w:proofErr w:type="spellEnd"/>
          </w:p>
        </w:tc>
      </w:tr>
      <w:tr w:rsidR="001637DF" w:rsidRPr="001637DF" w14:paraId="395DEEF5" w14:textId="77777777" w:rsidTr="00E97201">
        <w:trPr>
          <w:trHeight w:val="20"/>
        </w:trPr>
        <w:tc>
          <w:tcPr>
            <w:tcW w:w="4309" w:type="dxa"/>
            <w:tcBorders>
              <w:top w:val="single" w:sz="6" w:space="0" w:color="000000"/>
            </w:tcBorders>
          </w:tcPr>
          <w:p w14:paraId="40EB9927"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JAIME BUITRÓN HERMIDA</w:t>
            </w:r>
          </w:p>
          <w:p w14:paraId="0ED1A8E5"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Borders>
              <w:top w:val="single" w:sz="6" w:space="0" w:color="000000"/>
            </w:tcBorders>
          </w:tcPr>
          <w:p w14:paraId="1C490BFF"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FAUSTINO DE LA CRUZ PÉREZ</w:t>
            </w:r>
          </w:p>
        </w:tc>
      </w:tr>
      <w:tr w:rsidR="001637DF" w:rsidRPr="001637DF" w14:paraId="5348E0FB" w14:textId="77777777" w:rsidTr="00E97201">
        <w:trPr>
          <w:trHeight w:val="20"/>
        </w:trPr>
        <w:tc>
          <w:tcPr>
            <w:tcW w:w="4309" w:type="dxa"/>
          </w:tcPr>
          <w:p w14:paraId="63A5051E"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CAMILO MURILLO ZAVALA</w:t>
            </w:r>
          </w:p>
        </w:tc>
        <w:tc>
          <w:tcPr>
            <w:tcW w:w="4528" w:type="dxa"/>
          </w:tcPr>
          <w:p w14:paraId="295F4729"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NAZARIO GUTIÉRREZ MARTÍNEZ</w:t>
            </w:r>
          </w:p>
          <w:p w14:paraId="4CC2411D" w14:textId="77777777" w:rsidR="00E97201" w:rsidRPr="001637DF" w:rsidRDefault="00E97201" w:rsidP="001805A3">
            <w:pPr>
              <w:jc w:val="center"/>
              <w:rPr>
                <w:rFonts w:ascii="Times New Roman" w:eastAsia="Arial MT" w:hAnsi="Times New Roman" w:cs="Times New Roman"/>
                <w:b/>
                <w:sz w:val="24"/>
                <w:szCs w:val="24"/>
                <w:lang w:val="es-ES"/>
              </w:rPr>
            </w:pPr>
          </w:p>
        </w:tc>
      </w:tr>
      <w:tr w:rsidR="001637DF" w:rsidRPr="001637DF" w14:paraId="4BC9E820" w14:textId="77777777" w:rsidTr="00E97201">
        <w:trPr>
          <w:trHeight w:val="20"/>
        </w:trPr>
        <w:tc>
          <w:tcPr>
            <w:tcW w:w="4309" w:type="dxa"/>
          </w:tcPr>
          <w:p w14:paraId="4739A924"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VALENTIN GONZÁLEZ BAUTISTA</w:t>
            </w:r>
          </w:p>
          <w:p w14:paraId="2DEBE928"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Pr>
          <w:p w14:paraId="4E5C738E"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GERARDO ULLOA PÉREZ</w:t>
            </w:r>
          </w:p>
        </w:tc>
      </w:tr>
      <w:tr w:rsidR="001637DF" w:rsidRPr="001637DF" w14:paraId="2F59ACEB" w14:textId="77777777" w:rsidTr="00E97201">
        <w:trPr>
          <w:trHeight w:val="20"/>
        </w:trPr>
        <w:tc>
          <w:tcPr>
            <w:tcW w:w="4309" w:type="dxa"/>
          </w:tcPr>
          <w:p w14:paraId="0A1A9B3B"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YESICA YANET ROJAS HERNÁNDEZ</w:t>
            </w:r>
          </w:p>
          <w:p w14:paraId="1BDAEFCA"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Pr>
          <w:p w14:paraId="392DDBE5"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BEATRIZ GARCÍA VILLEGAS</w:t>
            </w:r>
          </w:p>
        </w:tc>
      </w:tr>
      <w:tr w:rsidR="001637DF" w:rsidRPr="001637DF" w14:paraId="4FB14A46" w14:textId="77777777" w:rsidTr="00E97201">
        <w:trPr>
          <w:trHeight w:val="20"/>
        </w:trPr>
        <w:tc>
          <w:tcPr>
            <w:tcW w:w="4309" w:type="dxa"/>
          </w:tcPr>
          <w:p w14:paraId="39C1CF0C"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MARÍA DEL ROSARIO ELIZALDE VÁZQUEZ</w:t>
            </w:r>
          </w:p>
          <w:p w14:paraId="1E4B8D36"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Pr>
          <w:p w14:paraId="5375224A"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ROSA MARÍA ZETINA GONZÁLEZ</w:t>
            </w:r>
          </w:p>
        </w:tc>
      </w:tr>
      <w:tr w:rsidR="001637DF" w:rsidRPr="001637DF" w14:paraId="15B55800" w14:textId="77777777" w:rsidTr="00E97201">
        <w:trPr>
          <w:trHeight w:val="20"/>
        </w:trPr>
        <w:tc>
          <w:tcPr>
            <w:tcW w:w="4309" w:type="dxa"/>
          </w:tcPr>
          <w:p w14:paraId="5B30C411"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RAÚL PONCE ELIZALDE</w:t>
            </w:r>
          </w:p>
          <w:p w14:paraId="5F7B2DA7"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Pr>
          <w:p w14:paraId="139351C9"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BRENDA GÓMEZ CRUZ</w:t>
            </w:r>
          </w:p>
        </w:tc>
      </w:tr>
      <w:tr w:rsidR="001637DF" w:rsidRPr="001637DF" w14:paraId="5C7A2362" w14:textId="77777777" w:rsidTr="00E97201">
        <w:trPr>
          <w:trHeight w:val="20"/>
        </w:trPr>
        <w:tc>
          <w:tcPr>
            <w:tcW w:w="4309" w:type="dxa"/>
          </w:tcPr>
          <w:p w14:paraId="78DEAFAA"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DIONICIO JORGE GARCÍA SÁNCHEZ</w:t>
            </w:r>
          </w:p>
          <w:p w14:paraId="68FDB284"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Pr>
          <w:p w14:paraId="67B66CD5"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ISAAC MARTÍN MONTOYA MÁRQUEZ</w:t>
            </w:r>
          </w:p>
        </w:tc>
      </w:tr>
      <w:tr w:rsidR="001637DF" w:rsidRPr="001637DF" w14:paraId="7699DE27" w14:textId="77777777" w:rsidTr="00E97201">
        <w:trPr>
          <w:trHeight w:val="20"/>
        </w:trPr>
        <w:tc>
          <w:tcPr>
            <w:tcW w:w="4309" w:type="dxa"/>
          </w:tcPr>
          <w:p w14:paraId="120617C1"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MÓNICA ANGÉLICA ÁLVAREZ NEMER</w:t>
            </w:r>
          </w:p>
          <w:p w14:paraId="54AC580B"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Pr>
          <w:p w14:paraId="72BA77FB"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LUZ MA. HERNÁNDEZ BERMUDEZ</w:t>
            </w:r>
          </w:p>
        </w:tc>
      </w:tr>
      <w:tr w:rsidR="001637DF" w:rsidRPr="001637DF" w14:paraId="53CBCD04" w14:textId="77777777" w:rsidTr="00E97201">
        <w:trPr>
          <w:trHeight w:val="20"/>
        </w:trPr>
        <w:tc>
          <w:tcPr>
            <w:tcW w:w="4309" w:type="dxa"/>
          </w:tcPr>
          <w:p w14:paraId="0EC9F87F"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MAX AGUSTÍN CORREA HERNÁNDEZ</w:t>
            </w:r>
          </w:p>
          <w:p w14:paraId="07EC75AF"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Pr>
          <w:p w14:paraId="156B6343"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ABRAHAM SARONÉ CAMPOS</w:t>
            </w:r>
          </w:p>
        </w:tc>
      </w:tr>
      <w:tr w:rsidR="001637DF" w:rsidRPr="001637DF" w14:paraId="1BF73D2E" w14:textId="77777777" w:rsidTr="00E97201">
        <w:trPr>
          <w:trHeight w:val="20"/>
        </w:trPr>
        <w:tc>
          <w:tcPr>
            <w:tcW w:w="4309" w:type="dxa"/>
          </w:tcPr>
          <w:p w14:paraId="754EC825" w14:textId="77777777" w:rsid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LOURDES JEZABEL DELGADO FLORES</w:t>
            </w:r>
          </w:p>
          <w:p w14:paraId="4C84FDD3" w14:textId="77777777" w:rsidR="00E97201" w:rsidRPr="001637DF" w:rsidRDefault="00E97201" w:rsidP="001805A3">
            <w:pPr>
              <w:jc w:val="center"/>
              <w:rPr>
                <w:rFonts w:ascii="Times New Roman" w:eastAsia="Arial MT" w:hAnsi="Times New Roman" w:cs="Times New Roman"/>
                <w:b/>
                <w:sz w:val="24"/>
                <w:szCs w:val="24"/>
                <w:lang w:val="es-ES"/>
              </w:rPr>
            </w:pPr>
          </w:p>
        </w:tc>
        <w:tc>
          <w:tcPr>
            <w:tcW w:w="4528" w:type="dxa"/>
          </w:tcPr>
          <w:p w14:paraId="250A6CA8"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EDITH MARISOL MERCADO TORRES</w:t>
            </w:r>
          </w:p>
        </w:tc>
      </w:tr>
      <w:tr w:rsidR="001637DF" w:rsidRPr="001637DF" w14:paraId="2564F29F" w14:textId="77777777" w:rsidTr="00E97201">
        <w:trPr>
          <w:trHeight w:val="20"/>
        </w:trPr>
        <w:tc>
          <w:tcPr>
            <w:tcW w:w="4309" w:type="dxa"/>
          </w:tcPr>
          <w:p w14:paraId="76F2C082"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EMILIANO AGUIRRE CRUZ</w:t>
            </w:r>
          </w:p>
        </w:tc>
        <w:tc>
          <w:tcPr>
            <w:tcW w:w="4528" w:type="dxa"/>
          </w:tcPr>
          <w:p w14:paraId="59D04146"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DIP. MARÍA DEL CARMEN DE LA ROSA MENDOZA</w:t>
            </w:r>
          </w:p>
        </w:tc>
      </w:tr>
    </w:tbl>
    <w:p w14:paraId="2CBC8F96"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58DD2E74"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384C047D" w14:textId="77777777" w:rsidR="001637DF" w:rsidRPr="001637DF" w:rsidRDefault="001637DF"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1637DF">
        <w:rPr>
          <w:rFonts w:ascii="Times New Roman" w:eastAsia="Arial" w:hAnsi="Times New Roman" w:cs="Times New Roman"/>
          <w:b/>
          <w:bCs/>
          <w:sz w:val="24"/>
          <w:szCs w:val="24"/>
          <w:lang w:val="es-ES"/>
        </w:rPr>
        <w:t>PROYECTO DE DECRETO</w:t>
      </w:r>
    </w:p>
    <w:p w14:paraId="5754FBE9" w14:textId="77777777" w:rsidR="001637DF" w:rsidRPr="001637DF" w:rsidRDefault="001637DF"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p>
    <w:p w14:paraId="725104F0" w14:textId="77777777" w:rsidR="001637DF" w:rsidRPr="001637DF" w:rsidRDefault="001637DF"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1637DF">
        <w:rPr>
          <w:rFonts w:ascii="Times New Roman" w:eastAsia="Arial" w:hAnsi="Times New Roman" w:cs="Times New Roman"/>
          <w:b/>
          <w:bCs/>
          <w:sz w:val="24"/>
          <w:szCs w:val="24"/>
          <w:lang w:val="es-ES"/>
        </w:rPr>
        <w:t xml:space="preserve">DECRETO NÚMERO: </w:t>
      </w:r>
      <w:r w:rsidRPr="001637DF">
        <w:rPr>
          <w:rFonts w:ascii="Times New Roman" w:eastAsia="Arial" w:hAnsi="Times New Roman" w:cs="Times New Roman"/>
          <w:b/>
          <w:bCs/>
          <w:sz w:val="24"/>
          <w:szCs w:val="24"/>
          <w:u w:val="thick"/>
          <w:lang w:val="es-ES"/>
        </w:rPr>
        <w:t xml:space="preserve"> </w:t>
      </w:r>
      <w:r w:rsidRPr="001637DF">
        <w:rPr>
          <w:rFonts w:ascii="Times New Roman" w:eastAsia="Arial" w:hAnsi="Times New Roman" w:cs="Times New Roman"/>
          <w:b/>
          <w:bCs/>
          <w:sz w:val="24"/>
          <w:szCs w:val="24"/>
          <w:u w:val="thick"/>
          <w:lang w:val="es-ES"/>
        </w:rPr>
        <w:tab/>
      </w:r>
    </w:p>
    <w:p w14:paraId="29376F96"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LA H. “LXI” LEGISLATURA DEL ESTADO DE MÉXICO</w:t>
      </w:r>
    </w:p>
    <w:p w14:paraId="4EC0A5D5"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DECRETA</w:t>
      </w:r>
    </w:p>
    <w:p w14:paraId="4FA6BC23"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4A8C69CC"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b/>
          <w:sz w:val="24"/>
          <w:szCs w:val="24"/>
          <w:lang w:val="es-ES"/>
        </w:rPr>
        <w:t xml:space="preserve">ARTÍCULO ÚNICO. </w:t>
      </w:r>
      <w:r w:rsidRPr="001637DF">
        <w:rPr>
          <w:rFonts w:ascii="Times New Roman" w:eastAsia="Arial MT" w:hAnsi="Times New Roman" w:cs="Times New Roman"/>
          <w:sz w:val="24"/>
          <w:szCs w:val="24"/>
          <w:lang w:val="es-ES"/>
        </w:rPr>
        <w:t>Se reforma el párrafo primero, sexto, séptimo y octavo del artículo 218 y el párrafo primero del artículo 254, cambiando el nombre del capítulo III del Subtitulo Segundo Delitos del Peligro Contra las Personas del Código Penal del Estado de México, para quedar como sigue:</w:t>
      </w:r>
    </w:p>
    <w:p w14:paraId="07C3A435"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777F4AB6"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b/>
          <w:sz w:val="24"/>
          <w:szCs w:val="24"/>
          <w:lang w:val="es-ES"/>
        </w:rPr>
        <w:t>Artículo 218.</w:t>
      </w:r>
      <w:r w:rsidRPr="001637DF">
        <w:rPr>
          <w:rFonts w:ascii="Times New Roman" w:eastAsia="Arial MT" w:hAnsi="Times New Roman" w:cs="Times New Roman"/>
          <w:sz w:val="24"/>
          <w:szCs w:val="24"/>
          <w:lang w:val="es-ES"/>
        </w:rPr>
        <w:t xml:space="preserve">- Al integrante de un núcleo familiar que haga uso de la violencia física, moral, </w:t>
      </w:r>
      <w:r w:rsidRPr="001637DF">
        <w:rPr>
          <w:rFonts w:ascii="Times New Roman" w:eastAsia="Arial MT" w:hAnsi="Times New Roman" w:cs="Times New Roman"/>
          <w:b/>
          <w:sz w:val="24"/>
          <w:szCs w:val="24"/>
          <w:lang w:val="es-ES"/>
        </w:rPr>
        <w:t xml:space="preserve">psicológica, económica o patrimonial </w:t>
      </w:r>
      <w:r w:rsidRPr="001637DF">
        <w:rPr>
          <w:rFonts w:ascii="Times New Roman" w:eastAsia="Arial MT" w:hAnsi="Times New Roman" w:cs="Times New Roman"/>
          <w:sz w:val="24"/>
          <w:szCs w:val="24"/>
          <w:lang w:val="es-ES"/>
        </w:rPr>
        <w:t>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p w14:paraId="69621091"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72226C9B"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p w14:paraId="2DAD5FA9"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6F3B98DA"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5C63E7D1"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p w14:paraId="7FC12A3E"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307E8D40"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01FDAC7E"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p w14:paraId="7BCF01E3"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4F88506F"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3B82A38B"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p w14:paraId="1DC8D095"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3BF6A9BD"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00DA87B0"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Si el inculpado de este delito </w:t>
      </w:r>
      <w:r w:rsidRPr="001637DF">
        <w:rPr>
          <w:rFonts w:ascii="Times New Roman" w:eastAsia="Arial MT" w:hAnsi="Times New Roman" w:cs="Times New Roman"/>
          <w:b/>
          <w:sz w:val="24"/>
          <w:szCs w:val="24"/>
          <w:lang w:val="es-ES"/>
        </w:rPr>
        <w:t xml:space="preserve">lo cometiese en contra </w:t>
      </w:r>
      <w:r w:rsidRPr="001637DF">
        <w:rPr>
          <w:rFonts w:ascii="Times New Roman" w:eastAsia="Arial MT" w:hAnsi="Times New Roman" w:cs="Times New Roman"/>
          <w:sz w:val="24"/>
          <w:szCs w:val="24"/>
          <w:lang w:val="es-ES"/>
        </w:rPr>
        <w:t xml:space="preserve">de una persona mayor de sesenta años </w:t>
      </w:r>
      <w:r w:rsidRPr="001637DF">
        <w:rPr>
          <w:rFonts w:ascii="Times New Roman" w:eastAsia="Arial MT" w:hAnsi="Times New Roman" w:cs="Times New Roman"/>
          <w:b/>
          <w:sz w:val="24"/>
          <w:szCs w:val="24"/>
          <w:lang w:val="es-ES"/>
        </w:rPr>
        <w:t>o con discapacidad</w:t>
      </w:r>
      <w:r w:rsidRPr="001637DF">
        <w:rPr>
          <w:rFonts w:ascii="Times New Roman" w:eastAsia="Arial MT" w:hAnsi="Times New Roman" w:cs="Times New Roman"/>
          <w:sz w:val="24"/>
          <w:szCs w:val="24"/>
          <w:lang w:val="es-ES"/>
        </w:rPr>
        <w:t>, se le impondrá la perdida de los derechos hereditarios, los inherentes a la patria potestad, tutela o guarda y cuidado del menor o incapaz agraviado, a quien tenga el ejercicio de ésta, por resolución judicial.</w:t>
      </w:r>
    </w:p>
    <w:p w14:paraId="5A941E1D"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7F541AB2"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Las penas previstas en el presente artículo se elevarán hasta en un tercio, si se comete en agravio de una persona mayor de sesenta años o </w:t>
      </w:r>
      <w:r w:rsidRPr="001637DF">
        <w:rPr>
          <w:rFonts w:ascii="Times New Roman" w:eastAsia="Arial MT" w:hAnsi="Times New Roman" w:cs="Times New Roman"/>
          <w:b/>
          <w:sz w:val="24"/>
          <w:szCs w:val="24"/>
          <w:lang w:val="es-ES"/>
        </w:rPr>
        <w:t>con discapacidad</w:t>
      </w:r>
      <w:r w:rsidRPr="001637DF">
        <w:rPr>
          <w:rFonts w:ascii="Times New Roman" w:eastAsia="Arial MT" w:hAnsi="Times New Roman" w:cs="Times New Roman"/>
          <w:sz w:val="24"/>
          <w:szCs w:val="24"/>
          <w:lang w:val="es-ES"/>
        </w:rPr>
        <w:t>.</w:t>
      </w:r>
    </w:p>
    <w:p w14:paraId="58911400"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50B92F39"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A quien condicione a </w:t>
      </w:r>
      <w:r w:rsidRPr="001637DF">
        <w:rPr>
          <w:rFonts w:ascii="Times New Roman" w:eastAsia="Arial MT" w:hAnsi="Times New Roman" w:cs="Times New Roman"/>
          <w:b/>
          <w:sz w:val="24"/>
          <w:szCs w:val="24"/>
          <w:lang w:val="es-ES"/>
        </w:rPr>
        <w:t xml:space="preserve">una persona adulta mayor </w:t>
      </w:r>
      <w:r w:rsidRPr="001637DF">
        <w:rPr>
          <w:rFonts w:ascii="Times New Roman" w:eastAsia="Arial MT" w:hAnsi="Times New Roman" w:cs="Times New Roman"/>
          <w:sz w:val="24"/>
          <w:szCs w:val="24"/>
          <w:lang w:val="es-ES"/>
        </w:rPr>
        <w:t>el acceso y permanencia a su propio domicilio, o cualquiera de sus bienes inmuebles, le restrinja o condicione el uso de sus bienes muebles; presione por medio de la violencia física o moral para que teste o cambie su testamento a favor de un tercero, disponga sin la autorización correspondiente de los recursos económicos del pasivo; o sustraiga, despoje, retenga o condicione la entrega de los documentos de identidad o de acceso a los servicios de salud y de asistencia social, en perjuicio de una persona adulta mayor, la pena aumentará hasta en una mitad.</w:t>
      </w:r>
    </w:p>
    <w:p w14:paraId="6B5574C5"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486DAC51" w14:textId="77777777" w:rsidR="001637DF" w:rsidRPr="001637DF" w:rsidRDefault="001637DF" w:rsidP="001805A3">
      <w:pPr>
        <w:widowControl w:val="0"/>
        <w:autoSpaceDE w:val="0"/>
        <w:autoSpaceDN w:val="0"/>
        <w:spacing w:after="0" w:line="240" w:lineRule="auto"/>
        <w:jc w:val="center"/>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CAPÍTULO III</w:t>
      </w:r>
    </w:p>
    <w:p w14:paraId="327877EB" w14:textId="77777777" w:rsidR="001637DF" w:rsidRPr="001637DF" w:rsidRDefault="001637DF"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1637DF">
        <w:rPr>
          <w:rFonts w:ascii="Times New Roman" w:eastAsia="Arial MT" w:hAnsi="Times New Roman" w:cs="Times New Roman"/>
          <w:sz w:val="24"/>
          <w:szCs w:val="24"/>
          <w:lang w:val="es-ES"/>
        </w:rPr>
        <w:t xml:space="preserve">ABANDONO DE </w:t>
      </w:r>
      <w:r w:rsidRPr="001637DF">
        <w:rPr>
          <w:rFonts w:ascii="Times New Roman" w:eastAsia="Arial MT" w:hAnsi="Times New Roman" w:cs="Times New Roman"/>
          <w:b/>
          <w:sz w:val="24"/>
          <w:szCs w:val="24"/>
          <w:lang w:val="es-ES"/>
        </w:rPr>
        <w:t>PERSONAS INCAPACES</w:t>
      </w:r>
    </w:p>
    <w:p w14:paraId="529D39B4"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4BB853B"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 xml:space="preserve">Artículo 254.- </w:t>
      </w:r>
      <w:r w:rsidRPr="001637DF">
        <w:rPr>
          <w:rFonts w:ascii="Times New Roman" w:eastAsia="Arial MT" w:hAnsi="Times New Roman" w:cs="Times New Roman"/>
          <w:sz w:val="24"/>
          <w:szCs w:val="24"/>
          <w:lang w:val="es-ES"/>
        </w:rPr>
        <w:t xml:space="preserve">Al que abandone a una persona incapaz de valerse por sí misma teniendo la </w:t>
      </w:r>
      <w:r w:rsidRPr="001637DF">
        <w:rPr>
          <w:rFonts w:ascii="Times New Roman" w:eastAsia="Arial MT" w:hAnsi="Times New Roman" w:cs="Times New Roman"/>
          <w:sz w:val="24"/>
          <w:szCs w:val="24"/>
          <w:lang w:val="es-ES"/>
        </w:rPr>
        <w:lastRenderedPageBreak/>
        <w:t xml:space="preserve">obligación de cuidarla, se le impondrán de seis meses a dos años de prisión y treinta a trescientos días multa, o trabajo a favor de la comunidad, </w:t>
      </w:r>
      <w:r w:rsidRPr="001637DF">
        <w:rPr>
          <w:rFonts w:ascii="Times New Roman" w:eastAsia="Arial MT" w:hAnsi="Times New Roman" w:cs="Times New Roman"/>
          <w:b/>
          <w:sz w:val="24"/>
          <w:szCs w:val="24"/>
          <w:lang w:val="es-ES"/>
        </w:rPr>
        <w:t>de ser una persona con discapacidad o adulta mayor, podrá incrementarse la sanción hasta una mitad de la pena,</w:t>
      </w:r>
    </w:p>
    <w:p w14:paraId="58F31647"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00AA86BA"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perdiendo además los derechos inherentes a la patria potestad, custodia o tutela, si fuere ascendiente o tutor del ofendido, así como del derecho a heredar si estuviere en aptitud legal para ello.</w:t>
      </w:r>
    </w:p>
    <w:p w14:paraId="28FF3463"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618970E3"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p w14:paraId="70BC9F46"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0F372AAE"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526D1E91"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p w14:paraId="3F3A73D9"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407B1723" w14:textId="77777777" w:rsid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Para mayor facilidad en el análisis, se muestra una tabla comparativa de la propuesta.</w:t>
      </w:r>
    </w:p>
    <w:p w14:paraId="5649EF0F" w14:textId="77777777" w:rsidR="001967D3" w:rsidRPr="001637DF" w:rsidRDefault="001967D3" w:rsidP="001805A3">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1"/>
        <w:tblW w:w="8942"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06"/>
        <w:gridCol w:w="4536"/>
      </w:tblGrid>
      <w:tr w:rsidR="001637DF" w:rsidRPr="001637DF" w14:paraId="474CDE22" w14:textId="77777777" w:rsidTr="007A37C3">
        <w:trPr>
          <w:trHeight w:val="20"/>
        </w:trPr>
        <w:tc>
          <w:tcPr>
            <w:tcW w:w="8942" w:type="dxa"/>
            <w:gridSpan w:val="2"/>
            <w:shd w:val="clear" w:color="auto" w:fill="D9D9D9"/>
          </w:tcPr>
          <w:p w14:paraId="4D33623F"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Código Penal del Estado de México</w:t>
            </w:r>
          </w:p>
        </w:tc>
      </w:tr>
      <w:tr w:rsidR="001637DF" w:rsidRPr="001637DF" w14:paraId="68717176" w14:textId="77777777" w:rsidTr="007A37C3">
        <w:trPr>
          <w:trHeight w:val="20"/>
        </w:trPr>
        <w:tc>
          <w:tcPr>
            <w:tcW w:w="4406" w:type="dxa"/>
            <w:shd w:val="clear" w:color="auto" w:fill="D9D9D9"/>
          </w:tcPr>
          <w:p w14:paraId="6AF2909F"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Texto vigente</w:t>
            </w:r>
          </w:p>
        </w:tc>
        <w:tc>
          <w:tcPr>
            <w:tcW w:w="4536" w:type="dxa"/>
            <w:shd w:val="clear" w:color="auto" w:fill="D9D9D9"/>
          </w:tcPr>
          <w:p w14:paraId="76A30E88"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Texto propuesto</w:t>
            </w:r>
          </w:p>
        </w:tc>
      </w:tr>
      <w:tr w:rsidR="001637DF" w:rsidRPr="001637DF" w14:paraId="4B3F2AE9" w14:textId="77777777" w:rsidTr="007A37C3">
        <w:trPr>
          <w:trHeight w:val="20"/>
        </w:trPr>
        <w:tc>
          <w:tcPr>
            <w:tcW w:w="4406" w:type="dxa"/>
            <w:tcBorders>
              <w:bottom w:val="nil"/>
            </w:tcBorders>
          </w:tcPr>
          <w:p w14:paraId="631AB806"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b/>
                <w:sz w:val="24"/>
                <w:szCs w:val="24"/>
                <w:lang w:val="es-ES"/>
              </w:rPr>
              <w:t xml:space="preserve">Artículo 218.- </w:t>
            </w:r>
            <w:r w:rsidRPr="001637DF">
              <w:rPr>
                <w:rFonts w:ascii="Times New Roman" w:eastAsia="Arial MT" w:hAnsi="Times New Roman" w:cs="Times New Roman"/>
                <w:sz w:val="24"/>
                <w:szCs w:val="24"/>
                <w:lang w:val="es-ES"/>
              </w:rPr>
              <w:t>Al integrante de un núcleo familiar que haga uso de la violencia física o moral 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tc>
        <w:tc>
          <w:tcPr>
            <w:tcW w:w="4536" w:type="dxa"/>
            <w:tcBorders>
              <w:bottom w:val="nil"/>
            </w:tcBorders>
          </w:tcPr>
          <w:p w14:paraId="13129733"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b/>
                <w:sz w:val="24"/>
                <w:szCs w:val="24"/>
                <w:lang w:val="es-ES"/>
              </w:rPr>
              <w:t xml:space="preserve">Artículo 218.- </w:t>
            </w:r>
            <w:r w:rsidRPr="001637DF">
              <w:rPr>
                <w:rFonts w:ascii="Times New Roman" w:eastAsia="Arial MT" w:hAnsi="Times New Roman" w:cs="Times New Roman"/>
                <w:sz w:val="24"/>
                <w:szCs w:val="24"/>
                <w:lang w:val="es-ES"/>
              </w:rPr>
              <w:t xml:space="preserve">Al integrante de un núcleo familiar que haga uso de la violencia física, moral, </w:t>
            </w:r>
            <w:r w:rsidRPr="001637DF">
              <w:rPr>
                <w:rFonts w:ascii="Times New Roman" w:eastAsia="Arial MT" w:hAnsi="Times New Roman" w:cs="Times New Roman"/>
                <w:b/>
                <w:sz w:val="24"/>
                <w:szCs w:val="24"/>
                <w:lang w:val="es-ES"/>
              </w:rPr>
              <w:t xml:space="preserve">psicológica, económica o patrimonial </w:t>
            </w:r>
            <w:r w:rsidRPr="001637DF">
              <w:rPr>
                <w:rFonts w:ascii="Times New Roman" w:eastAsia="Arial MT" w:hAnsi="Times New Roman" w:cs="Times New Roman"/>
                <w:sz w:val="24"/>
                <w:szCs w:val="24"/>
                <w:lang w:val="es-ES"/>
              </w:rPr>
              <w:t>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tc>
      </w:tr>
      <w:tr w:rsidR="001637DF" w:rsidRPr="001637DF" w14:paraId="50DCAF09" w14:textId="77777777" w:rsidTr="007A37C3">
        <w:trPr>
          <w:trHeight w:val="20"/>
        </w:trPr>
        <w:tc>
          <w:tcPr>
            <w:tcW w:w="4406" w:type="dxa"/>
          </w:tcPr>
          <w:p w14:paraId="5FE32CB8"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En caso de que existan datos que establezcan que se han cometido amenazas o advertencias de causar algún daño, en contra de la víctima, denunciante o terceros, derivado de la noticia criminal que se haya hecho del conocimiento de la autoridad, la pena se incrementará hasta en una mitad.</w:t>
            </w:r>
          </w:p>
        </w:tc>
        <w:tc>
          <w:tcPr>
            <w:tcW w:w="4536" w:type="dxa"/>
          </w:tcPr>
          <w:p w14:paraId="29377DAA" w14:textId="77777777" w:rsidR="001637DF" w:rsidRPr="001637DF" w:rsidRDefault="001637DF" w:rsidP="001805A3">
            <w:pPr>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tc>
      </w:tr>
      <w:tr w:rsidR="001637DF" w:rsidRPr="001637DF" w14:paraId="26FABDE4" w14:textId="77777777" w:rsidTr="007A37C3">
        <w:trPr>
          <w:trHeight w:val="20"/>
        </w:trPr>
        <w:tc>
          <w:tcPr>
            <w:tcW w:w="4406" w:type="dxa"/>
          </w:tcPr>
          <w:p w14:paraId="3D33C2AA"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Por núcleo familiar debe entenderse el lugar en donde habitan o concurran familiares o personas con relaciones de familiaridad en intimidad, o el vínculo de mutua consideración y apoyo que existe entre las personas con base en la filiación o convivencia fraterna.</w:t>
            </w:r>
          </w:p>
        </w:tc>
        <w:tc>
          <w:tcPr>
            <w:tcW w:w="4536" w:type="dxa"/>
          </w:tcPr>
          <w:p w14:paraId="05BFB7CC" w14:textId="77777777" w:rsidR="001637DF" w:rsidRPr="001637DF" w:rsidRDefault="001637DF" w:rsidP="001805A3">
            <w:pPr>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tc>
      </w:tr>
      <w:tr w:rsidR="001637DF" w:rsidRPr="001637DF" w14:paraId="4C6EE74E" w14:textId="77777777" w:rsidTr="007A37C3">
        <w:trPr>
          <w:trHeight w:val="20"/>
        </w:trPr>
        <w:tc>
          <w:tcPr>
            <w:tcW w:w="4406" w:type="dxa"/>
          </w:tcPr>
          <w:p w14:paraId="7C5390D1"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Este delito se perseguirá por querella, salvo cuando los ofendidos sean menores de edad, incapaces, mujeres o adultos mayores; en cuyo caso, se perseguirá de oficio.</w:t>
            </w:r>
          </w:p>
        </w:tc>
        <w:tc>
          <w:tcPr>
            <w:tcW w:w="4536" w:type="dxa"/>
          </w:tcPr>
          <w:p w14:paraId="2CE79C96" w14:textId="77777777" w:rsidR="001637DF" w:rsidRPr="001637DF" w:rsidRDefault="001637DF" w:rsidP="001805A3">
            <w:pPr>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tc>
      </w:tr>
      <w:tr w:rsidR="001637DF" w:rsidRPr="001637DF" w14:paraId="0119018A" w14:textId="77777777" w:rsidTr="007A37C3">
        <w:trPr>
          <w:trHeight w:val="20"/>
        </w:trPr>
        <w:tc>
          <w:tcPr>
            <w:tcW w:w="4406" w:type="dxa"/>
          </w:tcPr>
          <w:p w14:paraId="55AC79BF"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lastRenderedPageBreak/>
              <w:t>El inculpado de este delito, durante la investigación del mismo y al rendir su declaración, será apercibido por el Ministerio Público para que se abstenga de realizar cualquier conducta que pudiere causar daño a los pasivos.</w:t>
            </w:r>
          </w:p>
        </w:tc>
        <w:tc>
          <w:tcPr>
            <w:tcW w:w="4536" w:type="dxa"/>
          </w:tcPr>
          <w:p w14:paraId="54C76921" w14:textId="77777777" w:rsidR="001637DF" w:rsidRPr="001637DF" w:rsidRDefault="001637DF" w:rsidP="001805A3">
            <w:pPr>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tc>
      </w:tr>
      <w:tr w:rsidR="001637DF" w:rsidRPr="001637DF" w14:paraId="2605786C" w14:textId="77777777" w:rsidTr="007A37C3">
        <w:trPr>
          <w:trHeight w:val="20"/>
        </w:trPr>
        <w:tc>
          <w:tcPr>
            <w:tcW w:w="4406" w:type="dxa"/>
          </w:tcPr>
          <w:p w14:paraId="375CC9D9"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Si el inculpado de este delito lo cometiese </w:t>
            </w:r>
            <w:r w:rsidRPr="001637DF">
              <w:rPr>
                <w:rFonts w:ascii="Times New Roman" w:eastAsia="Arial MT" w:hAnsi="Times New Roman" w:cs="Times New Roman"/>
                <w:b/>
                <w:strike/>
                <w:sz w:val="24"/>
                <w:szCs w:val="24"/>
                <w:lang w:val="es-ES"/>
              </w:rPr>
              <w:t>de manera reiterada</w:t>
            </w:r>
            <w:r w:rsidRPr="001637DF">
              <w:rPr>
                <w:rFonts w:ascii="Times New Roman" w:eastAsia="Arial MT" w:hAnsi="Times New Roman" w:cs="Times New Roman"/>
                <w:sz w:val="24"/>
                <w:szCs w:val="24"/>
                <w:lang w:val="es-ES"/>
              </w:rPr>
              <w:t>, o en contra de una persona mayor de sesenta años, se le impondrá la pérdida de los derechos hereditarios, los inherentes a la patria potestad, tutela o guarda y cuidado del menor o incapaz agraviado, a quien tenga el ejercicio de ésta, por resolución judicial.</w:t>
            </w:r>
          </w:p>
        </w:tc>
        <w:tc>
          <w:tcPr>
            <w:tcW w:w="4536" w:type="dxa"/>
          </w:tcPr>
          <w:p w14:paraId="7DB864F1"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Si el inculpado de este delito lo </w:t>
            </w:r>
            <w:r w:rsidRPr="001637DF">
              <w:rPr>
                <w:rFonts w:ascii="Times New Roman" w:eastAsia="Arial MT" w:hAnsi="Times New Roman" w:cs="Times New Roman"/>
                <w:b/>
                <w:sz w:val="24"/>
                <w:szCs w:val="24"/>
                <w:lang w:val="es-ES"/>
              </w:rPr>
              <w:t xml:space="preserve">cometiese en contra </w:t>
            </w:r>
            <w:r w:rsidRPr="001637DF">
              <w:rPr>
                <w:rFonts w:ascii="Times New Roman" w:eastAsia="Arial MT" w:hAnsi="Times New Roman" w:cs="Times New Roman"/>
                <w:sz w:val="24"/>
                <w:szCs w:val="24"/>
                <w:lang w:val="es-ES"/>
              </w:rPr>
              <w:t xml:space="preserve">de una persona mayor de sesenta años </w:t>
            </w:r>
            <w:r w:rsidRPr="001637DF">
              <w:rPr>
                <w:rFonts w:ascii="Times New Roman" w:eastAsia="Arial MT" w:hAnsi="Times New Roman" w:cs="Times New Roman"/>
                <w:b/>
                <w:sz w:val="24"/>
                <w:szCs w:val="24"/>
                <w:lang w:val="es-ES"/>
              </w:rPr>
              <w:t>o con discapacidad</w:t>
            </w:r>
            <w:r w:rsidRPr="001637DF">
              <w:rPr>
                <w:rFonts w:ascii="Times New Roman" w:eastAsia="Arial MT" w:hAnsi="Times New Roman" w:cs="Times New Roman"/>
                <w:sz w:val="24"/>
                <w:szCs w:val="24"/>
                <w:lang w:val="es-ES"/>
              </w:rPr>
              <w:t>, se le impondrá la perdida de los derechos hereditarios, los inherentes a la patria potestad, tutela o guarda y cuidado del menor o incapaz agraviado, a quien tenga el ejercicio de ésta, por resolución judicial.</w:t>
            </w:r>
          </w:p>
        </w:tc>
      </w:tr>
    </w:tbl>
    <w:tbl>
      <w:tblPr>
        <w:tblStyle w:val="TableNormal1"/>
        <w:tblpPr w:leftFromText="141" w:rightFromText="141" w:vertAnchor="text" w:tblpX="132" w:tblpY="1"/>
        <w:tblOverlap w:val="neve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85"/>
        <w:gridCol w:w="4536"/>
      </w:tblGrid>
      <w:tr w:rsidR="001637DF" w:rsidRPr="001637DF" w14:paraId="5A15B41B" w14:textId="77777777" w:rsidTr="007A37C3">
        <w:trPr>
          <w:trHeight w:val="20"/>
        </w:trPr>
        <w:tc>
          <w:tcPr>
            <w:tcW w:w="4385" w:type="dxa"/>
            <w:tcBorders>
              <w:top w:val="single" w:sz="4" w:space="0" w:color="auto"/>
              <w:left w:val="single" w:sz="4" w:space="0" w:color="auto"/>
              <w:bottom w:val="single" w:sz="4" w:space="0" w:color="auto"/>
              <w:right w:val="single" w:sz="4" w:space="0" w:color="auto"/>
            </w:tcBorders>
          </w:tcPr>
          <w:p w14:paraId="2F902AAE"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Las penas previstas en el presente artículo se elevarán hasta en un tercio, si se comete en agravio de una persona mayor de sesenta años.</w:t>
            </w:r>
          </w:p>
        </w:tc>
        <w:tc>
          <w:tcPr>
            <w:tcW w:w="4536" w:type="dxa"/>
            <w:tcBorders>
              <w:top w:val="single" w:sz="4" w:space="0" w:color="auto"/>
              <w:left w:val="single" w:sz="4" w:space="0" w:color="auto"/>
              <w:bottom w:val="single" w:sz="4" w:space="0" w:color="auto"/>
              <w:right w:val="single" w:sz="4" w:space="0" w:color="auto"/>
            </w:tcBorders>
          </w:tcPr>
          <w:p w14:paraId="48C21E6A"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Las penas previstas en el presente artículo se elevarán hasta en un tercio, si se comete en agravio de una persona mayor de sesenta años </w:t>
            </w:r>
            <w:r w:rsidRPr="001637DF">
              <w:rPr>
                <w:rFonts w:ascii="Times New Roman" w:eastAsia="Arial MT" w:hAnsi="Times New Roman" w:cs="Times New Roman"/>
                <w:b/>
                <w:sz w:val="24"/>
                <w:szCs w:val="24"/>
                <w:lang w:val="es-ES"/>
              </w:rPr>
              <w:t>o con discapacidad</w:t>
            </w:r>
            <w:r w:rsidRPr="001637DF">
              <w:rPr>
                <w:rFonts w:ascii="Times New Roman" w:eastAsia="Arial MT" w:hAnsi="Times New Roman" w:cs="Times New Roman"/>
                <w:sz w:val="24"/>
                <w:szCs w:val="24"/>
                <w:lang w:val="es-ES"/>
              </w:rPr>
              <w:t>.</w:t>
            </w:r>
          </w:p>
        </w:tc>
      </w:tr>
      <w:tr w:rsidR="001637DF" w:rsidRPr="001637DF" w14:paraId="08702F66" w14:textId="77777777" w:rsidTr="007A37C3">
        <w:trPr>
          <w:trHeight w:val="20"/>
        </w:trPr>
        <w:tc>
          <w:tcPr>
            <w:tcW w:w="4385" w:type="dxa"/>
          </w:tcPr>
          <w:p w14:paraId="0DAB435B"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A quien condicione a un adulto mayor el acceso y permanencia a su propio domicilio, o cualquiera de sus bienes inmuebles, le restrinja o condicione el uso de sus bienes muebles; presione por medio de la violencia física o moral para que teste o cambie su testamento a favor de un tercero, disponga sin la autorización correspondiente de los recursos económicos del pasivo; o sustraiga, despoje, retenga o condicione la entrega de los documentos de identidad o de acceso a los servicios de salud y de asistencia social, en perjuicio de una persona adulta mayor, la pena  aumentará hasta en una mitad.</w:t>
            </w:r>
          </w:p>
        </w:tc>
        <w:tc>
          <w:tcPr>
            <w:tcW w:w="4536" w:type="dxa"/>
          </w:tcPr>
          <w:p w14:paraId="7E43C1D6"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 xml:space="preserve">A quien condicione a </w:t>
            </w:r>
            <w:r w:rsidRPr="001637DF">
              <w:rPr>
                <w:rFonts w:ascii="Times New Roman" w:eastAsia="Arial MT" w:hAnsi="Times New Roman" w:cs="Times New Roman"/>
                <w:b/>
                <w:sz w:val="24"/>
                <w:szCs w:val="24"/>
                <w:lang w:val="es-ES"/>
              </w:rPr>
              <w:t xml:space="preserve">una persona adulta mayor </w:t>
            </w:r>
            <w:r w:rsidRPr="001637DF">
              <w:rPr>
                <w:rFonts w:ascii="Times New Roman" w:eastAsia="Arial MT" w:hAnsi="Times New Roman" w:cs="Times New Roman"/>
                <w:sz w:val="24"/>
                <w:szCs w:val="24"/>
                <w:lang w:val="es-ES"/>
              </w:rPr>
              <w:t>el acceso y permanencia a su propio domicilio, o cualquiera de sus bienes inmuebles, le restrinja o condicione el uso de sus bienes muebles; presione por medio de la violencia física o moral para que teste o cambie su testamento a favor de un tercero, disponga sin la autorización correspondiente de los recursos económicos del pasivo; o sustraiga, despoje, retenga o condicione la entrega de los documentos de identidad o de acceso a los servicios de salud y de asistencia social, en perjuicio de  una persona adulta mayor, la pena aumentará hasta en una mitad.</w:t>
            </w:r>
          </w:p>
        </w:tc>
      </w:tr>
    </w:tbl>
    <w:p w14:paraId="1EC1333C" w14:textId="74D741C9" w:rsidR="0028518B" w:rsidRDefault="0028518B" w:rsidP="001805A3"/>
    <w:tbl>
      <w:tblPr>
        <w:tblStyle w:val="TableNormal1"/>
        <w:tblW w:w="8942"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
        <w:gridCol w:w="4394"/>
        <w:gridCol w:w="4536"/>
      </w:tblGrid>
      <w:tr w:rsidR="001637DF" w:rsidRPr="001637DF" w14:paraId="591F5CAF" w14:textId="77777777" w:rsidTr="000E2054">
        <w:trPr>
          <w:gridBefore w:val="1"/>
          <w:wBefore w:w="12" w:type="dxa"/>
          <w:trHeight w:val="20"/>
        </w:trPr>
        <w:tc>
          <w:tcPr>
            <w:tcW w:w="4394" w:type="dxa"/>
            <w:shd w:val="clear" w:color="auto" w:fill="EEEEEE"/>
          </w:tcPr>
          <w:p w14:paraId="52D70AE2" w14:textId="2452FD03" w:rsidR="001637DF" w:rsidRPr="001637DF" w:rsidRDefault="001637DF" w:rsidP="001805A3">
            <w:pPr>
              <w:jc w:val="center"/>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CAPÍTULO III ABANDONO DE INCAPAZ</w:t>
            </w:r>
          </w:p>
        </w:tc>
        <w:tc>
          <w:tcPr>
            <w:tcW w:w="4536" w:type="dxa"/>
            <w:shd w:val="clear" w:color="auto" w:fill="EEEEEE"/>
          </w:tcPr>
          <w:p w14:paraId="1EC96E19"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sz w:val="24"/>
                <w:szCs w:val="24"/>
                <w:lang w:val="es-ES"/>
              </w:rPr>
              <w:t xml:space="preserve">CAPÍTULO III ABANDONO DE </w:t>
            </w:r>
            <w:r w:rsidRPr="001637DF">
              <w:rPr>
                <w:rFonts w:ascii="Times New Roman" w:eastAsia="Arial MT" w:hAnsi="Times New Roman" w:cs="Times New Roman"/>
                <w:b/>
                <w:sz w:val="24"/>
                <w:szCs w:val="24"/>
                <w:lang w:val="es-ES"/>
              </w:rPr>
              <w:t>PERSONAS</w:t>
            </w:r>
          </w:p>
          <w:p w14:paraId="3091816F" w14:textId="77777777" w:rsidR="001637DF" w:rsidRPr="001637DF" w:rsidRDefault="001637DF" w:rsidP="001805A3">
            <w:pPr>
              <w:jc w:val="center"/>
              <w:rPr>
                <w:rFonts w:ascii="Times New Roman" w:eastAsia="Arial MT" w:hAnsi="Times New Roman" w:cs="Times New Roman"/>
                <w:b/>
                <w:sz w:val="24"/>
                <w:szCs w:val="24"/>
                <w:lang w:val="es-ES"/>
              </w:rPr>
            </w:pPr>
            <w:r w:rsidRPr="001637DF">
              <w:rPr>
                <w:rFonts w:ascii="Times New Roman" w:eastAsia="Arial MT" w:hAnsi="Times New Roman" w:cs="Times New Roman"/>
                <w:b/>
                <w:sz w:val="24"/>
                <w:szCs w:val="24"/>
                <w:lang w:val="es-ES"/>
              </w:rPr>
              <w:t>INCAPACES</w:t>
            </w:r>
          </w:p>
        </w:tc>
      </w:tr>
      <w:tr w:rsidR="001637DF" w:rsidRPr="001637DF" w14:paraId="221382F4" w14:textId="77777777" w:rsidTr="000E2054">
        <w:trPr>
          <w:gridBefore w:val="1"/>
          <w:wBefore w:w="12" w:type="dxa"/>
          <w:trHeight w:val="20"/>
        </w:trPr>
        <w:tc>
          <w:tcPr>
            <w:tcW w:w="4394" w:type="dxa"/>
          </w:tcPr>
          <w:p w14:paraId="23338BDA"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b/>
                <w:sz w:val="24"/>
                <w:szCs w:val="24"/>
                <w:lang w:val="es-ES"/>
              </w:rPr>
              <w:t xml:space="preserve">Artículo 254.- </w:t>
            </w:r>
            <w:r w:rsidRPr="001637DF">
              <w:rPr>
                <w:rFonts w:ascii="Times New Roman" w:eastAsia="Arial MT" w:hAnsi="Times New Roman" w:cs="Times New Roman"/>
                <w:sz w:val="24"/>
                <w:szCs w:val="24"/>
                <w:lang w:val="es-ES"/>
              </w:rPr>
              <w:t>Al que abandone a una persona incapaz de valerse por sí misma teniendo la obligación de cuidarla, se le impondrán de seis meses a dos años de prisión y treinta a trescientos días multa, o trabajo a favor de la comunidad, perdiendo además los derechos inherentes a la patria potestad, custodia o tutela, si fuere ascendiente o tutor del ofendido, así como del derecho a heredar si estuviere en aptitud legal para ello.</w:t>
            </w:r>
          </w:p>
        </w:tc>
        <w:tc>
          <w:tcPr>
            <w:tcW w:w="4536" w:type="dxa"/>
          </w:tcPr>
          <w:p w14:paraId="0B8901B7"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b/>
                <w:sz w:val="24"/>
                <w:szCs w:val="24"/>
                <w:lang w:val="es-ES"/>
              </w:rPr>
              <w:t xml:space="preserve">Artículo 254.- </w:t>
            </w:r>
            <w:r w:rsidRPr="001637DF">
              <w:rPr>
                <w:rFonts w:ascii="Times New Roman" w:eastAsia="Arial MT" w:hAnsi="Times New Roman" w:cs="Times New Roman"/>
                <w:sz w:val="24"/>
                <w:szCs w:val="24"/>
                <w:lang w:val="es-ES"/>
              </w:rPr>
              <w:t xml:space="preserve">Al que abandone a una persona incapaz de valerse por sí misma teniendo la obligación de cuidarla, se le impondrán de seis meses a dos años de prisión y treinta a trescientos días multa, o trabajo a favor de la comunidad, </w:t>
            </w:r>
            <w:r w:rsidRPr="001637DF">
              <w:rPr>
                <w:rFonts w:ascii="Times New Roman" w:eastAsia="Arial MT" w:hAnsi="Times New Roman" w:cs="Times New Roman"/>
                <w:b/>
                <w:sz w:val="24"/>
                <w:szCs w:val="24"/>
                <w:lang w:val="es-ES"/>
              </w:rPr>
              <w:t xml:space="preserve">de ser una persona con discapacidad o adulta mayor, podrá incrementarse la sanción hasta una mitad de la pena, </w:t>
            </w:r>
            <w:r w:rsidRPr="001637DF">
              <w:rPr>
                <w:rFonts w:ascii="Times New Roman" w:eastAsia="Arial MT" w:hAnsi="Times New Roman" w:cs="Times New Roman"/>
                <w:sz w:val="24"/>
                <w:szCs w:val="24"/>
                <w:lang w:val="es-ES"/>
              </w:rPr>
              <w:t xml:space="preserve">perdiendo además los derechos inherentes a la patria potestad, custodia o tutela, si fuere ascendiente o tutor del ofendido, así </w:t>
            </w:r>
            <w:r w:rsidRPr="001637DF">
              <w:rPr>
                <w:rFonts w:ascii="Times New Roman" w:eastAsia="Arial MT" w:hAnsi="Times New Roman" w:cs="Times New Roman"/>
                <w:sz w:val="24"/>
                <w:szCs w:val="24"/>
                <w:lang w:val="es-ES"/>
              </w:rPr>
              <w:lastRenderedPageBreak/>
              <w:t>como del derecho a heredar si estuviere en aptitud legal para ello.</w:t>
            </w:r>
          </w:p>
        </w:tc>
      </w:tr>
      <w:tr w:rsidR="001637DF" w:rsidRPr="001637DF" w14:paraId="7CA57855" w14:textId="77777777" w:rsidTr="000E2054">
        <w:trPr>
          <w:trHeight w:val="20"/>
        </w:trPr>
        <w:tc>
          <w:tcPr>
            <w:tcW w:w="4406" w:type="dxa"/>
            <w:gridSpan w:val="2"/>
          </w:tcPr>
          <w:p w14:paraId="3BF6249B"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lastRenderedPageBreak/>
              <w:t>No incurre en este delito la mujer que haya solicitado mantener en secreto su identidad en el momento del parto y la reserva sobre el nacimiento, conforme a lo establecido en la ley que regula la materia.</w:t>
            </w:r>
          </w:p>
        </w:tc>
        <w:tc>
          <w:tcPr>
            <w:tcW w:w="4536" w:type="dxa"/>
          </w:tcPr>
          <w:p w14:paraId="6CE7333C" w14:textId="77777777" w:rsidR="001637DF" w:rsidRPr="001637DF" w:rsidRDefault="001637DF" w:rsidP="001805A3">
            <w:pPr>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tc>
      </w:tr>
      <w:tr w:rsidR="001637DF" w:rsidRPr="001637DF" w14:paraId="637F960F" w14:textId="77777777" w:rsidTr="000E2054">
        <w:trPr>
          <w:trHeight w:val="20"/>
        </w:trPr>
        <w:tc>
          <w:tcPr>
            <w:tcW w:w="4406" w:type="dxa"/>
            <w:gridSpan w:val="2"/>
          </w:tcPr>
          <w:p w14:paraId="730658AD" w14:textId="77777777" w:rsidR="001637DF" w:rsidRPr="001637DF" w:rsidRDefault="001637DF" w:rsidP="001805A3">
            <w:pPr>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No incurre en este delito la mujer que dé en adopción, en los términos de las leyes y tratados en la materia, y haya solicitado mantener en secreto su identidad en el momento del parto y la reserva sobre el nacimiento.</w:t>
            </w:r>
          </w:p>
        </w:tc>
        <w:tc>
          <w:tcPr>
            <w:tcW w:w="4536" w:type="dxa"/>
          </w:tcPr>
          <w:p w14:paraId="5584D22B" w14:textId="77777777" w:rsidR="001637DF" w:rsidRPr="001637DF" w:rsidRDefault="001637DF" w:rsidP="001805A3">
            <w:pPr>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w:t>
            </w:r>
          </w:p>
        </w:tc>
      </w:tr>
    </w:tbl>
    <w:p w14:paraId="30ACA081"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699653A5" w14:textId="77777777" w:rsidR="001637DF" w:rsidRPr="001637DF" w:rsidRDefault="001637DF"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1637DF">
        <w:rPr>
          <w:rFonts w:ascii="Times New Roman" w:eastAsia="Arial" w:hAnsi="Times New Roman" w:cs="Times New Roman"/>
          <w:b/>
          <w:bCs/>
          <w:sz w:val="24"/>
          <w:szCs w:val="24"/>
          <w:lang w:val="es-ES"/>
        </w:rPr>
        <w:t>ARTÍCULOS TRANSITORIOS</w:t>
      </w:r>
    </w:p>
    <w:p w14:paraId="4713D887"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5F6688FC"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b/>
          <w:sz w:val="24"/>
          <w:szCs w:val="24"/>
          <w:lang w:val="es-ES"/>
        </w:rPr>
        <w:t xml:space="preserve">PRIMERO. </w:t>
      </w:r>
      <w:r w:rsidRPr="001637DF">
        <w:rPr>
          <w:rFonts w:ascii="Times New Roman" w:eastAsia="Arial MT" w:hAnsi="Times New Roman" w:cs="Times New Roman"/>
          <w:sz w:val="24"/>
          <w:szCs w:val="24"/>
          <w:lang w:val="es-ES"/>
        </w:rPr>
        <w:t>Publíquese el presente Decreto en el periódico oficial “Gaceta del Gobierno” del Estado de México.</w:t>
      </w:r>
    </w:p>
    <w:p w14:paraId="7BA2127F"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13AC8202"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b/>
          <w:sz w:val="24"/>
          <w:szCs w:val="24"/>
          <w:lang w:val="es-ES"/>
        </w:rPr>
        <w:t xml:space="preserve">SEGUNDO. </w:t>
      </w:r>
      <w:r w:rsidRPr="001637DF">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14:paraId="5C04418B"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2A5361E4" w14:textId="77777777"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Lo tendrá entendido la Gobernadora del Estado, haciendo que se publique y se cumpla.</w:t>
      </w:r>
    </w:p>
    <w:p w14:paraId="5BDF2CFC" w14:textId="77777777" w:rsidR="001637DF" w:rsidRPr="001637DF" w:rsidRDefault="001637DF" w:rsidP="001805A3">
      <w:pPr>
        <w:widowControl w:val="0"/>
        <w:autoSpaceDE w:val="0"/>
        <w:autoSpaceDN w:val="0"/>
        <w:spacing w:after="0" w:line="240" w:lineRule="auto"/>
        <w:rPr>
          <w:rFonts w:ascii="Times New Roman" w:eastAsia="Arial MT" w:hAnsi="Times New Roman" w:cs="Times New Roman"/>
          <w:sz w:val="24"/>
          <w:szCs w:val="24"/>
          <w:lang w:val="es-ES"/>
        </w:rPr>
      </w:pPr>
    </w:p>
    <w:p w14:paraId="1BCDB27D" w14:textId="29227706" w:rsidR="001637DF" w:rsidRPr="001637DF" w:rsidRDefault="001637DF"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637DF">
        <w:rPr>
          <w:rFonts w:ascii="Times New Roman" w:eastAsia="Arial MT" w:hAnsi="Times New Roman" w:cs="Times New Roman"/>
          <w:sz w:val="24"/>
          <w:szCs w:val="24"/>
          <w:lang w:val="es-ES"/>
        </w:rPr>
        <w:t>En el Palacio del Poder Ejecutivo, en la Ciudad de Toluca de Lerdo, capital del Estado de México, a los</w:t>
      </w:r>
      <w:r>
        <w:rPr>
          <w:rFonts w:ascii="Times New Roman" w:eastAsia="Arial MT" w:hAnsi="Times New Roman" w:cs="Times New Roman"/>
          <w:sz w:val="24"/>
          <w:szCs w:val="24"/>
          <w:lang w:val="es-ES"/>
        </w:rPr>
        <w:t xml:space="preserve"> ________ </w:t>
      </w:r>
      <w:r w:rsidRPr="001637DF">
        <w:rPr>
          <w:rFonts w:ascii="Times New Roman" w:eastAsia="Arial MT" w:hAnsi="Times New Roman" w:cs="Times New Roman"/>
          <w:sz w:val="24"/>
          <w:szCs w:val="24"/>
          <w:lang w:val="es-ES"/>
        </w:rPr>
        <w:t>días del mes</w:t>
      </w:r>
      <w:r>
        <w:rPr>
          <w:rFonts w:ascii="Times New Roman" w:eastAsia="Arial MT" w:hAnsi="Times New Roman" w:cs="Times New Roman"/>
          <w:sz w:val="24"/>
          <w:szCs w:val="24"/>
          <w:lang w:val="es-ES"/>
        </w:rPr>
        <w:t xml:space="preserve"> ______</w:t>
      </w:r>
      <w:r w:rsidR="003429C2">
        <w:rPr>
          <w:rFonts w:ascii="Times New Roman" w:eastAsia="Arial MT" w:hAnsi="Times New Roman" w:cs="Times New Roman"/>
          <w:sz w:val="24"/>
          <w:szCs w:val="24"/>
          <w:lang w:val="es-ES"/>
        </w:rPr>
        <w:t xml:space="preserve">___ </w:t>
      </w:r>
      <w:r w:rsidRPr="001637DF">
        <w:rPr>
          <w:rFonts w:ascii="Times New Roman" w:eastAsia="Arial MT" w:hAnsi="Times New Roman" w:cs="Times New Roman"/>
          <w:sz w:val="24"/>
          <w:szCs w:val="24"/>
          <w:lang w:val="es-ES"/>
        </w:rPr>
        <w:t>de dos mil veintitrés.</w:t>
      </w:r>
    </w:p>
    <w:p w14:paraId="3F162A0D" w14:textId="77777777" w:rsidR="001637DF" w:rsidRPr="001637DF" w:rsidRDefault="001637DF" w:rsidP="001805A3">
      <w:pPr>
        <w:pStyle w:val="Sinespaciado"/>
        <w:rPr>
          <w:rFonts w:ascii="Times New Roman" w:hAnsi="Times New Roman" w:cs="Times New Roman"/>
          <w:sz w:val="24"/>
          <w:szCs w:val="24"/>
          <w:lang w:val="es-ES"/>
        </w:rPr>
      </w:pPr>
    </w:p>
    <w:p w14:paraId="5CA98231" w14:textId="77777777" w:rsidR="001637DF" w:rsidRPr="00B211BB" w:rsidRDefault="001637DF"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60C7A1A9" w14:textId="22BD94A2" w:rsidR="001637DF" w:rsidRDefault="001637DF" w:rsidP="001805A3">
      <w:pPr>
        <w:pStyle w:val="Sinespaciado"/>
        <w:jc w:val="both"/>
        <w:rPr>
          <w:rFonts w:ascii="Times New Roman" w:eastAsia="Times New Roman" w:hAnsi="Times New Roman" w:cs="Times New Roman"/>
          <w:sz w:val="24"/>
          <w:szCs w:val="24"/>
          <w:lang w:eastAsia="es-MX"/>
        </w:rPr>
      </w:pPr>
    </w:p>
    <w:p w14:paraId="12825E21" w14:textId="6591BAF1" w:rsidR="00F72141" w:rsidRPr="00CB55B0" w:rsidRDefault="00F72141" w:rsidP="001805A3">
      <w:pPr>
        <w:pStyle w:val="Sinespaciado"/>
        <w:jc w:val="both"/>
        <w:rPr>
          <w:rFonts w:ascii="Times New Roman" w:eastAsia="Times New Roman" w:hAnsi="Times New Roman" w:cs="Times New Roman"/>
          <w:sz w:val="24"/>
          <w:szCs w:val="24"/>
          <w:lang w:eastAsia="es-MX"/>
        </w:rPr>
      </w:pPr>
      <w:r w:rsidRPr="001637DF">
        <w:rPr>
          <w:rFonts w:ascii="Times New Roman" w:eastAsia="Times New Roman" w:hAnsi="Times New Roman" w:cs="Times New Roman"/>
          <w:sz w:val="24"/>
          <w:szCs w:val="24"/>
          <w:lang w:eastAsia="es-MX"/>
        </w:rPr>
        <w:t xml:space="preserve">VICEPRESIDENTA DIP. KARLA AGUILAR TALAVERA. Se registra la iniciativa y se remite a las Comisiones Legislativas de Procuración y Administración de Justicia y Para la Atención de Grupos Vulnerables, para </w:t>
      </w:r>
      <w:r w:rsidRPr="00CB55B0">
        <w:rPr>
          <w:rFonts w:ascii="Times New Roman" w:eastAsia="Times New Roman" w:hAnsi="Times New Roman" w:cs="Times New Roman"/>
          <w:sz w:val="24"/>
          <w:szCs w:val="24"/>
          <w:lang w:eastAsia="es-MX"/>
        </w:rPr>
        <w:t>su estudio y dictamen.</w:t>
      </w:r>
    </w:p>
    <w:p w14:paraId="2E61E58A"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Con apego en el punto 8, la diputada Martha Amalia Moya Bastón leerá la iniciativa con proyecto de decreto que reforma y adiciona diversas disposiciones de la Ley de los Derechos de Niñas, Niños y Adolescentes del Estado de México, presentada por la diputada y el diputado Enrique Vargas del Villar, en nombre del Grupo Parlamentario del Partido Acción Nacional.</w:t>
      </w:r>
    </w:p>
    <w:p w14:paraId="7CAFB8E5"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Adelante, diputada.</w:t>
      </w:r>
    </w:p>
    <w:p w14:paraId="7C551A41" w14:textId="77777777" w:rsidR="00F72141" w:rsidRPr="00CB55B0" w:rsidRDefault="00F72141" w:rsidP="001805A3">
      <w:pPr>
        <w:pStyle w:val="Sinespaciad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DIP. MARTHA AMALIA MOYA BASTÓN. Saludo a la Presidencia, integrantes de la Mesa Directiva, público que nos acompaña en las redes sociales, representantes de los medios de comunicación, compañeras y compañeros diputados.</w:t>
      </w:r>
    </w:p>
    <w:p w14:paraId="67DD338F"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xml:space="preserve">Solicito a la Presidencia escribir de manera íntegra mi participación en el </w:t>
      </w:r>
      <w:r w:rsidRPr="00CB55B0">
        <w:rPr>
          <w:rFonts w:ascii="Times New Roman" w:eastAsia="Times New Roman" w:hAnsi="Times New Roman" w:cs="Times New Roman"/>
          <w:i/>
          <w:iCs/>
          <w:sz w:val="24"/>
          <w:szCs w:val="24"/>
          <w:lang w:eastAsia="es-MX"/>
        </w:rPr>
        <w:t>Diario de Debates</w:t>
      </w:r>
      <w:r w:rsidRPr="00CB55B0">
        <w:rPr>
          <w:rFonts w:ascii="Times New Roman" w:eastAsia="Times New Roman" w:hAnsi="Times New Roman" w:cs="Times New Roman"/>
          <w:sz w:val="24"/>
          <w:szCs w:val="24"/>
          <w:lang w:eastAsia="es-MX"/>
        </w:rPr>
        <w:t xml:space="preserve"> y en la </w:t>
      </w:r>
      <w:r w:rsidRPr="00CB55B0">
        <w:rPr>
          <w:rFonts w:ascii="Times New Roman" w:eastAsia="Times New Roman" w:hAnsi="Times New Roman" w:cs="Times New Roman"/>
          <w:i/>
          <w:iCs/>
          <w:sz w:val="24"/>
          <w:szCs w:val="24"/>
          <w:lang w:eastAsia="es-MX"/>
        </w:rPr>
        <w:t>Gaceta Parlamentaria</w:t>
      </w:r>
      <w:r w:rsidRPr="00CB55B0">
        <w:rPr>
          <w:rFonts w:ascii="Times New Roman" w:eastAsia="Times New Roman" w:hAnsi="Times New Roman" w:cs="Times New Roman"/>
          <w:sz w:val="24"/>
          <w:szCs w:val="24"/>
          <w:lang w:eastAsia="es-MX"/>
        </w:rPr>
        <w:t>.</w:t>
      </w:r>
    </w:p>
    <w:p w14:paraId="2C0FF035" w14:textId="77777777" w:rsidR="00F72141" w:rsidRPr="00315C5D" w:rsidRDefault="00F72141" w:rsidP="001805A3">
      <w:pPr>
        <w:pStyle w:val="Sinespaciado"/>
        <w:ind w:firstLine="708"/>
        <w:jc w:val="both"/>
        <w:rPr>
          <w:rFonts w:ascii="Times New Roman" w:eastAsia="Times New Roman" w:hAnsi="Times New Roman" w:cs="Times New Roman"/>
          <w:sz w:val="24"/>
          <w:szCs w:val="24"/>
          <w:lang w:eastAsia="es-MX"/>
        </w:rPr>
      </w:pPr>
      <w:r w:rsidRPr="00315C5D">
        <w:rPr>
          <w:rFonts w:ascii="Times New Roman" w:eastAsia="Times New Roman" w:hAnsi="Times New Roman" w:cs="Times New Roman"/>
          <w:sz w:val="24"/>
          <w:szCs w:val="24"/>
          <w:lang w:eastAsia="es-MX"/>
        </w:rPr>
        <w:t xml:space="preserve">El día de hoy quiero agradecer el apoyo brindado por la Clínica Jurídica de la Universidad Iberoamericana, encabezado por la Doctora Fernanda Cobo </w:t>
      </w:r>
      <w:proofErr w:type="spellStart"/>
      <w:r w:rsidRPr="00315C5D">
        <w:rPr>
          <w:rFonts w:ascii="Times New Roman" w:eastAsia="Times New Roman" w:hAnsi="Times New Roman" w:cs="Times New Roman"/>
          <w:sz w:val="24"/>
          <w:szCs w:val="24"/>
          <w:lang w:eastAsia="es-MX"/>
        </w:rPr>
        <w:t>Armija</w:t>
      </w:r>
      <w:proofErr w:type="spellEnd"/>
      <w:r w:rsidRPr="00315C5D">
        <w:rPr>
          <w:rFonts w:ascii="Times New Roman" w:eastAsia="Times New Roman" w:hAnsi="Times New Roman" w:cs="Times New Roman"/>
          <w:sz w:val="24"/>
          <w:szCs w:val="24"/>
          <w:lang w:eastAsia="es-MX"/>
        </w:rPr>
        <w:t>, en particular a la Clínica de Protección y Restitución de Derechos de Niñas, Niños y Adolescentes, dirigida por la Maestra Diana Mora López.</w:t>
      </w:r>
    </w:p>
    <w:p w14:paraId="7A7EF35F"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315C5D">
        <w:rPr>
          <w:rFonts w:ascii="Times New Roman" w:eastAsia="Times New Roman" w:hAnsi="Times New Roman" w:cs="Times New Roman"/>
          <w:sz w:val="24"/>
          <w:szCs w:val="24"/>
          <w:lang w:eastAsia="es-MX"/>
        </w:rPr>
        <w:t xml:space="preserve">De igual manera, quiero agradecer al Doctor Ricardo Ortega Soriano, Director del Departamento de Derecho de la Universidad Iberoamericana; a la Doctora Sonia Vaccaro, por su </w:t>
      </w:r>
      <w:r w:rsidRPr="00315C5D">
        <w:rPr>
          <w:rFonts w:ascii="Times New Roman" w:eastAsia="Times New Roman" w:hAnsi="Times New Roman" w:cs="Times New Roman"/>
          <w:sz w:val="24"/>
          <w:szCs w:val="24"/>
          <w:lang w:eastAsia="es-MX"/>
        </w:rPr>
        <w:lastRenderedPageBreak/>
        <w:t xml:space="preserve">disposición para compartir con nosotros su conocimiento y puntos de vista en torno a la violencia </w:t>
      </w:r>
      <w:r w:rsidRPr="00CB55B0">
        <w:rPr>
          <w:rFonts w:ascii="Times New Roman" w:eastAsia="Times New Roman" w:hAnsi="Times New Roman" w:cs="Times New Roman"/>
          <w:sz w:val="24"/>
          <w:szCs w:val="24"/>
          <w:lang w:eastAsia="es-MX"/>
        </w:rPr>
        <w:t>vicaria con perspectiva de infancia; a mi Coordinador, Enrique Vargas del Villar, por todo su apoyo y acompañamiento en esta iniciativa, y de manera muy especial a Vanesa, por su lucha para visibilizar las condiciones de las niñas, niños y adolescentes en los procesos de divorcio.</w:t>
      </w:r>
    </w:p>
    <w:p w14:paraId="734B86B5"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 nombre del Coordinador del Grupo Parlamentario de Acción Nacional, diputado Enrique Vargas del Villar, y del mío propio, someto a la consideración de esta Honorable Legislatura la presente iniciativa.</w:t>
      </w:r>
    </w:p>
    <w:p w14:paraId="337BD00E"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El Comité de los Derechos de los Niños ha señalado que niñas y niños se diferencian de las personas adultas no solo por su desarrollo físico y emocional, sino por sus necesidades emocionales y educativas, lo que amerita un enfoque diferenciado. Asimismo, ha reconocido, en relación con distintos temas, la necesidad de considerar un enfoque diferenciado que verifique el impacto que tal o cual medida tiene en las niñas y en los niños.</w:t>
      </w:r>
    </w:p>
    <w:p w14:paraId="2FE97E21" w14:textId="77777777" w:rsidR="00F72141" w:rsidRPr="005B5C05" w:rsidRDefault="00F72141" w:rsidP="001805A3">
      <w:pPr>
        <w:pStyle w:val="Sinespaciado"/>
        <w:ind w:firstLine="708"/>
        <w:jc w:val="both"/>
        <w:rPr>
          <w:rFonts w:ascii="Times New Roman" w:hAnsi="Times New Roman" w:cs="Times New Roman"/>
          <w:sz w:val="24"/>
          <w:szCs w:val="24"/>
        </w:rPr>
      </w:pPr>
      <w:r w:rsidRPr="00CB55B0">
        <w:rPr>
          <w:rFonts w:ascii="Times New Roman" w:eastAsia="Times New Roman" w:hAnsi="Times New Roman" w:cs="Times New Roman"/>
          <w:sz w:val="24"/>
          <w:szCs w:val="24"/>
          <w:lang w:eastAsia="es-MX"/>
        </w:rPr>
        <w:t xml:space="preserve">De igual manera, la Comisión Interamericana de Derechos Humanos ha reconocido que, en el derecho internacional de los derechos humanos, un claro reconocimiento a las condiciones especiales que tienen los niños, niñas y adolescentes debido a su situación de personas en desarrollo y crecimiento. Este reconocimiento se acompaña del establecimiento de un deber </w:t>
      </w:r>
      <w:r w:rsidRPr="00CB55B0">
        <w:rPr>
          <w:rFonts w:ascii="Times New Roman" w:hAnsi="Times New Roman" w:cs="Times New Roman"/>
          <w:sz w:val="24"/>
          <w:szCs w:val="24"/>
        </w:rPr>
        <w:t xml:space="preserve">por parte de los Estados de protección especial y reforzar hacia ellos y ellas, de la cual se deriva el principio del interés superior del niño, que supone la obligación de los Estados de adoptar decisiones y de priorizar </w:t>
      </w:r>
      <w:r w:rsidRPr="005B5C05">
        <w:rPr>
          <w:rFonts w:ascii="Times New Roman" w:hAnsi="Times New Roman" w:cs="Times New Roman"/>
          <w:sz w:val="24"/>
          <w:szCs w:val="24"/>
        </w:rPr>
        <w:t>las intervenciones que favorezcan la relación de los derechos de las niñas, niños y adolescentes, así como su protección.</w:t>
      </w:r>
    </w:p>
    <w:p w14:paraId="223BD2A4" w14:textId="77777777" w:rsidR="00F72141" w:rsidRPr="005B5C05" w:rsidRDefault="00F72141" w:rsidP="001805A3">
      <w:pPr>
        <w:spacing w:after="0" w:line="240" w:lineRule="auto"/>
        <w:ind w:firstLine="708"/>
        <w:jc w:val="both"/>
        <w:rPr>
          <w:rFonts w:ascii="Times New Roman" w:hAnsi="Times New Roman" w:cs="Times New Roman"/>
          <w:sz w:val="24"/>
          <w:szCs w:val="24"/>
        </w:rPr>
      </w:pPr>
      <w:r w:rsidRPr="005B5C05">
        <w:rPr>
          <w:rFonts w:ascii="Times New Roman" w:hAnsi="Times New Roman" w:cs="Times New Roman"/>
          <w:sz w:val="24"/>
          <w:szCs w:val="24"/>
        </w:rPr>
        <w:t>En el 2021, la Suprema Corte de Justicia de la Nación publicó la versión actualizada del Protocolo para Juzgar con Perspectiva de Infancia y Adolescencia, en el que se exponen las consideraciones fundamentales en torno a la justicia adaptada, a efecto de que las autoridades jurisdiccionales deban asegurar que los derechos de niñas, niños y adolescentes con motivo de un proceso sean respetados según sus características particulares.</w:t>
      </w:r>
    </w:p>
    <w:p w14:paraId="6C0CB4DE" w14:textId="77777777" w:rsidR="00F72141" w:rsidRPr="005B5C05" w:rsidRDefault="00F72141" w:rsidP="001805A3">
      <w:pPr>
        <w:spacing w:after="0" w:line="240" w:lineRule="auto"/>
        <w:ind w:firstLine="708"/>
        <w:jc w:val="both"/>
        <w:rPr>
          <w:rFonts w:ascii="Times New Roman" w:eastAsia="Times New Roman" w:hAnsi="Times New Roman" w:cs="Times New Roman"/>
          <w:sz w:val="24"/>
          <w:szCs w:val="24"/>
          <w:lang w:eastAsia="es-MX"/>
        </w:rPr>
      </w:pPr>
      <w:r w:rsidRPr="005B5C05">
        <w:rPr>
          <w:rFonts w:ascii="Times New Roman" w:hAnsi="Times New Roman" w:cs="Times New Roman"/>
          <w:sz w:val="24"/>
          <w:szCs w:val="24"/>
        </w:rPr>
        <w:t>La justicia adaptada asegura integralmente el acceso a la justicia y la participación efectiva de niñas, niños y adolescentes en los procesos legales y propone ajustes al sistema de justicia que atiende las necesidades de las niñas y los niños de acuerdo con sus características.</w:t>
      </w:r>
    </w:p>
    <w:p w14:paraId="3E8399F1" w14:textId="77777777" w:rsidR="00F72141" w:rsidRPr="005B5C05" w:rsidRDefault="00F72141" w:rsidP="001805A3">
      <w:pPr>
        <w:spacing w:after="0" w:line="240" w:lineRule="auto"/>
        <w:jc w:val="both"/>
        <w:rPr>
          <w:rFonts w:ascii="Times New Roman" w:hAnsi="Times New Roman" w:cs="Times New Roman"/>
          <w:sz w:val="24"/>
          <w:szCs w:val="24"/>
        </w:rPr>
      </w:pPr>
      <w:r w:rsidRPr="005B5C05">
        <w:rPr>
          <w:rFonts w:ascii="Times New Roman" w:hAnsi="Times New Roman" w:cs="Times New Roman"/>
          <w:sz w:val="24"/>
          <w:szCs w:val="24"/>
        </w:rPr>
        <w:tab/>
        <w:t>De esta manera, se entiende que es el sistema quien debe adaptarse a las niñas o niños, y no estos a un sistema que les resulte ajeno, hostil e incomprensible. En su lugar, se propone un sistema enfocado en la infancia y la adolescencia, a sus intereses y sensible con las condiciones de participación.</w:t>
      </w:r>
    </w:p>
    <w:p w14:paraId="59B57E9A" w14:textId="77777777" w:rsidR="00F72141" w:rsidRPr="00CB55B0" w:rsidRDefault="00F72141" w:rsidP="001805A3">
      <w:pPr>
        <w:spacing w:after="0" w:line="240" w:lineRule="auto"/>
        <w:jc w:val="both"/>
        <w:rPr>
          <w:rFonts w:ascii="Times New Roman" w:hAnsi="Times New Roman" w:cs="Times New Roman"/>
          <w:sz w:val="24"/>
          <w:szCs w:val="24"/>
        </w:rPr>
      </w:pPr>
      <w:r w:rsidRPr="005B5C05">
        <w:rPr>
          <w:rFonts w:ascii="Times New Roman" w:hAnsi="Times New Roman" w:cs="Times New Roman"/>
          <w:sz w:val="24"/>
          <w:szCs w:val="24"/>
        </w:rPr>
        <w:tab/>
        <w:t xml:space="preserve">Ricardo Ortega Soriano, académico de la Universidad Iberoamericana, asegura que el sistema de justicia en México es hostil contra las niñas, niños y adolescentes. No es el niño, la niña, el adolescente quien tiene que adaptarse al sistema de justicia, sino que es el sistema de justicia quien tiene que adaptarse </w:t>
      </w:r>
      <w:r w:rsidRPr="00CB55B0">
        <w:rPr>
          <w:rFonts w:ascii="Times New Roman" w:hAnsi="Times New Roman" w:cs="Times New Roman"/>
          <w:sz w:val="24"/>
          <w:szCs w:val="24"/>
        </w:rPr>
        <w:t>a las necesidades, características de las niñas, niños y adolescentes.</w:t>
      </w:r>
    </w:p>
    <w:p w14:paraId="22C6C1CC"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La introducción de medidas específicas para adaptar mejor los procedimientos judiciales a los niños facilita el acceso de estos a la justicia y su participación efectiva en los procedimientos judiciales, ayudando así a evitar las restricciones o la vulneración de sus derechos.</w:t>
      </w:r>
    </w:p>
    <w:p w14:paraId="3E057F82"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Ejemplo de ello lo constituyen los casos en que las niñas y niños son instrumentalizados como consecuencia de las disputas que se dan en materia familiar durante los procesos de separación de las parejas, sin considerar que ellas y ellos son víctimas directas de una diversidad de estrategias jurídicas que tienen como objetivo anular al cónyuge utilizando a las hijas y a los hijos. </w:t>
      </w:r>
    </w:p>
    <w:p w14:paraId="73F9743E"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El inconveniente observado bajo esta perspectiva cuando esta pretende ser trasladada al ámbito jurídico, el primer efecto será que las niñas y los niños no accederán a la justicia como víctimas, aunque los actos violentos hayan recaído sobre sus personas.</w:t>
      </w:r>
    </w:p>
    <w:p w14:paraId="43ED5C71"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La falta de acceso a la justicia actúa de manera sistemática, revictimizando a niñas, niños y adolescentes, colocándolos en situación de riesgo, invalidando sus dichos, estigmatizándolos y </w:t>
      </w:r>
      <w:r w:rsidRPr="00CB55B0">
        <w:rPr>
          <w:rFonts w:ascii="Times New Roman" w:hAnsi="Times New Roman" w:cs="Times New Roman"/>
          <w:sz w:val="24"/>
          <w:szCs w:val="24"/>
        </w:rPr>
        <w:lastRenderedPageBreak/>
        <w:t>sobreponiendo los intereses de los adultos por encima de sus derechos, lo que, por ende, los condena a ser mero objeto de protección asistencial y no un sujeto de derecho en nuestra sociedad.</w:t>
      </w:r>
    </w:p>
    <w:p w14:paraId="040046E0"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El Consejo Europeo ha definido la justicia adaptada como un sistema de justicia que garantice el respeto y efectivo cumplimiento de todos los derechos de los niños al máximo nivel posible, sin olvidar los principios de participación, interés superior, dignidad y protección frente a la discriminación, y teniendo en cuenta el nivel de madurez y entendimiento del niño y las circunstancias del caso. </w:t>
      </w:r>
    </w:p>
    <w:p w14:paraId="19ABC177"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En particular, se refiere a una justicia accesible, adaptada a la edad, rápida, diligente, adaptada y centrada en las necesidades y en los derechos de los niños; respetuosa con los derechos del niño, incluyendo los derechos sobre garantías procesales, el derecho a participar y entender el procedimiento, el derecho al respeto de la vida privada y familiar y el derecho a la integridad y la dignidad. </w:t>
      </w:r>
    </w:p>
    <w:p w14:paraId="6D29ADA5"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Ser sujetos de derecho y no objeto implica reconocerles, tal como lo establece el artículo 2 de la Ley de Derechos de Niñas y Niños y Adolescentes del Estado de México, como titulares de derecho y promover, garantizar y proteger el pleno ejercicio y goce de los derechos humanos conforme a su edad, desarrollo evolutivo, cognitivo y madurez. </w:t>
      </w:r>
    </w:p>
    <w:p w14:paraId="72F794B7"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El futuro de los niños es siempre hoy. Mañana será tarde. (Gabriela Mistral)</w:t>
      </w:r>
    </w:p>
    <w:p w14:paraId="1F112166"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Por lo anterior expuesto, someto a la consideración de esta Honorable Asamblea el siguiente proyecto de decreto que reforma la Ley de los Derechos de las Niñas, Niños y Adolescentes del Estado de México.</w:t>
      </w:r>
    </w:p>
    <w:p w14:paraId="6F3B15B3"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 xml:space="preserve">ARTÍCULO ÚNICO. Se reforman las fracciones VIII y </w:t>
      </w:r>
      <w:r w:rsidRPr="00CB55B0">
        <w:rPr>
          <w:rFonts w:ascii="Times New Roman" w:hAnsi="Times New Roman" w:cs="Times New Roman"/>
          <w:color w:val="00B0F0"/>
          <w:sz w:val="24"/>
          <w:szCs w:val="24"/>
        </w:rPr>
        <w:t>IX</w:t>
      </w:r>
      <w:r w:rsidRPr="00CB55B0">
        <w:rPr>
          <w:rFonts w:ascii="Times New Roman" w:hAnsi="Times New Roman" w:cs="Times New Roman"/>
          <w:sz w:val="24"/>
          <w:szCs w:val="24"/>
        </w:rPr>
        <w:t xml:space="preserve"> del artículo 58; se adiciona la fracción XXIII, recorriéndose las subsecuentes, del artículo 5; se adiciona la fracción III, recorriéndose las subsecuentes, y la fracción X, recorriéndose las subsecuentes, del artículo 58 de la Ley de los Derechos de Niñas, Niños y Adolescentes del Estado de México, para quedar como sigue:</w:t>
      </w:r>
    </w:p>
    <w:p w14:paraId="48BC7774"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Artículo 5.</w:t>
      </w:r>
    </w:p>
    <w:p w14:paraId="013F67B3" w14:textId="77777777" w:rsidR="00F72141" w:rsidRPr="00CB55B0" w:rsidRDefault="00F72141" w:rsidP="001805A3">
      <w:pPr>
        <w:spacing w:after="0" w:line="240" w:lineRule="auto"/>
        <w:ind w:firstLine="709"/>
        <w:jc w:val="both"/>
        <w:rPr>
          <w:rFonts w:ascii="Times New Roman" w:hAnsi="Times New Roman" w:cs="Times New Roman"/>
          <w:sz w:val="24"/>
          <w:szCs w:val="24"/>
        </w:rPr>
      </w:pPr>
      <w:r w:rsidRPr="00CB55B0">
        <w:rPr>
          <w:rFonts w:ascii="Times New Roman" w:hAnsi="Times New Roman" w:cs="Times New Roman"/>
          <w:sz w:val="24"/>
          <w:szCs w:val="24"/>
        </w:rPr>
        <w:t>XXIII. Justicia adaptada a la infancia y adolescencia. Aquella que garantiza el respeto y efectivo cumplimiento de todos los derechos de los niños al máximo nivel posible, sin olvidar los principios de participación, interés superior, dignidad y protección frente a la discriminación, y teniendo en cuenta el nivel de madurez, entendimiento del niño y las circunstancias del caso, centrado en el derecho a participar y a entender el procedimiento, el derecho al respeto de la vida privada y familiar y el derecho a la integridad y a la dignidad.</w:t>
      </w:r>
    </w:p>
    <w:p w14:paraId="7879E73C"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Artículo 58. Niñas, niños y adolescentes gozan de los derechos y garantías de seguridad jurídica y debido proceso establecidos en la Constitución Federal y Estatal, los tratados internacionales, la Ley General, esta ley y demás disposiciones jurídicas aplicables, por lo que las autoridades estatales están obligadas a garantizar el goce de estos derechos y la protección y prevalencia del interés superior de la niñez.</w:t>
      </w:r>
    </w:p>
    <w:p w14:paraId="77A8E540"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III. Establecer las acciones necesarias para que, en el marco de las disposiciones constitucionales y legales en la materia, niñas, niños y adolescentes tengan el acceso a la justicia en el marco de la justicia adaptada la infancia y adolescencia.</w:t>
      </w:r>
    </w:p>
    <w:p w14:paraId="256FC8C1"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VIII. Garantizar el derecho de audiencia de niñas, niños y adolescentes en los procedimientos a los que sean sometidos, cuidando que las decisiones que se emitan sobre sus derechos estén construidas garantizando el pleno acceso a la impartición de justicia sin dañar o poner en riesgo su integridad y desarrollo, basado en los principios de participación, interés superior, dignidad y protección frente a la discriminación, debiendo tener en cuenta el nivel de madurez y entendimiento de la niña, el niño y adolescente, así como las circunstancias del caso.</w:t>
      </w:r>
    </w:p>
    <w:p w14:paraId="4C755B5F"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IX. Ponderar antes de citar a una niña, niño o adolescente a alguna audiencia la pertinencia de esta, considerando su edad, madurez, estado psicológico, así como cualquier otra condición específica que les revictimice y atente contra su dignidad, por lo que se deberá considerar hacer uso de la testimonial única y la prueba anticipada, así como la adecuación del lenguaje, al contexto </w:t>
      </w:r>
      <w:r w:rsidRPr="00CB55B0">
        <w:rPr>
          <w:rFonts w:ascii="Times New Roman" w:hAnsi="Times New Roman" w:cs="Times New Roman"/>
          <w:sz w:val="24"/>
          <w:szCs w:val="24"/>
        </w:rPr>
        <w:lastRenderedPageBreak/>
        <w:t>de las infancias y el empleo de materiales de apoyo sustentado en métodos psicológicos y didácticos, acordes con sus características cognitivas y emocionales.</w:t>
      </w:r>
    </w:p>
    <w:p w14:paraId="4D3F1B63"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En todo momento se deberá mantener a niñas, niños y adolescentes apartados de los adultos que puedan influir negativamente en su comportamiento o estabilidad emocional, cuando así lo determine la autoridad competente, antes y durante la realización de la audiencia o comparecencia respectiva, así como recibir acompañamiento de especialistas en psicología, pedagogía y trabajo social.</w:t>
      </w:r>
    </w:p>
    <w:p w14:paraId="090A7092" w14:textId="77777777" w:rsidR="00F72141" w:rsidRPr="00CB55B0" w:rsidRDefault="00F72141" w:rsidP="001805A3">
      <w:pPr>
        <w:spacing w:after="0" w:line="240" w:lineRule="auto"/>
        <w:ind w:firstLine="709"/>
        <w:jc w:val="both"/>
        <w:rPr>
          <w:rFonts w:ascii="Times New Roman" w:hAnsi="Times New Roman" w:cs="Times New Roman"/>
          <w:sz w:val="24"/>
          <w:szCs w:val="24"/>
        </w:rPr>
      </w:pPr>
      <w:r w:rsidRPr="00CB55B0">
        <w:rPr>
          <w:rFonts w:ascii="Times New Roman" w:hAnsi="Times New Roman" w:cs="Times New Roman"/>
          <w:sz w:val="24"/>
          <w:szCs w:val="24"/>
        </w:rPr>
        <w:t>X. Deberán habilitar salas de espera que propicien un ambiente tranquilo, así como adecuar salas de enjuiciamiento o de escucha, contar con material didáctico para que puedan expresarse o narrar lo ocurrido a través de otras herramientas diversas al lenguaje verbal, establecer mecanismos de videograbación o circuito cerrado de televisión que permitan mantener sus testimonios u opiniones, para evitar repeticiones de pruebas innecesarias.</w:t>
      </w:r>
    </w:p>
    <w:p w14:paraId="708D4F14"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Por su atención, muchas gracias.</w:t>
      </w:r>
    </w:p>
    <w:p w14:paraId="065C78D4" w14:textId="77777777" w:rsidR="005B5C05" w:rsidRPr="00B211BB" w:rsidRDefault="005B5C05" w:rsidP="001805A3">
      <w:pPr>
        <w:pStyle w:val="Sinespaciado"/>
        <w:rPr>
          <w:rFonts w:ascii="Times New Roman" w:hAnsi="Times New Roman" w:cs="Times New Roman"/>
          <w:sz w:val="24"/>
          <w:szCs w:val="24"/>
        </w:rPr>
      </w:pPr>
    </w:p>
    <w:p w14:paraId="24941045" w14:textId="77777777" w:rsidR="005B5C05" w:rsidRPr="00B211BB" w:rsidRDefault="005B5C05" w:rsidP="001805A3">
      <w:pPr>
        <w:pStyle w:val="Sinespaciado"/>
        <w:rPr>
          <w:rFonts w:ascii="Times New Roman" w:hAnsi="Times New Roman" w:cs="Times New Roman"/>
          <w:sz w:val="24"/>
          <w:szCs w:val="24"/>
        </w:rPr>
        <w:sectPr w:rsidR="005B5C05" w:rsidRPr="00B211BB" w:rsidSect="00862EB3">
          <w:type w:val="continuous"/>
          <w:pgSz w:w="12240" w:h="15840" w:code="1"/>
          <w:pgMar w:top="1134" w:right="1134" w:bottom="1134" w:left="1701" w:header="708" w:footer="708" w:gutter="0"/>
          <w:cols w:space="708"/>
          <w:docGrid w:linePitch="360"/>
        </w:sectPr>
      </w:pPr>
    </w:p>
    <w:p w14:paraId="5F40E3D5" w14:textId="77777777" w:rsidR="005B5C05" w:rsidRPr="00B211BB" w:rsidRDefault="005B5C05" w:rsidP="001805A3">
      <w:pPr>
        <w:pStyle w:val="Sinespaciado"/>
        <w:rPr>
          <w:rFonts w:ascii="Times New Roman" w:hAnsi="Times New Roman" w:cs="Times New Roman"/>
          <w:sz w:val="24"/>
          <w:szCs w:val="24"/>
        </w:rPr>
      </w:pPr>
    </w:p>
    <w:p w14:paraId="57714821" w14:textId="77777777" w:rsidR="005B5C05" w:rsidRPr="00B211BB" w:rsidRDefault="005B5C05"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2FE90D74" w14:textId="77777777" w:rsidR="005B5C05" w:rsidRPr="00B211BB" w:rsidRDefault="005B5C05" w:rsidP="001805A3">
      <w:pPr>
        <w:pStyle w:val="Sinespaciado"/>
        <w:rPr>
          <w:rFonts w:ascii="Times New Roman" w:hAnsi="Times New Roman" w:cs="Times New Roman"/>
          <w:sz w:val="24"/>
          <w:szCs w:val="24"/>
        </w:rPr>
      </w:pPr>
    </w:p>
    <w:p w14:paraId="007073B7" w14:textId="77777777" w:rsidR="005B5C05" w:rsidRPr="005B5C05" w:rsidRDefault="005B5C05"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5B5C05">
        <w:rPr>
          <w:rFonts w:ascii="Times New Roman" w:eastAsia="Arial MT" w:hAnsi="Times New Roman" w:cs="Times New Roman"/>
          <w:b/>
          <w:sz w:val="24"/>
          <w:szCs w:val="24"/>
          <w:lang w:val="es-ES"/>
        </w:rPr>
        <w:t>Grupo Parlamentario del Partido Acción Nacional</w:t>
      </w:r>
    </w:p>
    <w:p w14:paraId="7513DD5D" w14:textId="77777777" w:rsidR="005B5C05" w:rsidRPr="005B5C05" w:rsidRDefault="005B5C05" w:rsidP="001805A3">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5B5C05">
        <w:rPr>
          <w:rFonts w:ascii="Times New Roman" w:eastAsia="Arial MT" w:hAnsi="Times New Roman" w:cs="Times New Roman"/>
          <w:b/>
          <w:sz w:val="24"/>
          <w:szCs w:val="24"/>
          <w:lang w:val="es-ES"/>
        </w:rPr>
        <w:t>“2023. Año del Septuagésimo Aniversario del Reconocimiento del Derecho al Voto de la Mujeres en México”.</w:t>
      </w:r>
    </w:p>
    <w:p w14:paraId="1620273C"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6A8DDDC5" w14:textId="77777777" w:rsidR="005B5C05" w:rsidRPr="005B5C05" w:rsidRDefault="005B5C05" w:rsidP="001805A3">
      <w:pPr>
        <w:widowControl w:val="0"/>
        <w:autoSpaceDE w:val="0"/>
        <w:autoSpaceDN w:val="0"/>
        <w:spacing w:after="0" w:line="240" w:lineRule="auto"/>
        <w:ind w:left="3336"/>
        <w:jc w:val="right"/>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Toluca de Lerdo, México, a 28 de noviembre de 2023</w:t>
      </w:r>
    </w:p>
    <w:p w14:paraId="5F81B883"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0E9073A7" w14:textId="77777777" w:rsidR="005B5C05" w:rsidRPr="005B5C05" w:rsidRDefault="005B5C05"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5B5C05">
        <w:rPr>
          <w:rFonts w:ascii="Times New Roman" w:eastAsia="Arial" w:hAnsi="Times New Roman" w:cs="Times New Roman"/>
          <w:b/>
          <w:bCs/>
          <w:sz w:val="24"/>
          <w:szCs w:val="24"/>
          <w:lang w:val="es-ES"/>
        </w:rPr>
        <w:t>DIP. AZUCENA CISNEROS COSS PRESIDENTA DE LA MESA DIRECTIVA</w:t>
      </w:r>
    </w:p>
    <w:p w14:paraId="56B17D06"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b/>
          <w:sz w:val="24"/>
          <w:szCs w:val="24"/>
          <w:lang w:val="es-ES"/>
        </w:rPr>
      </w:pPr>
      <w:r w:rsidRPr="005B5C05">
        <w:rPr>
          <w:rFonts w:ascii="Times New Roman" w:eastAsia="Arial MT" w:hAnsi="Times New Roman" w:cs="Times New Roman"/>
          <w:b/>
          <w:sz w:val="24"/>
          <w:szCs w:val="24"/>
          <w:lang w:val="es-ES"/>
        </w:rPr>
        <w:t>H. LXI LEGISLATURA DEL ESTADO LIBERE Y SOBERANO DE MÉXICO.</w:t>
      </w:r>
    </w:p>
    <w:p w14:paraId="72162139" w14:textId="77777777" w:rsidR="005B5C05" w:rsidRPr="005B5C05" w:rsidRDefault="005B5C05"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5B5C05">
        <w:rPr>
          <w:rFonts w:ascii="Times New Roman" w:eastAsia="Arial" w:hAnsi="Times New Roman" w:cs="Times New Roman"/>
          <w:b/>
          <w:bCs/>
          <w:sz w:val="24"/>
          <w:szCs w:val="24"/>
          <w:lang w:val="es-ES"/>
        </w:rPr>
        <w:t>P R E S E N T E.</w:t>
      </w:r>
    </w:p>
    <w:p w14:paraId="560583F0"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2CA36E52"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b/>
          <w:sz w:val="24"/>
          <w:szCs w:val="24"/>
          <w:lang w:val="es-ES"/>
        </w:rPr>
        <w:t xml:space="preserve">Diputada Martha Amalia Moya Bastón </w:t>
      </w:r>
      <w:r w:rsidRPr="005B5C05">
        <w:rPr>
          <w:rFonts w:ascii="Times New Roman" w:eastAsia="Arial MT" w:hAnsi="Times New Roman" w:cs="Times New Roman"/>
          <w:sz w:val="24"/>
          <w:szCs w:val="24"/>
          <w:lang w:val="es-ES"/>
        </w:rPr>
        <w:t xml:space="preserve">y </w:t>
      </w:r>
      <w:r w:rsidRPr="005B5C05">
        <w:rPr>
          <w:rFonts w:ascii="Times New Roman" w:eastAsia="Arial MT" w:hAnsi="Times New Roman" w:cs="Times New Roman"/>
          <w:b/>
          <w:sz w:val="24"/>
          <w:szCs w:val="24"/>
          <w:lang w:val="es-ES"/>
        </w:rPr>
        <w:t>Diputado Enrique Vargas del Villa</w:t>
      </w:r>
      <w:r w:rsidRPr="005B5C05">
        <w:rPr>
          <w:rFonts w:ascii="Times New Roman" w:eastAsia="Arial MT" w:hAnsi="Times New Roman" w:cs="Times New Roman"/>
          <w:sz w:val="24"/>
          <w:szCs w:val="24"/>
          <w:lang w:val="es-ES"/>
        </w:rPr>
        <w:t xml:space="preserve">r, integrantes del Grupo Parlamentario del Partido Acción Nacional de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5B5C05">
        <w:rPr>
          <w:rFonts w:ascii="Times New Roman" w:eastAsia="Arial MT" w:hAnsi="Times New Roman" w:cs="Times New Roman"/>
          <w:b/>
          <w:sz w:val="24"/>
          <w:szCs w:val="24"/>
          <w:lang w:val="es-ES"/>
        </w:rPr>
        <w:t>Iniciativa con Proyecto de Decreto por el que se reforman y adicionan diversas disposiciones de la Ley de los Derechos de Niñas, Niños y Adolescentes del Estado de México</w:t>
      </w:r>
      <w:r w:rsidRPr="005B5C05">
        <w:rPr>
          <w:rFonts w:ascii="Times New Roman" w:eastAsia="Arial MT" w:hAnsi="Times New Roman" w:cs="Times New Roman"/>
          <w:sz w:val="24"/>
          <w:szCs w:val="24"/>
          <w:lang w:val="es-ES"/>
        </w:rPr>
        <w:t>, al tenor la siguiente:</w:t>
      </w:r>
    </w:p>
    <w:p w14:paraId="14CC1B5B"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7542242F" w14:textId="77777777" w:rsidR="005B5C05" w:rsidRPr="005B5C05" w:rsidRDefault="005B5C05"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B5C05">
        <w:rPr>
          <w:rFonts w:ascii="Times New Roman" w:eastAsia="Arial" w:hAnsi="Times New Roman" w:cs="Times New Roman"/>
          <w:b/>
          <w:bCs/>
          <w:sz w:val="24"/>
          <w:szCs w:val="24"/>
          <w:lang w:val="es-ES"/>
        </w:rPr>
        <w:t>EXPOSICIÓN DE MOTIVOS.</w:t>
      </w:r>
    </w:p>
    <w:p w14:paraId="05730CC6"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29BDB869"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La Convención por los Derechos de los Niños (CDN) de la que México es firmante establece la obligación de los Estados para brindar protección a las niñas, los niños y adolescentes. No obstante, a pesar de la regulación, existen aún contextos en los que el propio Estado, sus instituciones y agentes incumplen con dicho sistema de protección y acceso a la justicia, dicho contexto se da cuando”… cualquier legislación, programa, procedimiento, actuación u omisión procedente de los poderes públicos o bien derivada de la actuación individual del o la profesional o funcionarios de las mismas que comete abuso o negligencia, detrimento de la salud, la seguridad, el estado emocional, el bienestar físico, la correcta maduración o que viole los derechos básicos de la Infancia”</w:t>
      </w:r>
      <w:r w:rsidRPr="005B5C05">
        <w:rPr>
          <w:rFonts w:ascii="Times New Roman" w:eastAsia="Arial MT" w:hAnsi="Times New Roman" w:cs="Times New Roman"/>
          <w:color w:val="FF0000"/>
          <w:sz w:val="24"/>
          <w:szCs w:val="24"/>
          <w:vertAlign w:val="superscript"/>
          <w:lang w:val="es-ES"/>
        </w:rPr>
        <w:t>1</w:t>
      </w:r>
    </w:p>
    <w:p w14:paraId="6E585BA0"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EBFEDE7"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lastRenderedPageBreak/>
        <w:t>Sabemos que la Constitución Política de los Estados Unidos Mexicanos y el sistema convencional en materia de derechos humanos del cual nuestro país es parte, establece una serie de disposiciones que garantiza a las infancias el goce de dichos derechos, entre los que destaca aquel que tiene que ver con el acceso a la justicia. Sabemos también que los sistemas jurisdiccionales han sido diseñados por y para personas adultas, por lo que no toman en cuenta a cabalidad una serie de factores que de manera intrínseca caracterizan la capacidades de las poblaciones infantiles que obviamente las diferencian de las personas adultas; a saber: “edad, desarrollo evolutivo, cognoscitivo y grado de madurez; lo que obliga a realizar los ajustes razonables en su participación en los procedimientos jurisdiccionales, así como a adaptar la justicia a las condiciones particulares de este grupo que por sus características se considera vulnerable.”</w:t>
      </w:r>
      <w:r w:rsidRPr="005B5C05">
        <w:rPr>
          <w:rFonts w:ascii="Times New Roman" w:eastAsia="Arial MT" w:hAnsi="Times New Roman" w:cs="Times New Roman"/>
          <w:color w:val="FF0000"/>
          <w:sz w:val="24"/>
          <w:szCs w:val="24"/>
          <w:vertAlign w:val="superscript"/>
          <w:lang w:val="es-ES"/>
        </w:rPr>
        <w:t>2</w:t>
      </w:r>
    </w:p>
    <w:p w14:paraId="34169C99"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2825FB7"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Ejemplo de ello lo constituyen los casos en los que niñas y niños son instrumentalizados como consecuencia de las disputas que se dan en materia familiar durante los procesos de separación de las parejas, sin considerar que ellas y ellos son víctimas directas de una diversidad de estrategias jurídicas que tienen como objetivo anular al cónyuge utilizando a las hijas y a los hijos para afectar primordialmente a las madres de éstos (violencia vicaria). El inconveniente observado bajo esta perspectiva, “cuando este pretende ser trasladado al ámbito jurídico, el primer efecto será que las niñas y los niños no accederán a la justicia como víctimas, aunque los actos violentos hayan recaído sobre sus personas.”</w:t>
      </w:r>
      <w:r w:rsidRPr="005B5C05">
        <w:rPr>
          <w:rFonts w:ascii="Times New Roman" w:eastAsia="Arial MT" w:hAnsi="Times New Roman" w:cs="Times New Roman"/>
          <w:color w:val="FF0000"/>
          <w:sz w:val="24"/>
          <w:szCs w:val="24"/>
          <w:vertAlign w:val="superscript"/>
          <w:lang w:val="es-ES"/>
        </w:rPr>
        <w:t>3</w:t>
      </w:r>
    </w:p>
    <w:p w14:paraId="3E9EC9EB"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CB51F6D"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 xml:space="preserve">“Existen muchos estudios sobre los efectos de la violencia familiar. Sin el ánimo de ser exhaustivos, es necesario recordar que el impacto que tienen las violencias en los niños, niñas y adolescentes dependerá de diversos factores, uno de los más importantes es la edad, debido principalmente a la posibilidad de verbalizar sus pensamientos, lo cual está ligado directamente al estado de desarrollo. Otro factor que está ligado a la edad es el desarrollo del cerebro, </w:t>
      </w:r>
      <w:proofErr w:type="spellStart"/>
      <w:r w:rsidRPr="005B5C05">
        <w:rPr>
          <w:rFonts w:ascii="Times New Roman" w:eastAsia="Arial MT" w:hAnsi="Times New Roman" w:cs="Times New Roman"/>
          <w:sz w:val="24"/>
          <w:szCs w:val="24"/>
          <w:lang w:val="es-ES"/>
        </w:rPr>
        <w:t>Teicher</w:t>
      </w:r>
      <w:proofErr w:type="spellEnd"/>
      <w:r w:rsidRPr="005B5C05">
        <w:rPr>
          <w:rFonts w:ascii="Times New Roman" w:eastAsia="Arial MT" w:hAnsi="Times New Roman" w:cs="Times New Roman"/>
          <w:sz w:val="24"/>
          <w:szCs w:val="24"/>
          <w:lang w:val="es-ES"/>
        </w:rPr>
        <w:t xml:space="preserve"> y Cols. (2003) plantean que los altos niveles de estrés temprano afectan el desarrollo cortical, principalmente en la maduración prefrontal, esta parte del cerebro está encargada primordialmente en el control de impulsos. La autoestima y el autoconcepto se ve dañado en los niños y niñas que sufren violencias familiares, al observar la realidad y no comprenderla completamente llegan a creer que ellos son la razón del conflicto, siendo así cómo se llenan de sentimientos de culpa, el sentimiento de inutilidad también es común y con sintomatología ansiosa y depresiva, llevándolos al aislamiento, principalmente detectado en el entorno escolar.”</w:t>
      </w:r>
      <w:r w:rsidRPr="005B5C05">
        <w:rPr>
          <w:rFonts w:ascii="Times New Roman" w:eastAsia="Arial MT" w:hAnsi="Times New Roman" w:cs="Times New Roman"/>
          <w:color w:val="FF0000"/>
          <w:sz w:val="24"/>
          <w:szCs w:val="24"/>
          <w:vertAlign w:val="superscript"/>
          <w:lang w:val="es-ES"/>
        </w:rPr>
        <w:t>4</w:t>
      </w:r>
    </w:p>
    <w:p w14:paraId="7B837761"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D87BBE5"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18"/>
          <w:szCs w:val="18"/>
          <w:lang w:val="es-ES"/>
        </w:rPr>
      </w:pPr>
      <w:r w:rsidRPr="005B5C05">
        <w:rPr>
          <w:rFonts w:ascii="Times New Roman" w:eastAsia="Arial MT" w:hAnsi="Times New Roman" w:cs="Times New Roman"/>
          <w:color w:val="FF0000"/>
          <w:sz w:val="18"/>
          <w:szCs w:val="18"/>
          <w:vertAlign w:val="superscript"/>
          <w:lang w:val="es-ES"/>
        </w:rPr>
        <w:t>1</w:t>
      </w:r>
      <w:r w:rsidRPr="005B5C05">
        <w:rPr>
          <w:rFonts w:ascii="Times New Roman" w:eastAsia="Arial MT" w:hAnsi="Times New Roman" w:cs="Times New Roman"/>
          <w:sz w:val="18"/>
          <w:szCs w:val="18"/>
          <w:lang w:val="es-ES"/>
        </w:rPr>
        <w:t xml:space="preserve"> Martínez, A. y Sánchez, J.J, 1989:121</w:t>
      </w:r>
    </w:p>
    <w:p w14:paraId="5B40438A"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18"/>
          <w:szCs w:val="18"/>
          <w:lang w:val="es-ES"/>
        </w:rPr>
      </w:pPr>
      <w:r w:rsidRPr="005B5C05">
        <w:rPr>
          <w:rFonts w:ascii="Times New Roman" w:eastAsia="Arial MT" w:hAnsi="Times New Roman" w:cs="Times New Roman"/>
          <w:color w:val="FF0000"/>
          <w:sz w:val="18"/>
          <w:szCs w:val="18"/>
          <w:vertAlign w:val="superscript"/>
          <w:lang w:val="es-ES"/>
        </w:rPr>
        <w:t>2</w:t>
      </w:r>
      <w:r w:rsidRPr="005B5C05">
        <w:rPr>
          <w:rFonts w:ascii="Times New Roman" w:eastAsia="Arial MT" w:hAnsi="Times New Roman" w:cs="Times New Roman"/>
          <w:sz w:val="18"/>
          <w:szCs w:val="18"/>
          <w:lang w:val="es-ES"/>
        </w:rPr>
        <w:t xml:space="preserve"> https://micrositios.inai.org.mx/gobiernoabiertoytransparencia/wp-content/uploads/2023/06/Justicia-Adaptada-Marquina.pdf</w:t>
      </w:r>
    </w:p>
    <w:p w14:paraId="4B6BEF02"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18"/>
          <w:szCs w:val="18"/>
          <w:lang w:val="es-ES"/>
        </w:rPr>
      </w:pPr>
      <w:r w:rsidRPr="005B5C05">
        <w:rPr>
          <w:rFonts w:ascii="Times New Roman" w:eastAsia="Arial MT" w:hAnsi="Times New Roman" w:cs="Times New Roman"/>
          <w:color w:val="FF0000"/>
          <w:sz w:val="18"/>
          <w:szCs w:val="18"/>
          <w:vertAlign w:val="superscript"/>
          <w:lang w:val="es-ES"/>
        </w:rPr>
        <w:t>3</w:t>
      </w:r>
      <w:r w:rsidRPr="005B5C05">
        <w:rPr>
          <w:rFonts w:ascii="Times New Roman" w:eastAsia="Arial MT" w:hAnsi="Times New Roman" w:cs="Times New Roman"/>
          <w:sz w:val="18"/>
          <w:szCs w:val="18"/>
          <w:lang w:val="es-ES"/>
        </w:rPr>
        <w:t xml:space="preserve"> Opinión Técnica La protección de niñas, niños y adolescentes frente a las violencias familiares. El caso de la violencia vicaria, Clínica de Protección y Restitución de Derechos de Niñas, Niños y Adolescentes Universidad Iberoamericana Ciudad de México, Ibero Ciudad de México.</w:t>
      </w:r>
    </w:p>
    <w:p w14:paraId="06BCEC75"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8C7F7FB"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La falta de acceso a la justicia actúa de manera sistemática revictimizando a niñas, niños y adolescentes, colocándoles en situaciones de riesgo, invalidando sus dichos, estigmatizándolos y sobreponiendo los intereses de los adultos por encima de sus derechos, lo que por ende lo condena a ser mero objeto de protección asistencial y no un sujeto de derechos en nuestra sociedad.</w:t>
      </w:r>
    </w:p>
    <w:p w14:paraId="4A8129DB"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82F8FF2"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Ser sujeto de derechos implica reconocerles, tal como lo establece el artículo 2 de la Ley de Derechos de Niñas, Niños y Adolescentes del Estado de México, “como titulares de derechos y promover, garantizar y proteger el pleno ejercicio y goce de los derechos humanos, conforme a su edad, desarrollo evolutivo, cognoscitivo y madurez.”</w:t>
      </w:r>
    </w:p>
    <w:p w14:paraId="33B22B81"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53BBF9D"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 xml:space="preserve">Entonces, el sistema debe en todo momento asumir que resulta violatoria la participación de niñas, </w:t>
      </w:r>
      <w:r w:rsidRPr="005B5C05">
        <w:rPr>
          <w:rFonts w:ascii="Times New Roman" w:eastAsia="Arial MT" w:hAnsi="Times New Roman" w:cs="Times New Roman"/>
          <w:sz w:val="24"/>
          <w:szCs w:val="24"/>
          <w:lang w:val="es-ES"/>
        </w:rPr>
        <w:lastRenderedPageBreak/>
        <w:t>niños y adolescentes en procesos jurisdiccionales o administrativos que omitan el contexto y las condiciones de trato diferenciado y especializado a los que deben tener acceso como sujeto de derecho. Es así que “si los sistemas judiciales estuvieran mejor adaptados a la infancia, los niños estarían mejor protegidos, podrían participar de manera más efectiva, y se mejoraría, a la vez, el funcionamiento de la justicia”.</w:t>
      </w:r>
      <w:r w:rsidRPr="005B5C05">
        <w:rPr>
          <w:rFonts w:ascii="Times New Roman" w:eastAsia="Arial MT" w:hAnsi="Times New Roman" w:cs="Times New Roman"/>
          <w:color w:val="FF0000"/>
          <w:sz w:val="24"/>
          <w:szCs w:val="24"/>
          <w:vertAlign w:val="superscript"/>
          <w:lang w:val="es-ES"/>
        </w:rPr>
        <w:t>5</w:t>
      </w:r>
    </w:p>
    <w:p w14:paraId="7032DC60"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A3D2FC1"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El sistema de protección debe ser amplio, abarcando la totalidad de los derechos que pudieran ser afectados, por lo que debe estar sustentada en una valoración integral, que corresponda a su interés superior, asumiéndoles como sujetos de derechos, sin que ello implique que deban ser tratados como adultos pequeños, por lo que “cada decisión judicial y cada política pública que implique los derechos de Niñas, Niños y Adolescentes debe considerar en forma transversal, y por encima de cualquier otra consideración, el interés superior de la infancia.”</w:t>
      </w:r>
      <w:r w:rsidRPr="005B5C05">
        <w:rPr>
          <w:rFonts w:ascii="Times New Roman" w:eastAsia="Arial MT" w:hAnsi="Times New Roman" w:cs="Times New Roman"/>
          <w:color w:val="FF0000"/>
          <w:sz w:val="24"/>
          <w:szCs w:val="24"/>
          <w:vertAlign w:val="superscript"/>
          <w:lang w:val="es-ES"/>
        </w:rPr>
        <w:t>6</w:t>
      </w:r>
    </w:p>
    <w:p w14:paraId="485DFA12"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84F6126"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18"/>
          <w:szCs w:val="18"/>
          <w:lang w:val="es-ES"/>
        </w:rPr>
      </w:pPr>
      <w:r w:rsidRPr="005B5C05">
        <w:rPr>
          <w:rFonts w:ascii="Times New Roman" w:eastAsia="Arial MT" w:hAnsi="Times New Roman" w:cs="Times New Roman"/>
          <w:color w:val="FF0000"/>
          <w:sz w:val="18"/>
          <w:szCs w:val="18"/>
          <w:vertAlign w:val="superscript"/>
          <w:lang w:val="es-ES"/>
        </w:rPr>
        <w:t>4</w:t>
      </w:r>
      <w:r w:rsidRPr="005B5C05">
        <w:rPr>
          <w:rFonts w:ascii="Times New Roman" w:eastAsia="Arial MT" w:hAnsi="Times New Roman" w:cs="Times New Roman"/>
          <w:sz w:val="18"/>
          <w:szCs w:val="18"/>
          <w:lang w:val="es-ES"/>
        </w:rPr>
        <w:t xml:space="preserve"> Ídem.</w:t>
      </w:r>
    </w:p>
    <w:p w14:paraId="784EDC1F"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18"/>
          <w:szCs w:val="18"/>
          <w:lang w:val="es-ES"/>
        </w:rPr>
      </w:pPr>
      <w:r w:rsidRPr="005B5C05">
        <w:rPr>
          <w:rFonts w:ascii="Times New Roman" w:eastAsia="Arial MT" w:hAnsi="Times New Roman" w:cs="Times New Roman"/>
          <w:color w:val="FF0000"/>
          <w:sz w:val="18"/>
          <w:szCs w:val="18"/>
          <w:vertAlign w:val="superscript"/>
          <w:lang w:val="es-ES"/>
        </w:rPr>
        <w:t>5</w:t>
      </w:r>
      <w:r w:rsidRPr="005B5C05">
        <w:rPr>
          <w:rFonts w:ascii="Times New Roman" w:eastAsia="Arial MT" w:hAnsi="Times New Roman" w:cs="Times New Roman"/>
          <w:sz w:val="18"/>
          <w:szCs w:val="18"/>
          <w:lang w:val="es-ES"/>
        </w:rPr>
        <w:t xml:space="preserve"> Agencia de los Derechos Fundamentales de la Unión Europea (FRA), Justicia adaptada a la infancia: perspectivas y experiencias de los profesionales, 2015, p. 2. Disponible en: «https://fra.europa. eu/sites/default/files/fra-2015-child-friendly-justice-professionals-summary_es.pdf». [Consultado el 12 de mayo de 2021]. </w:t>
      </w:r>
    </w:p>
    <w:p w14:paraId="045F91FE"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1707325"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En el 2021 la Suprema Corte de Justicia de la Nación publicó la versión actualizada del Protocolo para Juzgar con perspectiva de Infancia y Adolescencia, en él expone, así lo establece el documento, las consideraciones fundamentales en torno a la justicia adaptada, a efecto de que las autoridades jurisdiccionales deben asegurar que los derechos de Niñas, Niños y Adolescentes con motivo de un proceso sean respetados según sus características particulares.</w:t>
      </w:r>
    </w:p>
    <w:p w14:paraId="31FE4349"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2681021"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El Protocolo refiere que la Corte Interamericana de Derechos Humanos (Corte IDH) ha sostenido que “las medidas especiales de protección que el Estado debe adoptar en los casos que comprenden a Niñas, Niños y Adolescentes parten de su especial vulnerabilidad a violaciones de derechos humanos. Esto, además, está determinado por distintos factores como la edad, las condiciones particulares, su grado de desarrollo y madurez, entre otros. Por ello, el principio de igualdad exige que las autoridades realicen todas las acciones necesarias, incluyendo tratos diferenciados, para asegurar que los derechos puedan ejercerse plenamente por todas las personas.”</w:t>
      </w:r>
    </w:p>
    <w:p w14:paraId="6D3F75D6"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6988742"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Ello implica que el sistema jurisdiccional debe adaptase a efecto de brindar una justicia accesible y apropiada para la infancia y la adolescencia; en la consecución de dicho objetivo, como ya fue expuesto con anterioridad, se requiere considerar el “interés superior de la niñez o infancia y el derecho de participación, con base en sus capacidades en constante evolución, conforme a su edad, grado de madurez y nivel de comprensión, sin discriminación alguna.”</w:t>
      </w:r>
      <w:r w:rsidRPr="005B5C05">
        <w:rPr>
          <w:rFonts w:ascii="Times New Roman" w:eastAsia="Arial MT" w:hAnsi="Times New Roman" w:cs="Times New Roman"/>
          <w:color w:val="FF0000"/>
          <w:sz w:val="24"/>
          <w:szCs w:val="24"/>
          <w:vertAlign w:val="superscript"/>
          <w:lang w:val="es-ES"/>
        </w:rPr>
        <w:t>7</w:t>
      </w:r>
    </w:p>
    <w:p w14:paraId="1489CAC4"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534883D"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El debido proceso como sustento del sistema jurisdiccional son aplicables sin menos cabo a todas las personas, no obstante, para el caso de Niñas, Niños y Adolescentes, este debe tomar medidas específicas, a efecto de asegurar su acceso en condiciones de igualdad.</w:t>
      </w:r>
    </w:p>
    <w:p w14:paraId="4B5B4721"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07C494F5"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18"/>
          <w:szCs w:val="18"/>
          <w:lang w:val="es-ES"/>
        </w:rPr>
      </w:pPr>
      <w:r w:rsidRPr="005B5C05">
        <w:rPr>
          <w:rFonts w:ascii="Times New Roman" w:eastAsia="Arial MT" w:hAnsi="Times New Roman" w:cs="Times New Roman"/>
          <w:color w:val="FF0000"/>
          <w:sz w:val="18"/>
          <w:szCs w:val="18"/>
          <w:vertAlign w:val="superscript"/>
          <w:lang w:val="es-ES"/>
        </w:rPr>
        <w:t>6</w:t>
      </w:r>
      <w:r w:rsidRPr="005B5C05">
        <w:rPr>
          <w:rFonts w:ascii="Times New Roman" w:eastAsia="Arial MT" w:hAnsi="Times New Roman" w:cs="Times New Roman"/>
          <w:sz w:val="18"/>
          <w:szCs w:val="18"/>
          <w:lang w:val="es-ES"/>
        </w:rPr>
        <w:t xml:space="preserve"> </w:t>
      </w:r>
      <w:hyperlink r:id="rId10">
        <w:r w:rsidRPr="005B5C05">
          <w:rPr>
            <w:rFonts w:ascii="Times New Roman" w:eastAsia="Arial MT" w:hAnsi="Times New Roman" w:cs="Times New Roman"/>
            <w:sz w:val="18"/>
            <w:szCs w:val="18"/>
            <w:u w:val="single" w:color="0462C1"/>
            <w:lang w:val="es-ES"/>
          </w:rPr>
          <w:t>https://www.scjn.gob.mx/derechos-humanos/sites/default/files/protocolos/archivos/2022</w:t>
        </w:r>
      </w:hyperlink>
      <w:r w:rsidRPr="005B5C05">
        <w:rPr>
          <w:rFonts w:ascii="Times New Roman" w:eastAsia="Arial MT" w:hAnsi="Times New Roman" w:cs="Times New Roman"/>
          <w:sz w:val="18"/>
          <w:szCs w:val="18"/>
          <w:lang w:val="es-ES"/>
        </w:rPr>
        <w:t xml:space="preserve"> 02/Protocolo%20para%20juzgar%20con%20perspectiva%20de%20Infancia%20y%20Adolescencia.pdf</w:t>
      </w:r>
    </w:p>
    <w:p w14:paraId="1B9337EC"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18"/>
          <w:szCs w:val="18"/>
          <w:lang w:val="es-ES"/>
        </w:rPr>
      </w:pPr>
      <w:r w:rsidRPr="005B5C05">
        <w:rPr>
          <w:rFonts w:ascii="Times New Roman" w:eastAsia="Arial MT" w:hAnsi="Times New Roman" w:cs="Times New Roman"/>
          <w:color w:val="FF0000"/>
          <w:sz w:val="18"/>
          <w:szCs w:val="18"/>
          <w:vertAlign w:val="superscript"/>
          <w:lang w:val="es-ES"/>
        </w:rPr>
        <w:t>7</w:t>
      </w:r>
      <w:r w:rsidRPr="005B5C05">
        <w:rPr>
          <w:rFonts w:ascii="Times New Roman" w:eastAsia="Arial MT" w:hAnsi="Times New Roman" w:cs="Times New Roman"/>
          <w:sz w:val="18"/>
          <w:szCs w:val="18"/>
          <w:lang w:val="es-ES"/>
        </w:rPr>
        <w:t xml:space="preserve"> Protocolo para Juzgar con perspectiva de Infancia y Adolescencia, Suprema Corte de Justicia de la Nación, página 3, noviembre de 2021.</w:t>
      </w:r>
    </w:p>
    <w:p w14:paraId="79D5260F"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121F8AD"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 xml:space="preserve">Según el Protocolo, la justicia adaptada implica una adecuación tanto en los “aspectos materiales, como en los aspectos procesales e interpretativos dentro de los procesos en que participen Niñas, Niños y Adolescentes. Sin pretender exhaustividad, el aspecto material amerita modificaciones en los espacios de tránsito; habilitar salas de espera para que no resulten atemorizantes ni </w:t>
      </w:r>
      <w:r w:rsidRPr="005B5C05">
        <w:rPr>
          <w:rFonts w:ascii="Times New Roman" w:eastAsia="Arial MT" w:hAnsi="Times New Roman" w:cs="Times New Roman"/>
          <w:sz w:val="24"/>
          <w:szCs w:val="24"/>
          <w:lang w:val="es-ES"/>
        </w:rPr>
        <w:lastRenderedPageBreak/>
        <w:t>abrumadoras; adecuar salas de enjuiciamiento o de escucha; contar con material didáctico para que puedan expresarse o narrar lo ocurrido a través de otras herramientas diversas al lenguaje verbal; establecer mecanismos de videograbación o circuitos cerrados de televisión que permitan mantener sus testimonios u opiniones para evitar repeticiones de pruebas innecesarias, etcétera.”</w:t>
      </w:r>
      <w:r w:rsidRPr="005B5C05">
        <w:rPr>
          <w:rFonts w:ascii="Times New Roman" w:eastAsia="Arial MT" w:hAnsi="Times New Roman" w:cs="Times New Roman"/>
          <w:color w:val="FF0000"/>
          <w:sz w:val="24"/>
          <w:szCs w:val="24"/>
          <w:vertAlign w:val="superscript"/>
          <w:lang w:val="es-ES"/>
        </w:rPr>
        <w:t>8</w:t>
      </w:r>
    </w:p>
    <w:p w14:paraId="0F4DB5A1"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33D9E7B"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 xml:space="preserve">Desde el enfoque procesal, el Protocolo observa la necesidad de “ponderar aspectos formales de los procedimientos para evitar la revictimización de Niñas, Niños y Adolescentes participantes, como lograr una testimonial u opinión única; flexibilizar requisitos procesales; desahogar pruebas anticipadas, y establecer ciertos límites al principio de contradicción, entre otros.” </w:t>
      </w:r>
      <w:r w:rsidRPr="005B5C05">
        <w:rPr>
          <w:rFonts w:ascii="Times New Roman" w:eastAsia="Arial MT" w:hAnsi="Times New Roman" w:cs="Times New Roman"/>
          <w:color w:val="FF0000"/>
          <w:sz w:val="24"/>
          <w:szCs w:val="24"/>
          <w:lang w:val="es-ES"/>
        </w:rPr>
        <w:t>9</w:t>
      </w:r>
    </w:p>
    <w:p w14:paraId="5DF5B47A"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619A212"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Asegurar los derechos sustantivos y procesales de Niñas, Niños y Adolescentes es el objetivo que persigue la justicia adaptada, para ello pone particular énfasis en la atención de un conjunto de características relacionadas a su nivel de madurez y compresión particular, así como a las peculiaridades del contexto específico.</w:t>
      </w:r>
    </w:p>
    <w:p w14:paraId="106B645C"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2F5CC68"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“El Consejo de Europa ha definido la Justicia adaptada como: “[…] sistemas de justicia que garantizan el respeto y efectivo cumplimiento de todos los derechos de los niños al máximo nivel posible, sin olvidar los principios [de participación, interés superior, dignidad y protección frente a la discriminación] y teniendo en cuenta el nivel de madurez y entendimiento del niño y las circunstancias del caso. En particular, se refiere a una justicia accesible, adaptada a la edad, rápida, diligente, adaptada y centrada en las necesidades y en los derechos del niño, respetuosa con los derechos del niño, incluyendo los derechos sobre garantías procesales, el derecho a participar y a entender el procedimiento, el derecho al respeto de la vida privada y familiar y el derecho a la integridad y a la dignidad”</w:t>
      </w:r>
      <w:r w:rsidRPr="005B5C05">
        <w:rPr>
          <w:rFonts w:ascii="Times New Roman" w:eastAsia="Arial MT" w:hAnsi="Times New Roman" w:cs="Times New Roman"/>
          <w:color w:val="FF0000"/>
          <w:sz w:val="24"/>
          <w:szCs w:val="24"/>
          <w:vertAlign w:val="superscript"/>
          <w:lang w:val="es-ES"/>
        </w:rPr>
        <w:t>10</w:t>
      </w:r>
    </w:p>
    <w:p w14:paraId="2AAF60FD"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25288E06"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18"/>
          <w:szCs w:val="18"/>
          <w:lang w:val="es-ES"/>
        </w:rPr>
      </w:pPr>
      <w:r w:rsidRPr="005B5C05">
        <w:rPr>
          <w:rFonts w:ascii="Times New Roman" w:eastAsia="Arial MT" w:hAnsi="Times New Roman" w:cs="Times New Roman"/>
          <w:color w:val="FF0000"/>
          <w:sz w:val="18"/>
          <w:szCs w:val="18"/>
          <w:vertAlign w:val="superscript"/>
          <w:lang w:val="es-ES"/>
        </w:rPr>
        <w:t>8</w:t>
      </w:r>
      <w:r w:rsidRPr="005B5C05">
        <w:rPr>
          <w:rFonts w:ascii="Times New Roman" w:eastAsia="Arial MT" w:hAnsi="Times New Roman" w:cs="Times New Roman"/>
          <w:sz w:val="18"/>
          <w:szCs w:val="18"/>
          <w:lang w:val="es-ES"/>
        </w:rPr>
        <w:t xml:space="preserve"> Ibidem, p. 5</w:t>
      </w:r>
    </w:p>
    <w:p w14:paraId="1FDD4AEE"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18"/>
          <w:szCs w:val="18"/>
          <w:lang w:val="es-ES"/>
        </w:rPr>
      </w:pPr>
      <w:r w:rsidRPr="005B5C05">
        <w:rPr>
          <w:rFonts w:ascii="Times New Roman" w:eastAsia="Arial MT" w:hAnsi="Times New Roman" w:cs="Times New Roman"/>
          <w:color w:val="FF0000"/>
          <w:sz w:val="18"/>
          <w:szCs w:val="18"/>
          <w:vertAlign w:val="superscript"/>
          <w:lang w:val="es-ES"/>
        </w:rPr>
        <w:t>9</w:t>
      </w:r>
      <w:r w:rsidRPr="005B5C05">
        <w:rPr>
          <w:rFonts w:ascii="Times New Roman" w:eastAsia="Arial MT" w:hAnsi="Times New Roman" w:cs="Times New Roman"/>
          <w:sz w:val="18"/>
          <w:szCs w:val="18"/>
          <w:lang w:val="es-ES"/>
        </w:rPr>
        <w:t xml:space="preserve"> Ibidem, </w:t>
      </w:r>
      <w:proofErr w:type="spellStart"/>
      <w:r w:rsidRPr="005B5C05">
        <w:rPr>
          <w:rFonts w:ascii="Times New Roman" w:eastAsia="Arial MT" w:hAnsi="Times New Roman" w:cs="Times New Roman"/>
          <w:sz w:val="18"/>
          <w:szCs w:val="18"/>
          <w:lang w:val="es-ES"/>
        </w:rPr>
        <w:t>p.6</w:t>
      </w:r>
      <w:proofErr w:type="spellEnd"/>
    </w:p>
    <w:p w14:paraId="079062A2"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18"/>
          <w:szCs w:val="18"/>
          <w:lang w:val="es-ES"/>
        </w:rPr>
      </w:pPr>
      <w:r w:rsidRPr="005B5C05">
        <w:rPr>
          <w:rFonts w:ascii="Times New Roman" w:eastAsia="Arial MT" w:hAnsi="Times New Roman" w:cs="Times New Roman"/>
          <w:color w:val="FF0000"/>
          <w:sz w:val="18"/>
          <w:szCs w:val="18"/>
          <w:vertAlign w:val="superscript"/>
          <w:lang w:val="es-ES"/>
        </w:rPr>
        <w:t>10</w:t>
      </w:r>
      <w:r w:rsidRPr="005B5C05">
        <w:rPr>
          <w:rFonts w:ascii="Times New Roman" w:eastAsia="Arial MT" w:hAnsi="Times New Roman" w:cs="Times New Roman"/>
          <w:sz w:val="18"/>
          <w:szCs w:val="18"/>
          <w:lang w:val="es-ES"/>
        </w:rPr>
        <w:t xml:space="preserve"> Ibidem, </w:t>
      </w:r>
      <w:proofErr w:type="spellStart"/>
      <w:r w:rsidRPr="005B5C05">
        <w:rPr>
          <w:rFonts w:ascii="Times New Roman" w:eastAsia="Arial MT" w:hAnsi="Times New Roman" w:cs="Times New Roman"/>
          <w:sz w:val="18"/>
          <w:szCs w:val="18"/>
          <w:lang w:val="es-ES"/>
        </w:rPr>
        <w:t>p.7</w:t>
      </w:r>
      <w:proofErr w:type="spellEnd"/>
    </w:p>
    <w:p w14:paraId="49248FFB"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AB473B1"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Por lo anteriormente expuesto, someto a la consideración de esta Honorable Asamblea el siguiente proyecto de decreto que reforma la Ley de los Derechos de la Niñas, Niños y Adolescentes del Estado de México:</w:t>
      </w:r>
    </w:p>
    <w:p w14:paraId="17C7092C"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49B7957B" w14:textId="77777777" w:rsidR="005B5C05" w:rsidRPr="005B5C05" w:rsidRDefault="005B5C05" w:rsidP="001805A3">
      <w:pPr>
        <w:widowControl w:val="0"/>
        <w:autoSpaceDE w:val="0"/>
        <w:autoSpaceDN w:val="0"/>
        <w:spacing w:after="0" w:line="240" w:lineRule="auto"/>
        <w:ind w:left="3009"/>
        <w:jc w:val="center"/>
        <w:outlineLvl w:val="0"/>
        <w:rPr>
          <w:rFonts w:ascii="Times New Roman" w:eastAsia="Arial" w:hAnsi="Times New Roman" w:cs="Times New Roman"/>
          <w:b/>
          <w:bCs/>
          <w:sz w:val="24"/>
          <w:szCs w:val="24"/>
          <w:lang w:val="es-ES"/>
        </w:rPr>
      </w:pPr>
      <w:r w:rsidRPr="005B5C05">
        <w:rPr>
          <w:rFonts w:ascii="Times New Roman" w:eastAsia="Arial" w:hAnsi="Times New Roman" w:cs="Times New Roman"/>
          <w:b/>
          <w:bCs/>
          <w:sz w:val="24"/>
          <w:szCs w:val="24"/>
          <w:lang w:val="es-ES"/>
        </w:rPr>
        <w:t>ATENTAMENTE</w:t>
      </w:r>
    </w:p>
    <w:p w14:paraId="22EE67E0"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2"/>
        <w:tblW w:w="0" w:type="auto"/>
        <w:tblInd w:w="126" w:type="dxa"/>
        <w:tblLayout w:type="fixed"/>
        <w:tblLook w:val="01E0" w:firstRow="1" w:lastRow="1" w:firstColumn="1" w:lastColumn="1" w:noHBand="0" w:noVBand="0"/>
      </w:tblPr>
      <w:tblGrid>
        <w:gridCol w:w="4474"/>
        <w:gridCol w:w="4474"/>
      </w:tblGrid>
      <w:tr w:rsidR="005B5C05" w:rsidRPr="005B5C05" w14:paraId="0FB65318" w14:textId="77777777" w:rsidTr="000056F0">
        <w:tc>
          <w:tcPr>
            <w:tcW w:w="4474" w:type="dxa"/>
          </w:tcPr>
          <w:p w14:paraId="402916C2" w14:textId="77777777" w:rsidR="005B5C05" w:rsidRPr="005B5C05" w:rsidRDefault="005B5C05" w:rsidP="001805A3">
            <w:pPr>
              <w:jc w:val="center"/>
              <w:rPr>
                <w:rFonts w:ascii="Times New Roman" w:eastAsia="Arial" w:hAnsi="Times New Roman" w:cs="Times New Roman"/>
                <w:b/>
                <w:sz w:val="24"/>
                <w:szCs w:val="24"/>
                <w:lang w:val="es-ES"/>
              </w:rPr>
            </w:pPr>
            <w:r w:rsidRPr="005B5C05">
              <w:rPr>
                <w:rFonts w:ascii="Times New Roman" w:eastAsia="Arial" w:hAnsi="Times New Roman" w:cs="Times New Roman"/>
                <w:b/>
                <w:sz w:val="24"/>
                <w:szCs w:val="24"/>
                <w:lang w:val="es-ES"/>
              </w:rPr>
              <w:t>DIP. MARTHA AMALIA MOYA BASTÓN</w:t>
            </w:r>
          </w:p>
        </w:tc>
        <w:tc>
          <w:tcPr>
            <w:tcW w:w="4474" w:type="dxa"/>
          </w:tcPr>
          <w:p w14:paraId="51ADB2EF" w14:textId="77777777" w:rsidR="005B5C05" w:rsidRPr="005B5C05" w:rsidRDefault="005B5C05" w:rsidP="001805A3">
            <w:pPr>
              <w:jc w:val="center"/>
              <w:rPr>
                <w:rFonts w:ascii="Times New Roman" w:eastAsia="Arial" w:hAnsi="Times New Roman" w:cs="Times New Roman"/>
                <w:b/>
                <w:sz w:val="24"/>
                <w:szCs w:val="24"/>
                <w:lang w:val="es-ES"/>
              </w:rPr>
            </w:pPr>
            <w:r w:rsidRPr="005B5C05">
              <w:rPr>
                <w:rFonts w:ascii="Times New Roman" w:eastAsia="Arial" w:hAnsi="Times New Roman" w:cs="Times New Roman"/>
                <w:b/>
                <w:sz w:val="24"/>
                <w:szCs w:val="24"/>
                <w:lang w:val="es-ES"/>
              </w:rPr>
              <w:t>DIP. ENRIQUE VARGAS DEL VILLAR</w:t>
            </w:r>
          </w:p>
        </w:tc>
      </w:tr>
    </w:tbl>
    <w:p w14:paraId="609E7225" w14:textId="77777777" w:rsidR="005B5C05" w:rsidRPr="005B5C05" w:rsidRDefault="005B5C05"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5B5C05">
        <w:rPr>
          <w:rFonts w:ascii="Times New Roman" w:eastAsia="Arial MT" w:hAnsi="Times New Roman" w:cs="Times New Roman"/>
          <w:b/>
          <w:sz w:val="24"/>
          <w:szCs w:val="24"/>
          <w:lang w:val="es-ES"/>
        </w:rPr>
        <w:t>Integrantes del Grupo Parlamentario del Partido Acción Nacional</w:t>
      </w:r>
    </w:p>
    <w:p w14:paraId="398DD8A6"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11BD1EAA" w14:textId="77777777" w:rsidR="005B5C05" w:rsidRPr="005B5C05" w:rsidRDefault="005B5C05"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5B5C05">
        <w:rPr>
          <w:rFonts w:ascii="Times New Roman" w:eastAsia="Arial MT" w:hAnsi="Times New Roman" w:cs="Times New Roman"/>
          <w:b/>
          <w:sz w:val="24"/>
          <w:szCs w:val="24"/>
          <w:lang w:val="es-ES"/>
        </w:rPr>
        <w:t>PROYECTO DE DECRETO</w:t>
      </w:r>
    </w:p>
    <w:p w14:paraId="1F4E28BE"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147DB15B"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b/>
          <w:sz w:val="24"/>
          <w:szCs w:val="24"/>
          <w:lang w:val="es-ES"/>
        </w:rPr>
      </w:pPr>
      <w:r w:rsidRPr="005B5C05">
        <w:rPr>
          <w:rFonts w:ascii="Times New Roman" w:eastAsia="Arial MT" w:hAnsi="Times New Roman" w:cs="Times New Roman"/>
          <w:b/>
          <w:sz w:val="24"/>
          <w:szCs w:val="24"/>
          <w:lang w:val="es-ES"/>
        </w:rPr>
        <w:t>DECRETO NÚMERO</w:t>
      </w:r>
      <w:r w:rsidRPr="005B5C05">
        <w:rPr>
          <w:rFonts w:ascii="Times New Roman" w:eastAsia="Arial MT" w:hAnsi="Times New Roman" w:cs="Times New Roman"/>
          <w:b/>
          <w:sz w:val="24"/>
          <w:szCs w:val="24"/>
          <w:u w:val="thick"/>
          <w:lang w:val="es-ES"/>
        </w:rPr>
        <w:t xml:space="preserve"> </w:t>
      </w:r>
      <w:r w:rsidRPr="005B5C05">
        <w:rPr>
          <w:rFonts w:ascii="Times New Roman" w:eastAsia="Arial MT" w:hAnsi="Times New Roman" w:cs="Times New Roman"/>
          <w:b/>
          <w:sz w:val="24"/>
          <w:szCs w:val="24"/>
          <w:u w:val="thick"/>
          <w:lang w:val="es-ES"/>
        </w:rPr>
        <w:tab/>
      </w:r>
    </w:p>
    <w:p w14:paraId="3509A99B" w14:textId="77777777" w:rsidR="005B5C05" w:rsidRPr="005B5C05" w:rsidRDefault="005B5C05"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5B5C05">
        <w:rPr>
          <w:rFonts w:ascii="Times New Roman" w:eastAsia="Arial" w:hAnsi="Times New Roman" w:cs="Times New Roman"/>
          <w:b/>
          <w:bCs/>
          <w:sz w:val="24"/>
          <w:szCs w:val="24"/>
          <w:lang w:val="es-ES"/>
        </w:rPr>
        <w:t>LA H. “LXI” LEGISLATURA DEL ESTADO DE MÉXICO DECRETA:</w:t>
      </w:r>
    </w:p>
    <w:p w14:paraId="4EBC65F7"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2CA09996"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b/>
          <w:sz w:val="24"/>
          <w:szCs w:val="24"/>
          <w:lang w:val="es-ES"/>
        </w:rPr>
        <w:t xml:space="preserve">Artículo Único: </w:t>
      </w:r>
      <w:r w:rsidRPr="005B5C05">
        <w:rPr>
          <w:rFonts w:ascii="Times New Roman" w:eastAsia="Arial MT" w:hAnsi="Times New Roman" w:cs="Times New Roman"/>
          <w:sz w:val="24"/>
          <w:szCs w:val="24"/>
          <w:lang w:val="es-ES"/>
        </w:rPr>
        <w:t>Se reforman las fracciones VII y VIII del artículo 58, se adiciona la fracción XXIII recorriéndose las subsecuentes del artículo 5, se adicionan la fracción III recorriéndose las subsecuentes y la fracción X recorriéndose las subsecuentes del artículo 58, de la Ley de los Derechos de Niñas, Niños y Adolescentes del Estado de México, para quedar como sigue:</w:t>
      </w:r>
    </w:p>
    <w:p w14:paraId="2830D5B4"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483156E"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lastRenderedPageBreak/>
        <w:t>Artículo 5. …</w:t>
      </w:r>
    </w:p>
    <w:p w14:paraId="63DA2242" w14:textId="77777777" w:rsidR="005B5C05" w:rsidRPr="005B5C05" w:rsidRDefault="005B5C05"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42611D36" w14:textId="77777777" w:rsidR="005B5C05" w:rsidRPr="005B5C05" w:rsidRDefault="005B5C05"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B5C05">
        <w:rPr>
          <w:rFonts w:ascii="Times New Roman" w:eastAsia="Arial" w:hAnsi="Times New Roman" w:cs="Times New Roman"/>
          <w:b/>
          <w:bCs/>
          <w:sz w:val="24"/>
          <w:szCs w:val="24"/>
          <w:lang w:val="es-ES"/>
        </w:rPr>
        <w:t>I. al XXII. …</w:t>
      </w:r>
    </w:p>
    <w:p w14:paraId="22AA754A"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0062551A"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5B5C05">
        <w:rPr>
          <w:rFonts w:ascii="Times New Roman" w:eastAsia="Arial MT" w:hAnsi="Times New Roman" w:cs="Times New Roman"/>
          <w:b/>
          <w:sz w:val="24"/>
          <w:szCs w:val="24"/>
          <w:lang w:val="es-ES"/>
        </w:rPr>
        <w:t>XXIII. Justicia adaptada a las infancias y adolescencias: Aquella que garantiza el respeto y efectivo cumplimiento de todos los derechos de los niños al máximo nivel posible, sin olvidar los principios de participación, interés superior, dignidad y protección frente a la discriminación y teniendo en cuenta el nivel de madurez y entendimiento del niño y las circunstancias del caso, centrada en el derecho a participar y a entender el procedimiento, el derecho al respeto de la vida privada y familiar y el derecho a la integridad y a la dignidad.</w:t>
      </w:r>
    </w:p>
    <w:p w14:paraId="57678948" w14:textId="77777777" w:rsidR="005B5C05" w:rsidRPr="005B5C05" w:rsidRDefault="005B5C05"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3A0A69E6" w14:textId="77777777" w:rsidR="005B5C05" w:rsidRPr="005B5C05" w:rsidRDefault="005B5C05"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B5C05">
        <w:rPr>
          <w:rFonts w:ascii="Times New Roman" w:eastAsia="Arial" w:hAnsi="Times New Roman" w:cs="Times New Roman"/>
          <w:b/>
          <w:bCs/>
          <w:sz w:val="24"/>
          <w:szCs w:val="24"/>
          <w:lang w:val="es-ES"/>
        </w:rPr>
        <w:t>XXIV al XLI. …</w:t>
      </w:r>
    </w:p>
    <w:p w14:paraId="3C8D5D25"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63B1DF3"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Artículo 58. Niñas, niños y adolescentes gozan de los derechos y garantías de seguridad jurídica y debido proceso, establecidos en la Constitución Federal y Estatal, los tratados internacionales, la Ley General, esta Ley y demás disposiciones jurídicas aplicables, por lo que las autoridades estatales están obligadas a garantizar el goce de estos derechos y la protección y prevalencia del interés superior de la niñez.</w:t>
      </w:r>
    </w:p>
    <w:p w14:paraId="74F8AE05"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338DF3F"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Las autoridades estatales que sustancien procedimientos de carácter jurisdiccional o administrativo o que realicen cualquier acto de autoridad en los que estén relacionados niñas, niños y adolescentes estarán obligadas a:</w:t>
      </w:r>
    </w:p>
    <w:p w14:paraId="37D916E1"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1E4F88EA"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I. Garantizar la protección y prevalencia del interés superior de la niñez.</w:t>
      </w:r>
    </w:p>
    <w:p w14:paraId="6C4434F3"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0FB0341C"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II. Garantizar el ejercicio de los derechos de niñas, niños y adolescentes,</w:t>
      </w:r>
    </w:p>
    <w:p w14:paraId="75CBC3F3" w14:textId="77777777" w:rsidR="005B5C05" w:rsidRPr="005B5C05" w:rsidRDefault="005B5C05"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252940CF" w14:textId="77777777" w:rsidR="005B5C05" w:rsidRPr="005B5C05" w:rsidRDefault="005B5C05"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B5C05">
        <w:rPr>
          <w:rFonts w:ascii="Times New Roman" w:eastAsia="Arial" w:hAnsi="Times New Roman" w:cs="Times New Roman"/>
          <w:b/>
          <w:bCs/>
          <w:sz w:val="24"/>
          <w:szCs w:val="24"/>
          <w:lang w:val="es-ES"/>
        </w:rPr>
        <w:t>III. Establecer las acciones necesarias para que, en el marco de las disposiciones Constitucionales y legales en la materia, niñas, niños y adolescentes tengan acceso a la justicia en el marco de la justicia adaptada a las infancias y adolescencias.</w:t>
      </w:r>
    </w:p>
    <w:p w14:paraId="3AA7FEAB"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59E1CC2C"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IV. Proporcionar información clara, sencilla y comprensible para niñas, niños y adolescentes sobre el procedimiento judicial o administrativo de que se trate y la importancia de su participación en el mismo, incluyendo, en su caso, formatos accesibles de fácil comprensión y lectura para niñas, niños y adolescentes con discapacidad.</w:t>
      </w:r>
    </w:p>
    <w:p w14:paraId="46629CF5"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502C4F33"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V. Implementar mecanismos de apoyo al presentar una denuncia, participar en una investigación o en un proceso judicial, proporcionar la asistencia de un traductor o intérprete o de profesionales especializados cuando la naturaleza del procedimiento lo requiera.</w:t>
      </w:r>
    </w:p>
    <w:p w14:paraId="4EE73C75"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180721AF"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VI. Garantizar el derecho de niñas, niños y adolescentes a ser representados de manera coadyuvante o en suplencia por las procuradurías de protección estatal o municipales, en los términos establecidos en la Ley General, esta Ley y en las demás disposiciones aplicables, así como recibir información sobre las medidas de protección disponibles.</w:t>
      </w:r>
    </w:p>
    <w:p w14:paraId="64A3ED7F"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7FDB0071"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VII. Garantizar el acompañamiento de quien ejerza sobre ellos la patria potestad, tutela, guarda o custodia durante la sustanciación de todo el procedimiento, salvo disposición judicial en contrario.</w:t>
      </w:r>
    </w:p>
    <w:p w14:paraId="0FACF10E"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78A85F41"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5B5C05">
        <w:rPr>
          <w:rFonts w:ascii="Times New Roman" w:eastAsia="Arial MT" w:hAnsi="Times New Roman" w:cs="Times New Roman"/>
          <w:sz w:val="24"/>
          <w:szCs w:val="24"/>
          <w:lang w:val="es-ES"/>
        </w:rPr>
        <w:t xml:space="preserve">VIII. Garantizar el derecho de audiencia de niñas, niños y adolescentes en los procedimientos a los </w:t>
      </w:r>
      <w:r w:rsidRPr="005B5C05">
        <w:rPr>
          <w:rFonts w:ascii="Times New Roman" w:eastAsia="Arial MT" w:hAnsi="Times New Roman" w:cs="Times New Roman"/>
          <w:sz w:val="24"/>
          <w:szCs w:val="24"/>
          <w:lang w:val="es-ES"/>
        </w:rPr>
        <w:lastRenderedPageBreak/>
        <w:t xml:space="preserve">que sean sometidos, </w:t>
      </w:r>
      <w:r w:rsidRPr="005B5C05">
        <w:rPr>
          <w:rFonts w:ascii="Times New Roman" w:eastAsia="Arial MT" w:hAnsi="Times New Roman" w:cs="Times New Roman"/>
          <w:b/>
          <w:sz w:val="24"/>
          <w:szCs w:val="24"/>
          <w:lang w:val="es-ES"/>
        </w:rPr>
        <w:t>cuidando que las decisiones que se emitan sobre sus derechos estén construidas garantizando el pleno acceso a la impartición de justicia sin dañar o poner en riesgo su integridad y desarrollo; basando en los principios de participación, interés superior, dignidad y protección frente a la discriminación, debiendo tener en cuenta el nivel de madurez y entendimiento de la niña, el niño y adolescente, así como las circunstancias del caso.</w:t>
      </w:r>
    </w:p>
    <w:p w14:paraId="6E5B3127"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3B799EC7"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5B5C05">
        <w:rPr>
          <w:rFonts w:ascii="Times New Roman" w:eastAsia="Arial MT" w:hAnsi="Times New Roman" w:cs="Times New Roman"/>
          <w:sz w:val="24"/>
          <w:szCs w:val="24"/>
          <w:lang w:val="es-ES"/>
        </w:rPr>
        <w:t xml:space="preserve">IX. Ponderar, antes de citar a una niña, niño o adolescente a alguna audiencia, la pertinencia de </w:t>
      </w:r>
      <w:r w:rsidRPr="005B5C05">
        <w:rPr>
          <w:rFonts w:ascii="Times New Roman" w:eastAsia="Arial MT" w:hAnsi="Times New Roman" w:cs="Times New Roman"/>
          <w:b/>
          <w:sz w:val="24"/>
          <w:szCs w:val="24"/>
          <w:lang w:val="es-ES"/>
        </w:rPr>
        <w:t>esta</w:t>
      </w:r>
      <w:r w:rsidRPr="005B5C05">
        <w:rPr>
          <w:rFonts w:ascii="Times New Roman" w:eastAsia="Arial MT" w:hAnsi="Times New Roman" w:cs="Times New Roman"/>
          <w:sz w:val="24"/>
          <w:szCs w:val="24"/>
          <w:lang w:val="es-ES"/>
        </w:rPr>
        <w:t xml:space="preserve">, considerando su edad, madurez, estado psicológico, así como cualquier otra condición específica </w:t>
      </w:r>
      <w:r w:rsidRPr="005B5C05">
        <w:rPr>
          <w:rFonts w:ascii="Times New Roman" w:eastAsia="Arial MT" w:hAnsi="Times New Roman" w:cs="Times New Roman"/>
          <w:b/>
          <w:sz w:val="24"/>
          <w:szCs w:val="24"/>
          <w:lang w:val="es-ES"/>
        </w:rPr>
        <w:t>que les revictimice y atente contra su dignidad; por lo que se deberá considerar hacer uso de la testimonial única y la prueba anticipada; así como, la adecuación del lenguaje al contexto de las infancias y el empleo de materiales de apoyo sustentado en métodos psicológicos y didácticos acordes con sus características cognitivas y emocionales.</w:t>
      </w:r>
    </w:p>
    <w:p w14:paraId="43CD0AA4" w14:textId="77777777" w:rsidR="005B5C05" w:rsidRPr="005B5C05" w:rsidRDefault="005B5C05" w:rsidP="001805A3">
      <w:pPr>
        <w:widowControl w:val="0"/>
        <w:autoSpaceDE w:val="0"/>
        <w:autoSpaceDN w:val="0"/>
        <w:spacing w:after="0" w:line="240" w:lineRule="auto"/>
        <w:ind w:left="182"/>
        <w:jc w:val="both"/>
        <w:rPr>
          <w:rFonts w:ascii="Times New Roman" w:eastAsia="Arial MT" w:hAnsi="Times New Roman" w:cs="Times New Roman"/>
          <w:sz w:val="24"/>
          <w:szCs w:val="24"/>
          <w:lang w:val="es-ES"/>
        </w:rPr>
      </w:pPr>
    </w:p>
    <w:p w14:paraId="2C1E00F5"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5B5C05">
        <w:rPr>
          <w:rFonts w:ascii="Times New Roman" w:eastAsia="Arial MT" w:hAnsi="Times New Roman" w:cs="Times New Roman"/>
          <w:sz w:val="24"/>
          <w:szCs w:val="24"/>
          <w:lang w:val="es-ES"/>
        </w:rPr>
        <w:t xml:space="preserve">En todo momento, se deberá mantener a niñas, niños o adolescentes apartados de los adultos que puedan influir negativamente en su comportamiento o estabilidad emocional, cuando así lo determine la autoridad competente, antes y durante la realización de la audiencia o comparecencia respectiva; </w:t>
      </w:r>
      <w:r w:rsidRPr="005B5C05">
        <w:rPr>
          <w:rFonts w:ascii="Times New Roman" w:eastAsia="Arial MT" w:hAnsi="Times New Roman" w:cs="Times New Roman"/>
          <w:b/>
          <w:sz w:val="24"/>
          <w:szCs w:val="24"/>
          <w:lang w:val="es-ES"/>
        </w:rPr>
        <w:t>así como recibir acompañamiento de especialistas en psicología, pedagogía y trabajo social.</w:t>
      </w:r>
    </w:p>
    <w:p w14:paraId="16178681" w14:textId="77777777" w:rsidR="005B5C05" w:rsidRPr="005B5C05" w:rsidRDefault="005B5C05"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F8FD1FD" w14:textId="77777777" w:rsidR="005B5C05" w:rsidRPr="005B5C05" w:rsidRDefault="005B5C05"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B5C05">
        <w:rPr>
          <w:rFonts w:ascii="Times New Roman" w:eastAsia="Arial" w:hAnsi="Times New Roman" w:cs="Times New Roman"/>
          <w:b/>
          <w:bCs/>
          <w:sz w:val="24"/>
          <w:szCs w:val="24"/>
          <w:lang w:val="es-ES"/>
        </w:rPr>
        <w:t>X. Deberán habilitar salas de espera que propicien un ambiente tranquilo; así como adecuar salas de enjuiciamiento o de escucha; contar con material didáctico para que puedan expresarse o narrar lo ocurrido a través de otras herramientas diversas al lenguaje verbal; establecer mecanismos de videograbación o circuitos cerrados de televisión que permitan mantener sus testimonios u opiniones para evitar repeticiones de pruebas innecesarias.</w:t>
      </w:r>
    </w:p>
    <w:p w14:paraId="6B77A98E"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68B093D6"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XI. Destinar espacios lúdicos, de descanso y aseo para niñas, niños y adolescentes en los recintos en que se lleven a cabo procedimientos en que deban intervenir.</w:t>
      </w:r>
    </w:p>
    <w:p w14:paraId="59245E45"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63415BA0"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XII. Atendiendo al principio de celeridad procesal ajustarse al tiempo de participación máximo para la intervención de niñas, niños o adolescentes durante la sustanciación de los procedimientos.</w:t>
      </w:r>
    </w:p>
    <w:p w14:paraId="5D64EBCE"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03B72025"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XIII. Implementar medidas para garantizar el resguardo de la intimidad y datos personales de niñas, niños y adolescentes.</w:t>
      </w:r>
    </w:p>
    <w:p w14:paraId="2358EAE8"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5389A5A"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XIV. Dictar medidas de protección a favor de niñas, niños o adolescentes, cuando esté en riesgo su integridad física o emocional, procurando su interés superior.</w:t>
      </w:r>
    </w:p>
    <w:p w14:paraId="078640E5"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44744EA2"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XV. Realizar de forma oficiosa y gratuita las pruebas psicológicas y de entorno social para garantizar la prevención y protección adecuada de niñas, niños y adolescentes víctimas de violencia.</w:t>
      </w:r>
    </w:p>
    <w:p w14:paraId="3CF97498"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48FAB998" w14:textId="77777777" w:rsidR="005B5C05" w:rsidRPr="005B5C05" w:rsidRDefault="005B5C05"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B5C05">
        <w:rPr>
          <w:rFonts w:ascii="Times New Roman" w:eastAsia="Arial" w:hAnsi="Times New Roman" w:cs="Times New Roman"/>
          <w:b/>
          <w:bCs/>
          <w:sz w:val="24"/>
          <w:szCs w:val="24"/>
          <w:lang w:val="es-ES"/>
        </w:rPr>
        <w:t>TRANSITORIOS</w:t>
      </w:r>
    </w:p>
    <w:p w14:paraId="55AED5E8"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2F510F62"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b/>
          <w:sz w:val="24"/>
          <w:szCs w:val="24"/>
          <w:lang w:val="es-ES"/>
        </w:rPr>
        <w:t xml:space="preserve">PRIMERO. </w:t>
      </w:r>
      <w:r w:rsidRPr="005B5C05">
        <w:rPr>
          <w:rFonts w:ascii="Times New Roman" w:eastAsia="Arial MT" w:hAnsi="Times New Roman" w:cs="Times New Roman"/>
          <w:sz w:val="24"/>
          <w:szCs w:val="24"/>
          <w:lang w:val="es-ES"/>
        </w:rPr>
        <w:t>Publíquese el presente decreto en el periódico oficial “Gaceta del Gobierno” del Estado de México.</w:t>
      </w:r>
    </w:p>
    <w:p w14:paraId="53C7DDDE"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3597817D"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b/>
          <w:sz w:val="24"/>
          <w:szCs w:val="24"/>
          <w:lang w:val="es-ES"/>
        </w:rPr>
        <w:t xml:space="preserve">SEGUNDO. </w:t>
      </w:r>
      <w:r w:rsidRPr="005B5C05">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104F6B36"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51D09F14" w14:textId="77777777"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Lo tendrá entendido la Gobernadora del Estado de México, haciendo que se publique y se cumpla.</w:t>
      </w:r>
    </w:p>
    <w:p w14:paraId="4B739F67" w14:textId="77777777" w:rsidR="005B5C05" w:rsidRPr="005B5C05" w:rsidRDefault="005B5C05" w:rsidP="001805A3">
      <w:pPr>
        <w:widowControl w:val="0"/>
        <w:autoSpaceDE w:val="0"/>
        <w:autoSpaceDN w:val="0"/>
        <w:spacing w:after="0" w:line="240" w:lineRule="auto"/>
        <w:rPr>
          <w:rFonts w:ascii="Times New Roman" w:eastAsia="Arial MT" w:hAnsi="Times New Roman" w:cs="Times New Roman"/>
          <w:sz w:val="24"/>
          <w:szCs w:val="24"/>
          <w:lang w:val="es-ES"/>
        </w:rPr>
      </w:pPr>
    </w:p>
    <w:p w14:paraId="2DB703CB" w14:textId="1AD69AAB" w:rsidR="005B5C05" w:rsidRPr="005B5C05" w:rsidRDefault="005B5C05"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5B5C05">
        <w:rPr>
          <w:rFonts w:ascii="Times New Roman" w:eastAsia="Arial MT" w:hAnsi="Times New Roman" w:cs="Times New Roman"/>
          <w:sz w:val="24"/>
          <w:szCs w:val="24"/>
          <w:lang w:val="es-ES"/>
        </w:rPr>
        <w:t>Dado en el Palacio del Poder Legislativo, en la ciudad de Toluca de Lerdo, capital del Estado de México, a los</w:t>
      </w:r>
      <w:r w:rsidRPr="000056F0">
        <w:rPr>
          <w:rFonts w:ascii="Times New Roman" w:eastAsia="Arial MT" w:hAnsi="Times New Roman" w:cs="Times New Roman"/>
          <w:sz w:val="24"/>
          <w:szCs w:val="24"/>
          <w:lang w:val="es-ES"/>
        </w:rPr>
        <w:t xml:space="preserve"> ___________ </w:t>
      </w:r>
      <w:r w:rsidRPr="005B5C05">
        <w:rPr>
          <w:rFonts w:ascii="Times New Roman" w:eastAsia="Arial MT" w:hAnsi="Times New Roman" w:cs="Times New Roman"/>
          <w:sz w:val="24"/>
          <w:szCs w:val="24"/>
          <w:lang w:val="es-ES"/>
        </w:rPr>
        <w:t>días del mes de</w:t>
      </w:r>
      <w:r w:rsidRPr="000056F0">
        <w:rPr>
          <w:rFonts w:ascii="Times New Roman" w:eastAsia="Arial MT" w:hAnsi="Times New Roman" w:cs="Times New Roman"/>
          <w:sz w:val="24"/>
          <w:szCs w:val="24"/>
          <w:lang w:val="es-ES"/>
        </w:rPr>
        <w:t xml:space="preserve"> ___________ </w:t>
      </w:r>
      <w:r w:rsidRPr="005B5C05">
        <w:rPr>
          <w:rFonts w:ascii="Times New Roman" w:eastAsia="Arial MT" w:hAnsi="Times New Roman" w:cs="Times New Roman"/>
          <w:sz w:val="24"/>
          <w:szCs w:val="24"/>
          <w:lang w:val="es-ES"/>
        </w:rPr>
        <w:t>del año dos mil veintitrés.</w:t>
      </w:r>
    </w:p>
    <w:p w14:paraId="50FCF8EF" w14:textId="77777777" w:rsidR="005B5C05" w:rsidRPr="000056F0" w:rsidRDefault="005B5C05" w:rsidP="001805A3">
      <w:pPr>
        <w:pStyle w:val="Sinespaciado"/>
        <w:rPr>
          <w:rFonts w:ascii="Times New Roman" w:hAnsi="Times New Roman" w:cs="Times New Roman"/>
          <w:sz w:val="24"/>
          <w:szCs w:val="24"/>
        </w:rPr>
      </w:pPr>
    </w:p>
    <w:p w14:paraId="13E6C417" w14:textId="77777777" w:rsidR="005B5C05" w:rsidRPr="000056F0" w:rsidRDefault="005B5C05" w:rsidP="001805A3">
      <w:pPr>
        <w:pStyle w:val="Sinespaciado"/>
        <w:jc w:val="center"/>
        <w:rPr>
          <w:rFonts w:ascii="Times New Roman" w:hAnsi="Times New Roman" w:cs="Times New Roman"/>
          <w:sz w:val="24"/>
          <w:szCs w:val="24"/>
        </w:rPr>
      </w:pPr>
      <w:r w:rsidRPr="000056F0">
        <w:rPr>
          <w:rFonts w:ascii="Times New Roman" w:hAnsi="Times New Roman" w:cs="Times New Roman"/>
          <w:sz w:val="24"/>
          <w:szCs w:val="24"/>
        </w:rPr>
        <w:t>(Fin del documento)</w:t>
      </w:r>
    </w:p>
    <w:p w14:paraId="05F0C6F3" w14:textId="6A3B774B" w:rsidR="005B5C05" w:rsidRPr="000056F0" w:rsidRDefault="005B5C05" w:rsidP="001805A3">
      <w:pPr>
        <w:spacing w:after="0" w:line="240" w:lineRule="auto"/>
        <w:jc w:val="both"/>
        <w:rPr>
          <w:rFonts w:ascii="Times New Roman" w:hAnsi="Times New Roman" w:cs="Times New Roman"/>
          <w:sz w:val="24"/>
          <w:szCs w:val="24"/>
        </w:rPr>
      </w:pPr>
    </w:p>
    <w:p w14:paraId="781F9B63" w14:textId="010CFC66" w:rsidR="00F72141" w:rsidRPr="00CB55B0" w:rsidRDefault="00F72141" w:rsidP="001805A3">
      <w:pPr>
        <w:spacing w:after="0" w:line="240" w:lineRule="auto"/>
        <w:jc w:val="both"/>
        <w:rPr>
          <w:rFonts w:ascii="Times New Roman" w:hAnsi="Times New Roman" w:cs="Times New Roman"/>
          <w:sz w:val="24"/>
          <w:szCs w:val="24"/>
        </w:rPr>
      </w:pPr>
      <w:r w:rsidRPr="000056F0">
        <w:rPr>
          <w:rFonts w:ascii="Times New Roman" w:hAnsi="Times New Roman" w:cs="Times New Roman"/>
          <w:sz w:val="24"/>
          <w:szCs w:val="24"/>
        </w:rPr>
        <w:t xml:space="preserve">VICEPRESIDENTA DIP KARLA AGUILAR TALAVERA. Se registra la iniciativa y se remite a la Comisión Legislativa para la Atención de Grupos Vulnerables y la Comisión Especial de los Derechos </w:t>
      </w:r>
      <w:r w:rsidRPr="00CB55B0">
        <w:rPr>
          <w:rFonts w:ascii="Times New Roman" w:hAnsi="Times New Roman" w:cs="Times New Roman"/>
          <w:sz w:val="24"/>
          <w:szCs w:val="24"/>
        </w:rPr>
        <w:t>de las Niñas, Niños, Adolescentes y de la Primera Infancia, para su estudio y dictamen.</w:t>
      </w:r>
    </w:p>
    <w:p w14:paraId="6F991F2C"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En el punto 9, la diputada María del Rosario Aguirre Flores, integrante del Grupo Parlamentario del Partido del Trabajo, presentará la iniciativa con proyecto de decreto que modifica el Código Civil del Estado de México.</w:t>
      </w:r>
    </w:p>
    <w:p w14:paraId="604DBEB6"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Adelante, diputada.</w:t>
      </w:r>
    </w:p>
    <w:p w14:paraId="219A4355"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DIP. MARÍA DEL ROSARIO AGUIRRE FLORES. Buenas tardes.</w:t>
      </w:r>
    </w:p>
    <w:p w14:paraId="3615C6FB"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Con permiso de la Mesa, un cordial saludo a los compañeros diputados y diputadas, a quienes nos acompañan en este recinto y a los que nos siguen por transmisión, muchas gracias.</w:t>
      </w:r>
    </w:p>
    <w:p w14:paraId="7C7F6060"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Su diputada, María del Rosario Aguirre Flores, integrante del Grupo Parlamentario del Partido del  Trabajo de la LXI Legislatura del Estado de México, con fundamento en lo dispuesto en el artículo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68 del Reglamento del Poder Legislativo del Estado Libre y Soberano de México, someto a consideración de esta Asamblea la presente iniciativa con proyecto de decreto por el que se modifica el párrafo primero del artículo 4.136 del Código Civil del Estado de México, en términos de la siguiente:</w:t>
      </w:r>
    </w:p>
    <w:p w14:paraId="3DA130DF" w14:textId="77777777" w:rsidR="00F72141" w:rsidRPr="00CB55B0" w:rsidRDefault="00F72141" w:rsidP="001805A3">
      <w:pPr>
        <w:autoSpaceDE w:val="0"/>
        <w:autoSpaceDN w:val="0"/>
        <w:adjustRightInd w:val="0"/>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EXPOSICIÓN DE MOTIVOS</w:t>
      </w:r>
    </w:p>
    <w:p w14:paraId="6BDCA75C"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Según la UNICEF, los niños y los jóvenes tienen los mismos derechos humanos generales que los adultos y también derechos específicos derivados de sus necesidades especiales. Los niños no son propiedad de sus padres ni beneficiarios indefensos de una obra de caridad, son seres humanos y titulares de sus propios derechos.</w:t>
      </w:r>
    </w:p>
    <w:p w14:paraId="0B0D7826"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En la Convención sobre los Derechos del Niño se establecen los derechos que es preciso convertir en realidad para que los niños puedan desarrollar todo su potencial. La Convención reconoce la dignidad humana fundamental de todos los niños y la urgente necesidad de velar por su bienestar y su desarrollo. Deja clara la idea de que todos los niños deben tener derecho a una calidad de vida básica.</w:t>
      </w:r>
    </w:p>
    <w:p w14:paraId="1EC709DF"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De conformidad con el primer párrafo del artículo 5 de la Ley General de los Derechos de las Niñas, Niños y Adolescentes, son niñas y niños los menores de 12 años, y adolescentes las personas de entre 12 años cumplidos y menos de 18 años de edad.</w:t>
      </w:r>
    </w:p>
    <w:p w14:paraId="54D26F1A"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Los derechos humanos de niñas, niños y adolescentes están previstos en la Constitución Política de los Estados Unidos Mexicanos, en los tratados internacionales y en las demás leyes aplicables, esencialmente en la Convención sobre los Derechos del Niño y en la Ley General de los Derechos de Niñas, Niños y Adolescentes</w:t>
      </w:r>
    </w:p>
    <w:p w14:paraId="27FD100A"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Estos derechos, como humanos que son, se encuentran en la cima de la lista de prioridades. Nada ni nadie deberá ser más importante que salvaguardar los derechos de nuestros niños, niñas y adolescentes. </w:t>
      </w:r>
    </w:p>
    <w:p w14:paraId="325D1013"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Los padres, como responsables de la crianza de los hijos, también son responsables de proteger sus derechos y brindar las condiciones necesarias para su desarrollo en todos sus aspectos.</w:t>
      </w:r>
    </w:p>
    <w:p w14:paraId="373E6479"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lastRenderedPageBreak/>
        <w:t>La responsabilidad alimentaria de los padres hacia sus hijos es un principio fundamental en las sociedades y sistemas legales en todo el mundo. Esta responsabilidad se deriva de la obligación de los padres de brindar apoyo financiero, emocional y material para el bienestar y desarrollo de sus hijos.</w:t>
      </w:r>
    </w:p>
    <w:p w14:paraId="6FA138F1"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Aquí me centraré en la dimensión financiera de esta responsabilidad que, combinada, se conoce como pensión alimentaria.</w:t>
      </w:r>
    </w:p>
    <w:p w14:paraId="17125E3A"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La responsabilidad alimentaria de los padres hacia sus hijos implica la satisfacción de necesidades básicas y velar por que sus derechos sean respetados. Los padres tienen la obligación de garantizar que sus hijos tengan acceso a alimentos adecuados, vestimenta, vivienda, atención médica, educación y recreación de manera digna. Esto significa que deben proveer los recursos financieros necesarios para satisfacer dichas necesidades esenciales. Sin embargo, es importante reconocer que el cumplimiento de la responsabilidad alimentaria a veces puede ser un desafío. Las tensiones emocionales, las diferencias financieras y las disputas entre los padres pueden complicar el proceso. Por lo tanto, es esencial fomentar un diálogo abierto y respetuoso entre los padres, la mediación y la comunicación. Además, es crucial que los sistemas legales y gubernamentales proporcionen una estructura sólida para abordar los casos en los que los padres no cumplen con sus obligaciones alimentarias.</w:t>
      </w:r>
    </w:p>
    <w:p w14:paraId="36B5A778"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Los tribunales y las agencias gubernamentales deben actuar de manera justa y rápida para que los derechos de nuestros niños, niñas y adolescentes no se vean perjudicados en el proceso y puedan contar con las condiciones necesarias para su sano desarrollo físico, mental y emocional. En resumen, la responsabilidad alimentaria de los padres hacia sus hijos es un principio fundamental que debe ser respetado.</w:t>
      </w:r>
    </w:p>
    <w:p w14:paraId="71E67C9C"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En situaciones en las que uno de los padres enfrenta dificultades económicas significativas, es importante encontrar un equilibrio entre el cumplimiento de la responsabilidad alimentaria y la capacidad financiera real; sin embargo, es bien sabido que comúnmente los responsables de pagar esta pensión no reportan el total de sus ingresos, situación en la que se ven involucrados los particulares con quienes se emplean, que se convierten en parte sustancial de este proceso. </w:t>
      </w:r>
    </w:p>
    <w:p w14:paraId="32475A98" w14:textId="77777777" w:rsidR="00F72141" w:rsidRPr="00CB55B0" w:rsidRDefault="00F72141" w:rsidP="001805A3">
      <w:pPr>
        <w:autoSpaceDE w:val="0"/>
        <w:autoSpaceDN w:val="0"/>
        <w:adjustRightInd w:val="0"/>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Cuando esto sucede, tanto el responsable de pagar esta pensión como su empleador están violentando los derechos de los niños, niñas y/o adolescentes involucrados en el proceso, limitando su acceso a condiciones dignas en las que desarrollarse, por lo que resulta imperante que el Estado y sistema legal brinden un marco de protección que garantice dichas condiciones.</w:t>
      </w:r>
    </w:p>
    <w:p w14:paraId="766B3EAD"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Por lo anterior, resulta imperante anteponer la protección de derechos de niños, niñas y adolescentes sobre cualquier argumento que limite o ponga en riesgo su sano desarrollo, por lo cual se presenta esta iniciativa por la que se reforma el párrafo primero del artículo 4.136 del Código Civil del Estado de México, a fin de lograr que se consideren, además del sueldo base, los bonos, pagos adicionales y prestaciones correspondientes, con el único objetivo de que no se vulneren, bajo ninguna circunstancia, la seguridad alimentaria, salud, educación ni el sano esparcimiento de quienes representan la esperanza y el futuro de nuestra humanidad.</w:t>
      </w:r>
    </w:p>
    <w:p w14:paraId="0B505B4D" w14:textId="77777777" w:rsidR="00F72141" w:rsidRPr="00CB55B0" w:rsidRDefault="00F72141" w:rsidP="001805A3">
      <w:pPr>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FIRMA</w:t>
      </w:r>
    </w:p>
    <w:p w14:paraId="24CB548B" w14:textId="77777777" w:rsidR="00F72141" w:rsidRPr="00CB55B0" w:rsidRDefault="00F72141" w:rsidP="001805A3">
      <w:pPr>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DIP. MARÍA DEL ROSARIO AGUIRRE FLORES</w:t>
      </w:r>
    </w:p>
    <w:p w14:paraId="27771B7C" w14:textId="77777777" w:rsidR="00F72141" w:rsidRPr="00CB55B0" w:rsidRDefault="00F72141" w:rsidP="001805A3">
      <w:pPr>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28 de NOVIEMBRE de 2023.</w:t>
      </w:r>
    </w:p>
    <w:p w14:paraId="1F66265C" w14:textId="77777777" w:rsidR="00F72141" w:rsidRPr="00142981" w:rsidRDefault="00F72141" w:rsidP="001805A3">
      <w:pPr>
        <w:spacing w:after="0" w:line="240" w:lineRule="auto"/>
        <w:ind w:firstLine="708"/>
        <w:jc w:val="both"/>
        <w:rPr>
          <w:rFonts w:ascii="Times New Roman" w:hAnsi="Times New Roman" w:cs="Times New Roman"/>
          <w:sz w:val="24"/>
          <w:szCs w:val="24"/>
        </w:rPr>
      </w:pPr>
      <w:r w:rsidRPr="00142981">
        <w:rPr>
          <w:rFonts w:ascii="Times New Roman" w:hAnsi="Times New Roman" w:cs="Times New Roman"/>
          <w:sz w:val="24"/>
          <w:szCs w:val="24"/>
        </w:rPr>
        <w:t>Muchas gracias.</w:t>
      </w:r>
    </w:p>
    <w:p w14:paraId="3E174E27" w14:textId="77777777" w:rsidR="00142981" w:rsidRPr="00B211BB" w:rsidRDefault="00142981" w:rsidP="001805A3">
      <w:pPr>
        <w:pStyle w:val="Sinespaciado"/>
        <w:rPr>
          <w:rFonts w:ascii="Times New Roman" w:hAnsi="Times New Roman" w:cs="Times New Roman"/>
          <w:sz w:val="24"/>
          <w:szCs w:val="24"/>
        </w:rPr>
      </w:pPr>
    </w:p>
    <w:p w14:paraId="1F1DF700" w14:textId="77777777" w:rsidR="00142981" w:rsidRPr="00B211BB" w:rsidRDefault="00142981" w:rsidP="001805A3">
      <w:pPr>
        <w:pStyle w:val="Sinespaciado"/>
        <w:rPr>
          <w:rFonts w:ascii="Times New Roman" w:hAnsi="Times New Roman" w:cs="Times New Roman"/>
          <w:sz w:val="24"/>
          <w:szCs w:val="24"/>
        </w:rPr>
        <w:sectPr w:rsidR="00142981" w:rsidRPr="00B211BB" w:rsidSect="00862EB3">
          <w:type w:val="continuous"/>
          <w:pgSz w:w="12240" w:h="15840" w:code="1"/>
          <w:pgMar w:top="1134" w:right="1134" w:bottom="1134" w:left="1701" w:header="708" w:footer="708" w:gutter="0"/>
          <w:cols w:space="708"/>
          <w:docGrid w:linePitch="360"/>
        </w:sectPr>
      </w:pPr>
    </w:p>
    <w:p w14:paraId="5B9983C1" w14:textId="77777777" w:rsidR="00142981" w:rsidRPr="00B211BB" w:rsidRDefault="00142981" w:rsidP="001805A3">
      <w:pPr>
        <w:pStyle w:val="Sinespaciado"/>
        <w:rPr>
          <w:rFonts w:ascii="Times New Roman" w:hAnsi="Times New Roman" w:cs="Times New Roman"/>
          <w:sz w:val="24"/>
          <w:szCs w:val="24"/>
        </w:rPr>
      </w:pPr>
    </w:p>
    <w:p w14:paraId="2B606B44" w14:textId="77777777" w:rsidR="00142981" w:rsidRPr="00B211BB" w:rsidRDefault="00142981"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2CFFD59D" w14:textId="77777777" w:rsidR="00142981" w:rsidRPr="00B211BB" w:rsidRDefault="00142981" w:rsidP="001805A3">
      <w:pPr>
        <w:pStyle w:val="Sinespaciado"/>
        <w:rPr>
          <w:rFonts w:ascii="Times New Roman" w:hAnsi="Times New Roman" w:cs="Times New Roman"/>
          <w:sz w:val="24"/>
          <w:szCs w:val="24"/>
        </w:rPr>
      </w:pPr>
    </w:p>
    <w:p w14:paraId="4A15FCAA" w14:textId="77777777" w:rsidR="00142981" w:rsidRPr="00142981" w:rsidRDefault="00142981" w:rsidP="001805A3">
      <w:pPr>
        <w:widowControl w:val="0"/>
        <w:autoSpaceDE w:val="0"/>
        <w:autoSpaceDN w:val="0"/>
        <w:spacing w:after="0" w:line="240" w:lineRule="auto"/>
        <w:jc w:val="center"/>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Grupo Parlamentario del PT</w:t>
      </w:r>
    </w:p>
    <w:p w14:paraId="488AD2C9" w14:textId="77777777" w:rsidR="00142981" w:rsidRDefault="00142981" w:rsidP="001805A3">
      <w:pPr>
        <w:widowControl w:val="0"/>
        <w:autoSpaceDE w:val="0"/>
        <w:autoSpaceDN w:val="0"/>
        <w:spacing w:after="0" w:line="240" w:lineRule="auto"/>
        <w:jc w:val="center"/>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Dip. María del Rosario Aguirre Flores</w:t>
      </w:r>
    </w:p>
    <w:p w14:paraId="780151F4" w14:textId="77777777" w:rsidR="00DE30BD" w:rsidRPr="00142981" w:rsidRDefault="00DE30BD" w:rsidP="001805A3">
      <w:pPr>
        <w:widowControl w:val="0"/>
        <w:autoSpaceDE w:val="0"/>
        <w:autoSpaceDN w:val="0"/>
        <w:spacing w:after="0" w:line="240" w:lineRule="auto"/>
        <w:jc w:val="center"/>
        <w:rPr>
          <w:rFonts w:ascii="Times New Roman" w:eastAsia="Arial MT" w:hAnsi="Times New Roman" w:cs="Times New Roman"/>
          <w:sz w:val="24"/>
          <w:szCs w:val="24"/>
          <w:lang w:val="es-ES"/>
        </w:rPr>
      </w:pPr>
    </w:p>
    <w:p w14:paraId="10C5385F"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142981">
        <w:rPr>
          <w:rFonts w:ascii="Times New Roman" w:eastAsia="Arial MT" w:hAnsi="Times New Roman" w:cs="Times New Roman"/>
          <w:b/>
          <w:sz w:val="24"/>
          <w:szCs w:val="24"/>
          <w:lang w:val="es-ES"/>
        </w:rPr>
        <w:lastRenderedPageBreak/>
        <w:t>“2023. Septuagésimo Aniversario del Reconocimiento del Derecho al Voto de las Mujeres en México”</w:t>
      </w:r>
    </w:p>
    <w:p w14:paraId="791055B2"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02B48EEB" w14:textId="745667F9" w:rsidR="00142981" w:rsidRPr="00142981" w:rsidRDefault="00142981" w:rsidP="001805A3">
      <w:pPr>
        <w:widowControl w:val="0"/>
        <w:autoSpaceDE w:val="0"/>
        <w:autoSpaceDN w:val="0"/>
        <w:spacing w:after="0" w:line="240" w:lineRule="auto"/>
        <w:jc w:val="right"/>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Toluca de Lerdo, México a</w:t>
      </w:r>
      <w:r w:rsidR="00DE30BD">
        <w:rPr>
          <w:rFonts w:ascii="Times New Roman" w:eastAsia="Arial MT" w:hAnsi="Times New Roman" w:cs="Times New Roman"/>
          <w:sz w:val="24"/>
          <w:szCs w:val="24"/>
          <w:lang w:val="es-ES"/>
        </w:rPr>
        <w:t xml:space="preserve"> ________ </w:t>
      </w:r>
      <w:r w:rsidRPr="00142981">
        <w:rPr>
          <w:rFonts w:ascii="Times New Roman" w:eastAsia="Arial MT" w:hAnsi="Times New Roman" w:cs="Times New Roman"/>
          <w:sz w:val="24"/>
          <w:szCs w:val="24"/>
          <w:lang w:val="es-ES"/>
        </w:rPr>
        <w:t>de del 2023</w:t>
      </w:r>
    </w:p>
    <w:p w14:paraId="63DB8D95" w14:textId="77777777" w:rsidR="00142981" w:rsidRPr="00142981" w:rsidRDefault="00142981" w:rsidP="001805A3">
      <w:pPr>
        <w:widowControl w:val="0"/>
        <w:autoSpaceDE w:val="0"/>
        <w:autoSpaceDN w:val="0"/>
        <w:spacing w:after="0" w:line="240" w:lineRule="auto"/>
        <w:outlineLvl w:val="0"/>
        <w:rPr>
          <w:rFonts w:ascii="Times New Roman" w:eastAsia="Arial MT" w:hAnsi="Times New Roman" w:cs="Times New Roman"/>
          <w:sz w:val="24"/>
          <w:szCs w:val="24"/>
          <w:lang w:val="es-ES"/>
        </w:rPr>
      </w:pPr>
    </w:p>
    <w:p w14:paraId="78D38085" w14:textId="77777777" w:rsidR="00142981" w:rsidRPr="00142981" w:rsidRDefault="00142981"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142981">
        <w:rPr>
          <w:rFonts w:ascii="Times New Roman" w:eastAsia="Arial" w:hAnsi="Times New Roman" w:cs="Times New Roman"/>
          <w:b/>
          <w:bCs/>
          <w:sz w:val="24"/>
          <w:szCs w:val="24"/>
          <w:lang w:val="es-ES"/>
        </w:rPr>
        <w:t>DIP. AZUCENA CISNEROS COSS</w:t>
      </w:r>
    </w:p>
    <w:p w14:paraId="64F654AB" w14:textId="77777777" w:rsidR="00142981" w:rsidRPr="00142981" w:rsidRDefault="00142981"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142981">
        <w:rPr>
          <w:rFonts w:ascii="Times New Roman" w:eastAsia="Arial" w:hAnsi="Times New Roman" w:cs="Times New Roman"/>
          <w:b/>
          <w:bCs/>
          <w:sz w:val="24"/>
          <w:szCs w:val="24"/>
          <w:lang w:val="es-ES"/>
        </w:rPr>
        <w:t>PRESIDENTA DE LA DIRECTIVA</w:t>
      </w:r>
    </w:p>
    <w:p w14:paraId="591B02C1"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b/>
          <w:sz w:val="24"/>
          <w:szCs w:val="24"/>
          <w:lang w:val="es-ES"/>
        </w:rPr>
      </w:pPr>
      <w:r w:rsidRPr="00142981">
        <w:rPr>
          <w:rFonts w:ascii="Times New Roman" w:eastAsia="Arial MT" w:hAnsi="Times New Roman" w:cs="Times New Roman"/>
          <w:b/>
          <w:sz w:val="24"/>
          <w:szCs w:val="24"/>
          <w:lang w:val="es-ES"/>
        </w:rPr>
        <w:t>LXI LEGISLATURA DEL H. PODER LEGISLATIVO</w:t>
      </w:r>
    </w:p>
    <w:p w14:paraId="7C458FC2"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b/>
          <w:sz w:val="24"/>
          <w:szCs w:val="24"/>
          <w:lang w:val="es-ES"/>
        </w:rPr>
      </w:pPr>
      <w:r w:rsidRPr="00142981">
        <w:rPr>
          <w:rFonts w:ascii="Times New Roman" w:eastAsia="Arial MT" w:hAnsi="Times New Roman" w:cs="Times New Roman"/>
          <w:b/>
          <w:sz w:val="24"/>
          <w:szCs w:val="24"/>
          <w:lang w:val="es-ES"/>
        </w:rPr>
        <w:t>DEL ESTADO LIBRE Y SOBERANO DE MÉXICO</w:t>
      </w:r>
    </w:p>
    <w:p w14:paraId="13A90A07"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b/>
          <w:sz w:val="24"/>
          <w:szCs w:val="24"/>
          <w:lang w:val="es-ES"/>
        </w:rPr>
      </w:pPr>
      <w:r w:rsidRPr="00142981">
        <w:rPr>
          <w:rFonts w:ascii="Times New Roman" w:eastAsia="Arial MT" w:hAnsi="Times New Roman" w:cs="Times New Roman"/>
          <w:b/>
          <w:sz w:val="24"/>
          <w:szCs w:val="24"/>
          <w:lang w:val="es-ES"/>
        </w:rPr>
        <w:t>P R E S E N T E</w:t>
      </w:r>
    </w:p>
    <w:p w14:paraId="56F26E75"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2D845606"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Diputada María del Rosario Aguirre Flores, integrante del Grupo Parlamentario del Partido del Trabajo de la LXI Legislatura del Estado de México, con fundamento en lo dispuesto en el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68 del Reglamento del Poder Legislativo del Estado Libre y Soberano de México y 68 del Reglamento del Poder Legislativo del Estado Libre y Soberano de México, someto a consideración de esta H. Asamblea, la presente Iniciativa con Proyecto de Decreto por el que se modifica el párrafo primero del artículo 4.136 del Código Civil del Estado de México en términos de la siguiente:</w:t>
      </w:r>
    </w:p>
    <w:p w14:paraId="48E4DDA6"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0F180F5C" w14:textId="77777777" w:rsidR="00142981" w:rsidRPr="00142981" w:rsidRDefault="00142981"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142981">
        <w:rPr>
          <w:rFonts w:ascii="Times New Roman" w:eastAsia="Arial" w:hAnsi="Times New Roman" w:cs="Times New Roman"/>
          <w:b/>
          <w:bCs/>
          <w:sz w:val="24"/>
          <w:szCs w:val="24"/>
          <w:lang w:val="es-ES"/>
        </w:rPr>
        <w:t>EXPOSICION DE MOTIVOS</w:t>
      </w:r>
    </w:p>
    <w:p w14:paraId="2911FF09"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3271C21B"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Según la UNICEF los niños y los jóvenes tienen los mismos derechos humanos generales que los adultos, y también derechos específicos derivados de sus necesidades especiales. Los niños no son propiedad de sus padres ni beneficiarios indefensos de una obra de caridad. Son seres humanos y titulares de sus propios derechos.</w:t>
      </w:r>
    </w:p>
    <w:p w14:paraId="5130445F"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3BBE40D"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En la Convención sobre los Derechos del Niño se establecen los derechos que es preciso convertir en realidad para que los niños puedan desarrollar todo su potencial, la Convención reconoce la dignidad humana fundamental de todos los niños y la urgente necesidad de velar por su bienestar y su desarrollo. Deja clara la idea de que todos los niños deben tener derecho a una calidad de vida básica.</w:t>
      </w:r>
    </w:p>
    <w:p w14:paraId="1A28A403"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428C00A"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De conformidad con el primer párrafo del artículo 5 de la Ley General de los Derechos de las Niñas, Niños y Adolescentes, son niñas y niños los menores de 12 años, y adolescentes las personas de entre 12 años cumplidos y menos de 18 años de edad.</w:t>
      </w:r>
    </w:p>
    <w:p w14:paraId="4A5BF4E8"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4CF47BD"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Los Derechos Humanos de niñas, niños y adolescentes están previstos en la Constitución Política de los Estados Unidos Mexicanos, en los tratados internacionales y en las demás leyes aplicables, esencialmente en la Convención sobre los Derechos del Niño y en la Ley General de los Derechos de Niñas, Niños y Adolescentes</w:t>
      </w:r>
    </w:p>
    <w:p w14:paraId="5F00073C"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F226004"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Esta última establece en su artículo 13, de manera enunciativa y no limitativa los siguientes:</w:t>
      </w:r>
    </w:p>
    <w:p w14:paraId="04CA3D6B"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5DA2DBAE"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I. Derecho a la vida, a la paz, a la supervivencia y al desarrollo;</w:t>
      </w:r>
    </w:p>
    <w:p w14:paraId="4BD289B0"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66F8F8DB"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II. Derecho de prioridad;</w:t>
      </w:r>
    </w:p>
    <w:p w14:paraId="786FD42E"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752BD4C1"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III. Derecho a la identidad;</w:t>
      </w:r>
    </w:p>
    <w:p w14:paraId="2D8DED9F"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38E1A9D4"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IV. Derecho a vivir en familia;</w:t>
      </w:r>
    </w:p>
    <w:p w14:paraId="443D0547"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740057C5"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V. Derecho a la igualdad sustantiva;</w:t>
      </w:r>
    </w:p>
    <w:p w14:paraId="4C341EBF"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068C5ABC"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VI. Derecho a no ser discriminado;</w:t>
      </w:r>
    </w:p>
    <w:p w14:paraId="51818D80"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721E51F8"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VII. Derecho a vivir en condiciones de bienestar y a un sano desarrollo integral;</w:t>
      </w:r>
    </w:p>
    <w:p w14:paraId="103B9B92"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59CBE8E9"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VIII. Derecho a una vida libre de violencia y a la integridad personal;</w:t>
      </w:r>
    </w:p>
    <w:p w14:paraId="7EB3074F"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352C6BA5"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IX. Derecho a la protección de la salud y a la seguridad social;</w:t>
      </w:r>
    </w:p>
    <w:p w14:paraId="042A5BDB"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68129BE6"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 Derecho a la inclusión de niñas, niños y adolescentes con discapacidad;</w:t>
      </w:r>
    </w:p>
    <w:p w14:paraId="2CF3C15D"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1E4DDB76"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XI. Derecho a la educación;</w:t>
      </w:r>
    </w:p>
    <w:p w14:paraId="2BE90D11"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26A71ECB"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XII. Derecho al descanso y al esparcimiento;</w:t>
      </w:r>
    </w:p>
    <w:p w14:paraId="74550E83"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7E1A9D57"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XIII. Derecho a la libertad de convicciones éticas, pensamiento, conciencia, religión y cultura;</w:t>
      </w:r>
    </w:p>
    <w:p w14:paraId="5E130638"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1AE276AD"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XIV. Derecho a la libertad de expresión y de acceso a la información;</w:t>
      </w:r>
    </w:p>
    <w:p w14:paraId="7CEF86A3"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0C0D1979"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XV. Derecho de participación;</w:t>
      </w:r>
    </w:p>
    <w:p w14:paraId="6D96ECFA"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520E3199"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XVI. Derecho de asociación y reunión;</w:t>
      </w:r>
    </w:p>
    <w:p w14:paraId="0591A150"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3EE62EAA"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XVII. Derecho a la intimidad;</w:t>
      </w:r>
    </w:p>
    <w:p w14:paraId="1F98F6DE"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4A436496"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XVIII. Derecho a la seguridad jurídica y al debido proceso;</w:t>
      </w:r>
    </w:p>
    <w:p w14:paraId="1676A257"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603EA0E5"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XIX. Derechos de niñas, niños y adolescentes migrantes, y</w:t>
      </w:r>
    </w:p>
    <w:p w14:paraId="5DAF615C"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2C36DD0A"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XX. Derecho de acceso a las Tecnologías de la Información y Comunicación.</w:t>
      </w:r>
    </w:p>
    <w:p w14:paraId="4FCAA192"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2BA54F2F"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Estos derechos, como humanos que son, se encuentran en la cima de la lista de prioridades, nada ni nadie debería ser más importante que salvaguardar los derechos de nuestros niños, niñas y adolescentes.</w:t>
      </w:r>
    </w:p>
    <w:p w14:paraId="7FDB7C30"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2382D88"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Los padres como responsables de la crianza de los hijos también son responsables de proteger sus derechos y brindar las condiciones necesarias para su desarrollo en todos sus aspectos.</w:t>
      </w:r>
    </w:p>
    <w:p w14:paraId="60378A0E"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DB81825"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La responsabilidad alimentaria de los padres hacia sus hijos es un principio fundamental en las sociedades y sistemas legales en todo el mundo.</w:t>
      </w:r>
    </w:p>
    <w:p w14:paraId="2A833436"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676BD42"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 xml:space="preserve">Esta responsabilidad se deriva de la obligación de los padres de brindar apoyo financiero, emocional y material para el bienestar y desarrollo de sus hijos. Aquí, me centraré en la dimensión </w:t>
      </w:r>
      <w:r w:rsidRPr="00142981">
        <w:rPr>
          <w:rFonts w:ascii="Times New Roman" w:eastAsia="Arial MT" w:hAnsi="Times New Roman" w:cs="Times New Roman"/>
          <w:sz w:val="24"/>
          <w:szCs w:val="24"/>
          <w:lang w:val="es-ES"/>
        </w:rPr>
        <w:lastRenderedPageBreak/>
        <w:t>financiera de esta responsabilidad, que combinada se conoce como pensión alimentaria.</w:t>
      </w:r>
    </w:p>
    <w:p w14:paraId="144744F3"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D2CEC0E"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La responsabilidad alimentaria de los padres hacia sus hijos implica la satisfacción de necesidades básicas y velar por que sus derechos sean respetados.</w:t>
      </w:r>
    </w:p>
    <w:p w14:paraId="0F689D65"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B6AEA08"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Los padres tienen la obligación de garantizar que sus hijos tengan acceso a alimentos adecuados, vestimenta, vivienda, atención médica, educación y recreación de manera digna.</w:t>
      </w:r>
    </w:p>
    <w:p w14:paraId="0FA1138B"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1777EC8"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Esto significa que deben proveer los recursos financieros necesarios para satisfacer dichas necesidades esenciales.</w:t>
      </w:r>
    </w:p>
    <w:p w14:paraId="50479CD7"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658CA4E"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Sin embargo, es importante reconocer que el cumplimiento de la responsabilidad alimentaria a veces puede ser un desafío. Las tensiones emocionales, las diferencias financieras y las disputas entre los padres pueden complicar el proceso. Por lo tanto, es esencial fomentar un diálogo abierto y respetuoso entre los padres, la mediación y la comunicación.</w:t>
      </w:r>
    </w:p>
    <w:p w14:paraId="7756093E"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3AAD99D7"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Además, es crucial que los sistemas legales y gubernamentales proporcionen una estructura sólida para abordar los casos en los que los padres no cumplen con sus obligaciones alimentarias. Los tribunales y las agencias gubernamentales deben actuar de manera justa y rápida para que los derechos de nuestros niños, niñas y adolescentes no se vean perjudicados en el proceso y puedan contar con las condiciones necesarias para su sano desarrollo físico, mental y emocional.</w:t>
      </w:r>
    </w:p>
    <w:p w14:paraId="30F3B2EF"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0244EE6"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En resumen, la responsabilidad alimentaria de los padres hacia sus hijos es un principio fundamental que debe ser respetado.</w:t>
      </w:r>
    </w:p>
    <w:p w14:paraId="5BF37963"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684AEC5"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En situaciones en las que uno de los padres enfrenta dificultades económicas significativas, es importante encontrar un equilibrio entre el cumplimiento de la responsabilidad alimentaria y la capacidad financiera real, sin embargo, es bien sabido que comúnmente los responsables de pagar esta pensión no reportan el total de sus ingresos, situación en la que se ven involucrados los particulares con quienes se emplean que se convierten en parte sustancial de este proceso.</w:t>
      </w:r>
    </w:p>
    <w:p w14:paraId="4B31934F"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7ED0C13"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Cuando esto sucede tanto el responsable de pagar esta pensión como su empleador están violentando los derechos de los niños, niñas y/o adolescentes involucrados en el proceso limitando su acceso a condiciones dignas en las que desarrollarse, por lo que resulta imperante que el estado y sistema legal brinden un marco de protección que garantice dichas condiciones.</w:t>
      </w:r>
    </w:p>
    <w:p w14:paraId="6BF50E97"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33DA0F4"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sz w:val="24"/>
          <w:szCs w:val="24"/>
          <w:lang w:val="es-ES"/>
        </w:rPr>
        <w:t>Por lo anterior resulta imperante anteponer la protección de derechos de niños, niñas y adolescentes sobre cualquier argumento que limite o ponga en riesgo su sano desarrollo por lo cual se presenta esta iniciativa por la que se reforma el párrafo primero del artículo 4.136 del Código Civil del Estado de México a fin de lograr que se consideren además del sueldo base, los bonos, pagos adicionales y prestaciones correspondientes, con el único objetivo de que no se vulneren bajo ninguna circunstancia la seguridad alimentaria, salud, educación ni el sano esparcimiento de quienes representan la esperanza y el futuro de nuestra humanidad.</w:t>
      </w:r>
    </w:p>
    <w:p w14:paraId="5E549245"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55D21B13" w14:textId="77777777" w:rsidR="00142981" w:rsidRPr="00142981" w:rsidRDefault="00142981" w:rsidP="001805A3">
      <w:pPr>
        <w:widowControl w:val="0"/>
        <w:autoSpaceDE w:val="0"/>
        <w:autoSpaceDN w:val="0"/>
        <w:spacing w:after="0" w:line="240" w:lineRule="auto"/>
        <w:ind w:left="2426"/>
        <w:jc w:val="center"/>
        <w:outlineLvl w:val="0"/>
        <w:rPr>
          <w:rFonts w:ascii="Times New Roman" w:eastAsia="Arial" w:hAnsi="Times New Roman" w:cs="Times New Roman"/>
          <w:b/>
          <w:bCs/>
          <w:sz w:val="24"/>
          <w:szCs w:val="24"/>
          <w:lang w:val="es-ES"/>
        </w:rPr>
      </w:pPr>
      <w:r w:rsidRPr="00142981">
        <w:rPr>
          <w:rFonts w:ascii="Times New Roman" w:eastAsia="Arial" w:hAnsi="Times New Roman" w:cs="Times New Roman"/>
          <w:b/>
          <w:bCs/>
          <w:sz w:val="24"/>
          <w:szCs w:val="24"/>
          <w:lang w:val="es-ES"/>
        </w:rPr>
        <w:t>ATENTAMENTE</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142981" w:rsidRPr="00142981" w14:paraId="231D75D1" w14:textId="77777777" w:rsidTr="00DE30BD">
        <w:trPr>
          <w:jc w:val="center"/>
        </w:trPr>
        <w:tc>
          <w:tcPr>
            <w:tcW w:w="9405" w:type="dxa"/>
          </w:tcPr>
          <w:p w14:paraId="0C39DE9A" w14:textId="77777777" w:rsidR="00142981" w:rsidRPr="00142981" w:rsidRDefault="00142981" w:rsidP="001805A3">
            <w:pPr>
              <w:jc w:val="center"/>
              <w:rPr>
                <w:rFonts w:ascii="Times New Roman" w:eastAsia="Arial MT" w:hAnsi="Times New Roman" w:cs="Times New Roman"/>
                <w:b/>
                <w:sz w:val="24"/>
                <w:szCs w:val="24"/>
                <w:lang w:val="es-ES"/>
              </w:rPr>
            </w:pPr>
            <w:r w:rsidRPr="00142981">
              <w:rPr>
                <w:rFonts w:ascii="Times New Roman" w:eastAsia="Arial MT" w:hAnsi="Times New Roman" w:cs="Times New Roman"/>
                <w:b/>
                <w:sz w:val="24"/>
                <w:szCs w:val="24"/>
                <w:lang w:val="es-ES"/>
              </w:rPr>
              <w:t>DIP. MARÍA DEL ROSARIO AGUIRRE FLORES</w:t>
            </w:r>
          </w:p>
        </w:tc>
      </w:tr>
    </w:tbl>
    <w:p w14:paraId="3C3D8B6C"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201A866D" w14:textId="77777777" w:rsidR="00142981" w:rsidRDefault="00142981"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6BF8BF6A" w14:textId="77777777" w:rsidR="00DE30BD" w:rsidRPr="00142981" w:rsidRDefault="00DE30BD"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34A3D56C" w14:textId="77777777" w:rsidR="00142981" w:rsidRPr="00142981" w:rsidRDefault="00142981" w:rsidP="001805A3">
      <w:pPr>
        <w:widowControl w:val="0"/>
        <w:autoSpaceDE w:val="0"/>
        <w:autoSpaceDN w:val="0"/>
        <w:spacing w:after="0" w:line="240" w:lineRule="auto"/>
        <w:ind w:left="2426"/>
        <w:jc w:val="center"/>
        <w:outlineLvl w:val="0"/>
        <w:rPr>
          <w:rFonts w:ascii="Times New Roman" w:eastAsia="Arial" w:hAnsi="Times New Roman" w:cs="Times New Roman"/>
          <w:b/>
          <w:bCs/>
          <w:sz w:val="24"/>
          <w:szCs w:val="24"/>
          <w:lang w:val="es-ES"/>
        </w:rPr>
      </w:pPr>
      <w:r w:rsidRPr="00142981">
        <w:rPr>
          <w:rFonts w:ascii="Times New Roman" w:eastAsia="Arial" w:hAnsi="Times New Roman" w:cs="Times New Roman"/>
          <w:b/>
          <w:bCs/>
          <w:sz w:val="24"/>
          <w:szCs w:val="24"/>
          <w:lang w:val="es-ES"/>
        </w:rPr>
        <w:lastRenderedPageBreak/>
        <w:t>PROYECTO DE DECRETO</w:t>
      </w:r>
    </w:p>
    <w:p w14:paraId="0C3F5133"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741AD782"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b/>
          <w:sz w:val="24"/>
          <w:szCs w:val="24"/>
          <w:lang w:val="es-ES"/>
        </w:rPr>
      </w:pPr>
      <w:r w:rsidRPr="00142981">
        <w:rPr>
          <w:rFonts w:ascii="Times New Roman" w:eastAsia="Arial MT" w:hAnsi="Times New Roman" w:cs="Times New Roman"/>
          <w:b/>
          <w:sz w:val="24"/>
          <w:szCs w:val="24"/>
          <w:lang w:val="es-ES"/>
        </w:rPr>
        <w:t>DECRETO No.-</w:t>
      </w:r>
    </w:p>
    <w:p w14:paraId="28FA22BB" w14:textId="77777777" w:rsidR="00142981" w:rsidRPr="00142981" w:rsidRDefault="00142981"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142981">
        <w:rPr>
          <w:rFonts w:ascii="Times New Roman" w:eastAsia="Arial" w:hAnsi="Times New Roman" w:cs="Times New Roman"/>
          <w:b/>
          <w:bCs/>
          <w:sz w:val="24"/>
          <w:szCs w:val="24"/>
          <w:lang w:val="es-ES"/>
        </w:rPr>
        <w:t>LA H. “LXI” LEGISLATURA DECRETA:</w:t>
      </w:r>
    </w:p>
    <w:p w14:paraId="1F131E93"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3B88C18C"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142981">
        <w:rPr>
          <w:rFonts w:ascii="Times New Roman" w:eastAsia="Arial MT" w:hAnsi="Times New Roman" w:cs="Times New Roman"/>
          <w:b/>
          <w:sz w:val="24"/>
          <w:szCs w:val="24"/>
          <w:lang w:val="es-ES"/>
        </w:rPr>
        <w:t xml:space="preserve">PRIMERO. - </w:t>
      </w:r>
      <w:r w:rsidRPr="00142981">
        <w:rPr>
          <w:rFonts w:ascii="Times New Roman" w:eastAsia="Arial MT" w:hAnsi="Times New Roman" w:cs="Times New Roman"/>
          <w:sz w:val="24"/>
          <w:szCs w:val="24"/>
          <w:lang w:val="es-ES"/>
        </w:rPr>
        <w:t>Se modifica el párrafo primero del artículo 4.136 del Código Civil del Estado de México a fin de considerar, además del sueldo, bonos, pagos adicionales y prestaciones correspondientes al momento de fijar el monto de la pensión alimentaria a niños, niñas y adolescentes.</w:t>
      </w:r>
    </w:p>
    <w:p w14:paraId="0875F107" w14:textId="77777777" w:rsidR="00142981" w:rsidRPr="00142981" w:rsidRDefault="00142981" w:rsidP="001805A3">
      <w:pPr>
        <w:widowControl w:val="0"/>
        <w:autoSpaceDE w:val="0"/>
        <w:autoSpaceDN w:val="0"/>
        <w:spacing w:after="0" w:line="240" w:lineRule="auto"/>
        <w:rPr>
          <w:rFonts w:ascii="Times New Roman" w:eastAsia="Arial MT" w:hAnsi="Times New Roman" w:cs="Times New Roman"/>
          <w:sz w:val="24"/>
          <w:szCs w:val="24"/>
          <w:lang w:val="es-ES"/>
        </w:rPr>
      </w:pPr>
    </w:p>
    <w:p w14:paraId="2FAC52DD" w14:textId="77777777" w:rsidR="00142981" w:rsidRPr="00142981" w:rsidRDefault="00142981"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142981">
        <w:rPr>
          <w:rFonts w:ascii="Times New Roman" w:eastAsia="Arial MT" w:hAnsi="Times New Roman" w:cs="Times New Roman"/>
          <w:sz w:val="24"/>
          <w:szCs w:val="24"/>
          <w:lang w:val="es-ES"/>
        </w:rPr>
        <w:t xml:space="preserve">Artículo 4.136. El obligado a dar alimentos cumple la obligación asignando al acreedor alimentario una pensión, la cual no será inferior al cuarenta por ciento del sueldo, </w:t>
      </w:r>
      <w:r w:rsidRPr="00142981">
        <w:rPr>
          <w:rFonts w:ascii="Times New Roman" w:eastAsia="Arial MT" w:hAnsi="Times New Roman" w:cs="Times New Roman"/>
          <w:b/>
          <w:sz w:val="24"/>
          <w:szCs w:val="24"/>
          <w:u w:val="thick"/>
          <w:lang w:val="es-ES"/>
        </w:rPr>
        <w:t>bonos,</w:t>
      </w:r>
      <w:r w:rsidRPr="00142981">
        <w:rPr>
          <w:rFonts w:ascii="Times New Roman" w:eastAsia="Arial MT" w:hAnsi="Times New Roman" w:cs="Times New Roman"/>
          <w:b/>
          <w:sz w:val="24"/>
          <w:szCs w:val="24"/>
          <w:lang w:val="es-ES"/>
        </w:rPr>
        <w:t xml:space="preserve"> </w:t>
      </w:r>
      <w:r w:rsidRPr="00142981">
        <w:rPr>
          <w:rFonts w:ascii="Times New Roman" w:eastAsia="Arial MT" w:hAnsi="Times New Roman" w:cs="Times New Roman"/>
          <w:b/>
          <w:sz w:val="24"/>
          <w:szCs w:val="24"/>
          <w:u w:val="thick"/>
          <w:lang w:val="es-ES"/>
        </w:rPr>
        <w:t>pagos adicionales y prestaciones correspondientes.</w:t>
      </w:r>
    </w:p>
    <w:p w14:paraId="7AB98317" w14:textId="77777777" w:rsidR="00142981" w:rsidRPr="00B211BB" w:rsidRDefault="00142981" w:rsidP="001805A3">
      <w:pPr>
        <w:pStyle w:val="Sinespaciado"/>
        <w:rPr>
          <w:rFonts w:ascii="Times New Roman" w:hAnsi="Times New Roman" w:cs="Times New Roman"/>
          <w:sz w:val="24"/>
          <w:szCs w:val="24"/>
        </w:rPr>
      </w:pPr>
    </w:p>
    <w:p w14:paraId="39E70D74" w14:textId="77777777" w:rsidR="00142981" w:rsidRPr="00B211BB" w:rsidRDefault="00142981"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1F2ACC6C" w14:textId="0465526A" w:rsidR="00142981" w:rsidRDefault="00142981" w:rsidP="001805A3">
      <w:pPr>
        <w:spacing w:after="0" w:line="240" w:lineRule="auto"/>
        <w:jc w:val="both"/>
        <w:rPr>
          <w:rFonts w:ascii="Times New Roman" w:hAnsi="Times New Roman" w:cs="Times New Roman"/>
          <w:sz w:val="24"/>
          <w:szCs w:val="24"/>
        </w:rPr>
      </w:pPr>
    </w:p>
    <w:p w14:paraId="2CDA67BF" w14:textId="47F1054E" w:rsidR="00F72141" w:rsidRPr="00142981" w:rsidRDefault="00F72141" w:rsidP="001805A3">
      <w:pPr>
        <w:spacing w:after="0" w:line="240" w:lineRule="auto"/>
        <w:jc w:val="both"/>
        <w:rPr>
          <w:rFonts w:ascii="Times New Roman" w:hAnsi="Times New Roman" w:cs="Times New Roman"/>
          <w:sz w:val="24"/>
          <w:szCs w:val="24"/>
        </w:rPr>
      </w:pPr>
      <w:r w:rsidRPr="00142981">
        <w:rPr>
          <w:rFonts w:ascii="Times New Roman" w:hAnsi="Times New Roman" w:cs="Times New Roman"/>
          <w:sz w:val="24"/>
          <w:szCs w:val="24"/>
        </w:rPr>
        <w:t>VICEPRESIDENTA DIP. KARLA AGUILAR TALAVERA. Se registra la iniciativa y se remite a la Comisión Legislativa de Procuración y Administración de Justicia, para su estudio y dictamen.</w:t>
      </w:r>
    </w:p>
    <w:p w14:paraId="51CAD96F"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142981">
        <w:rPr>
          <w:rFonts w:ascii="Times New Roman" w:hAnsi="Times New Roman" w:cs="Times New Roman"/>
          <w:sz w:val="24"/>
          <w:szCs w:val="24"/>
        </w:rPr>
        <w:t xml:space="preserve">Considerando el punto 10, el diputado Omar Ortega leerá la iniciativa con proyecto que adiciona el Código de Biodiversidad del Estado de México, presentada por el diputado Omar Ortega Álvarez, la diputada Viridiana Fuentes Cruz y el diputado Fernando González Mejía, en </w:t>
      </w:r>
      <w:r w:rsidRPr="00CB55B0">
        <w:rPr>
          <w:rFonts w:ascii="Times New Roman" w:hAnsi="Times New Roman" w:cs="Times New Roman"/>
          <w:sz w:val="24"/>
          <w:szCs w:val="24"/>
        </w:rPr>
        <w:t>nombre del Grupo Parlamentario del Partido de la Revolución Democrática.</w:t>
      </w:r>
    </w:p>
    <w:p w14:paraId="6E04695D"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Adelante, diputado.</w:t>
      </w:r>
    </w:p>
    <w:p w14:paraId="3A4B0028" w14:textId="77777777" w:rsidR="00F72141" w:rsidRPr="00DE30BD"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 xml:space="preserve">DIP. OMAR ORTEGA ÁLVAREZ. Con el permiso de la Presidenta y de la Mesa Directiva, compañeras y compañeros </w:t>
      </w:r>
      <w:r w:rsidRPr="00DE30BD">
        <w:rPr>
          <w:rFonts w:ascii="Times New Roman" w:hAnsi="Times New Roman" w:cs="Times New Roman"/>
          <w:sz w:val="24"/>
          <w:szCs w:val="24"/>
        </w:rPr>
        <w:t xml:space="preserve">legisladores, público en general, medios de comunicación que nos siguen por las diferentes </w:t>
      </w:r>
      <w:proofErr w:type="spellStart"/>
      <w:r w:rsidRPr="00DE30BD">
        <w:rPr>
          <w:rFonts w:ascii="Times New Roman" w:hAnsi="Times New Roman" w:cs="Times New Roman"/>
          <w:i/>
          <w:iCs/>
          <w:sz w:val="24"/>
          <w:szCs w:val="24"/>
        </w:rPr>
        <w:t>streamings</w:t>
      </w:r>
      <w:proofErr w:type="spellEnd"/>
      <w:r w:rsidRPr="00DE30BD">
        <w:rPr>
          <w:rFonts w:ascii="Times New Roman" w:hAnsi="Times New Roman" w:cs="Times New Roman"/>
          <w:sz w:val="24"/>
          <w:szCs w:val="24"/>
        </w:rPr>
        <w:t>.</w:t>
      </w:r>
    </w:p>
    <w:p w14:paraId="6A51E39B"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DE30BD">
        <w:rPr>
          <w:rFonts w:ascii="Times New Roman" w:hAnsi="Times New Roman" w:cs="Times New Roman"/>
          <w:sz w:val="24"/>
          <w:szCs w:val="24"/>
        </w:rPr>
        <w:t xml:space="preserve">A nombre del Partido de la Revolución Democrática vengo a presentar una iniciativa de decreto para modificar la Ley de </w:t>
      </w:r>
      <w:r w:rsidRPr="00CB55B0">
        <w:rPr>
          <w:rFonts w:ascii="Times New Roman" w:hAnsi="Times New Roman" w:cs="Times New Roman"/>
          <w:sz w:val="24"/>
          <w:szCs w:val="24"/>
        </w:rPr>
        <w:t xml:space="preserve">Biodiversidad y agregar un artículo que tenga como fin lo que en la propuesta voy a señalar, y le pido a la Presidenta que inserte íntegra en el </w:t>
      </w:r>
      <w:r w:rsidRPr="00CB55B0">
        <w:rPr>
          <w:rFonts w:ascii="Times New Roman" w:hAnsi="Times New Roman" w:cs="Times New Roman"/>
          <w:i/>
          <w:iCs/>
          <w:sz w:val="24"/>
          <w:szCs w:val="24"/>
        </w:rPr>
        <w:t>Diario de Debates</w:t>
      </w:r>
      <w:r w:rsidRPr="00CB55B0">
        <w:rPr>
          <w:rFonts w:ascii="Times New Roman" w:hAnsi="Times New Roman" w:cs="Times New Roman"/>
          <w:sz w:val="24"/>
          <w:szCs w:val="24"/>
        </w:rPr>
        <w:t xml:space="preserve"> la iniciativa, así como en la </w:t>
      </w:r>
      <w:r w:rsidRPr="00CB55B0">
        <w:rPr>
          <w:rFonts w:ascii="Times New Roman" w:hAnsi="Times New Roman" w:cs="Times New Roman"/>
          <w:i/>
          <w:iCs/>
          <w:sz w:val="24"/>
          <w:szCs w:val="24"/>
        </w:rPr>
        <w:t>Gaceta Parlamentaria</w:t>
      </w:r>
      <w:r w:rsidRPr="00CB55B0">
        <w:rPr>
          <w:rFonts w:ascii="Times New Roman" w:hAnsi="Times New Roman" w:cs="Times New Roman"/>
          <w:sz w:val="24"/>
          <w:szCs w:val="24"/>
        </w:rPr>
        <w:t>.</w:t>
      </w:r>
    </w:p>
    <w:p w14:paraId="6295B2C8"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Compañeras y compañeros legisladores:</w:t>
      </w:r>
    </w:p>
    <w:p w14:paraId="23F89E11"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A lo largo de la historia, hemos convivido con varios animales domésticos: perros, gatos, vacas, infinidad de ellos, los cuales han formado parte de la vida cotidiana de todos y cada uno de nosotros. Pero a lo largo del tiempo hemos confundido la convivencia con estos seres vivos con el tema de la posesión, dominio y propiedad de los mismos, y hemos perdido lo más importante: la humanidad ante estos seres sintientes.</w:t>
      </w:r>
    </w:p>
    <w:p w14:paraId="13D4ABE0"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Y casos importantes los vemos todos los días, donde hemos sido más que crueles e inhumanos y, por desgracia, una sociedad se cataloga por el grado de crueldad o civilidad que tenga. El caso de </w:t>
      </w:r>
      <w:proofErr w:type="spellStart"/>
      <w:r w:rsidRPr="00CB55B0">
        <w:rPr>
          <w:rFonts w:ascii="Times New Roman" w:hAnsi="Times New Roman" w:cs="Times New Roman"/>
          <w:sz w:val="24"/>
          <w:szCs w:val="24"/>
        </w:rPr>
        <w:t>Scooby</w:t>
      </w:r>
      <w:proofErr w:type="spellEnd"/>
      <w:r w:rsidRPr="00CB55B0">
        <w:rPr>
          <w:rFonts w:ascii="Times New Roman" w:hAnsi="Times New Roman" w:cs="Times New Roman"/>
          <w:sz w:val="24"/>
          <w:szCs w:val="24"/>
        </w:rPr>
        <w:t>, que de manera impresionante fue lanzado a un cazo con aceite hirviendo, o el caso del compañero del perro Lucho, quien fue brutalmente golpeado en Naucalpan, solamente por resguardarse del agua, de la lluvia, en un centro comercial, y no se diga de Peluche, quien fue atropellado por un policía de Tránsito Municipal.</w:t>
      </w:r>
    </w:p>
    <w:p w14:paraId="60D25E9B"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Hoy vemos con tristeza que el país de México es el tercero en Latinoamérica en crueldad animal y somos la tercera región con más actos de violencia y de actos crueles e inhumanos que se cometen contra los seres vivos. Esto, a través de diferentes fuentes que indican que México es uno de los peores países para las mascotas. La sanción a ese tipo de sanciones y conductas es un tanto una medida correctiva como una preventiva.</w:t>
      </w:r>
    </w:p>
    <w:p w14:paraId="01843CED"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Señores, la violencia es violencia, y los animales se deben de dignificar. El maltrato es imperdonable. Hemos presentado varias iniciativas aquí en esta Cámara de Diputados para </w:t>
      </w:r>
      <w:r w:rsidRPr="00CB55B0">
        <w:rPr>
          <w:rFonts w:ascii="Times New Roman" w:hAnsi="Times New Roman" w:cs="Times New Roman"/>
          <w:sz w:val="24"/>
          <w:szCs w:val="24"/>
        </w:rPr>
        <w:lastRenderedPageBreak/>
        <w:t>sancionar de manera penal el abuso, mutilación y, en su caso, a todo tipo de lesiones crueles que dañen a estos seres vivos, pero un tema fundamental, que creo que es el que también tenemos que ir fomentando y que lo presentamos año con año en puntos de acuerdo, es lograr que no prolifere la venta de estos seres vivos, particularmente de los perros y de los gatos, en espacios públicos, mercados, tianguis o cualquier área donde se pueda llevar a cabo la mercadería de seres vivos, pero particularmente de perros y gatos.</w:t>
      </w:r>
    </w:p>
    <w:p w14:paraId="4921F0B1" w14:textId="77777777" w:rsidR="00F72141" w:rsidRPr="00CB55B0" w:rsidRDefault="00F72141" w:rsidP="001805A3">
      <w:pPr>
        <w:spacing w:after="0" w:line="240" w:lineRule="auto"/>
        <w:ind w:firstLine="709"/>
        <w:jc w:val="both"/>
        <w:rPr>
          <w:rFonts w:ascii="Times New Roman" w:hAnsi="Times New Roman" w:cs="Times New Roman"/>
          <w:sz w:val="24"/>
          <w:szCs w:val="24"/>
        </w:rPr>
      </w:pPr>
      <w:r w:rsidRPr="00CB55B0">
        <w:rPr>
          <w:rFonts w:ascii="Times New Roman" w:hAnsi="Times New Roman" w:cs="Times New Roman"/>
          <w:sz w:val="24"/>
          <w:szCs w:val="24"/>
        </w:rPr>
        <w:t>Es imperdonable, compañeras y compañeros diputados, que hagamos esto. Por eso hoy el Grupo Parlamentario del PRD presenta esta propuesta ante ustedes, para lograr que la Ley de Biodiversidad se modifique y que sea la Secretaría de Educación, perdón, la Secretaría de Medio Ambiente, quien sancione estas conductas. No podemos seguir permitiendo la venta de perros en tianguis o mercados públicos.</w:t>
      </w:r>
    </w:p>
    <w:p w14:paraId="361B90AB"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Vamos todos, compañeros, a lograr que esto se elimine, la venta indiscriminada de perros y gatos en la vía pública. Es fundamental que entendamos que hoy no compremos animales, los adoptemos, dado que es impresionante que en México más de 28 millones de perros, el 70%, viven en la calle. Vamos a adoptar y a demostrar que somos gente que buscamos la civilidad y entendemos que estos seres que no hablan, que estos seres que no tienen derechos, sea el Congreso local quien sea su voz y quien defienda sus derechos.</w:t>
      </w:r>
    </w:p>
    <w:p w14:paraId="5A89B14F" w14:textId="77777777" w:rsidR="00F72141" w:rsidRPr="00CB55B0" w:rsidRDefault="00F72141" w:rsidP="001805A3">
      <w:pPr>
        <w:spacing w:after="0" w:line="240" w:lineRule="auto"/>
        <w:ind w:firstLine="709"/>
        <w:jc w:val="both"/>
        <w:rPr>
          <w:rFonts w:ascii="Times New Roman" w:hAnsi="Times New Roman" w:cs="Times New Roman"/>
          <w:sz w:val="24"/>
          <w:szCs w:val="24"/>
        </w:rPr>
      </w:pPr>
      <w:r w:rsidRPr="00CB55B0">
        <w:rPr>
          <w:rFonts w:ascii="Times New Roman" w:hAnsi="Times New Roman" w:cs="Times New Roman"/>
          <w:sz w:val="24"/>
          <w:szCs w:val="24"/>
        </w:rPr>
        <w:t>¡No compres perros, adopta!</w:t>
      </w:r>
    </w:p>
    <w:p w14:paraId="650DB009" w14:textId="77777777" w:rsidR="00B74B75" w:rsidRPr="00B211BB" w:rsidRDefault="00B74B75" w:rsidP="001805A3">
      <w:pPr>
        <w:pStyle w:val="Sinespaciado"/>
        <w:rPr>
          <w:rFonts w:ascii="Times New Roman" w:hAnsi="Times New Roman" w:cs="Times New Roman"/>
          <w:sz w:val="24"/>
          <w:szCs w:val="24"/>
        </w:rPr>
      </w:pPr>
    </w:p>
    <w:p w14:paraId="59273F0E" w14:textId="77777777" w:rsidR="00B74B75" w:rsidRPr="00B211BB" w:rsidRDefault="00B74B75" w:rsidP="001805A3">
      <w:pPr>
        <w:pStyle w:val="Sinespaciado"/>
        <w:rPr>
          <w:rFonts w:ascii="Times New Roman" w:hAnsi="Times New Roman" w:cs="Times New Roman"/>
          <w:sz w:val="24"/>
          <w:szCs w:val="24"/>
        </w:rPr>
        <w:sectPr w:rsidR="00B74B75" w:rsidRPr="00B211BB" w:rsidSect="00862EB3">
          <w:type w:val="continuous"/>
          <w:pgSz w:w="12240" w:h="15840" w:code="1"/>
          <w:pgMar w:top="1134" w:right="1134" w:bottom="1134" w:left="1701" w:header="708" w:footer="708" w:gutter="0"/>
          <w:cols w:space="708"/>
          <w:docGrid w:linePitch="360"/>
        </w:sectPr>
      </w:pPr>
    </w:p>
    <w:p w14:paraId="51AAEA9B" w14:textId="77777777" w:rsidR="00B74B75" w:rsidRPr="00B211BB" w:rsidRDefault="00B74B75" w:rsidP="001805A3">
      <w:pPr>
        <w:pStyle w:val="Sinespaciado"/>
        <w:rPr>
          <w:rFonts w:ascii="Times New Roman" w:hAnsi="Times New Roman" w:cs="Times New Roman"/>
          <w:sz w:val="24"/>
          <w:szCs w:val="24"/>
        </w:rPr>
      </w:pPr>
    </w:p>
    <w:p w14:paraId="24F71314" w14:textId="77777777" w:rsidR="00B74B75" w:rsidRPr="00B211BB" w:rsidRDefault="00B74B75"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35A3A6C8" w14:textId="77777777" w:rsidR="00B74B75" w:rsidRPr="00B211BB" w:rsidRDefault="00B74B75" w:rsidP="001805A3">
      <w:pPr>
        <w:pStyle w:val="Sinespaciado"/>
        <w:jc w:val="both"/>
        <w:rPr>
          <w:rFonts w:ascii="Times New Roman" w:hAnsi="Times New Roman" w:cs="Times New Roman"/>
          <w:sz w:val="24"/>
          <w:szCs w:val="24"/>
        </w:rPr>
      </w:pPr>
    </w:p>
    <w:p w14:paraId="691A9782" w14:textId="77777777" w:rsidR="00B74B75" w:rsidRPr="00B74B75" w:rsidRDefault="00B74B75" w:rsidP="001805A3">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B74B75">
        <w:rPr>
          <w:rFonts w:ascii="Times New Roman" w:eastAsia="Calibri" w:hAnsi="Times New Roman" w:cs="Times New Roman"/>
          <w:b/>
          <w:sz w:val="24"/>
          <w:szCs w:val="24"/>
          <w:lang w:val="es-ES"/>
        </w:rPr>
        <w:t>“2023. Año del Septuagésimo Aniversario del Reconocimiento del Derecho al Voto de las Mujeres en México”.</w:t>
      </w:r>
    </w:p>
    <w:p w14:paraId="3C333696" w14:textId="77777777" w:rsidR="00B74B75" w:rsidRPr="00B74B75" w:rsidRDefault="00B74B75" w:rsidP="001805A3">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p>
    <w:p w14:paraId="13C1E299" w14:textId="77777777" w:rsidR="00B74B75" w:rsidRPr="00B74B75" w:rsidRDefault="00B74B75" w:rsidP="001805A3">
      <w:pPr>
        <w:widowControl w:val="0"/>
        <w:autoSpaceDE w:val="0"/>
        <w:autoSpaceDN w:val="0"/>
        <w:spacing w:after="0" w:line="240" w:lineRule="auto"/>
        <w:ind w:left="3858"/>
        <w:outlineLvl w:val="0"/>
        <w:rPr>
          <w:rFonts w:ascii="Times New Roman" w:eastAsia="Calibri" w:hAnsi="Times New Roman" w:cs="Times New Roman"/>
          <w:b/>
          <w:bCs/>
          <w:sz w:val="24"/>
          <w:szCs w:val="24"/>
          <w:lang w:val="es-ES"/>
        </w:rPr>
      </w:pPr>
      <w:r w:rsidRPr="00B74B75">
        <w:rPr>
          <w:rFonts w:ascii="Times New Roman" w:eastAsia="Calibri" w:hAnsi="Times New Roman" w:cs="Times New Roman"/>
          <w:b/>
          <w:bCs/>
          <w:sz w:val="24"/>
          <w:szCs w:val="24"/>
          <w:lang w:val="es-ES"/>
        </w:rPr>
        <w:t>Toluca de Lerdo, Méx., a 28 de noviembre de 2023.</w:t>
      </w:r>
    </w:p>
    <w:p w14:paraId="101ED3B6"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E78EAB3" w14:textId="77777777" w:rsidR="002B242B" w:rsidRDefault="00B74B75"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B74B75">
        <w:rPr>
          <w:rFonts w:ascii="Times New Roman" w:eastAsia="Calibri" w:hAnsi="Times New Roman" w:cs="Times New Roman"/>
          <w:b/>
          <w:sz w:val="24"/>
          <w:szCs w:val="24"/>
          <w:lang w:val="es-ES"/>
        </w:rPr>
        <w:t>CC. DIPUTADAS Y DIPUTADOS INTEGRANTES</w:t>
      </w:r>
    </w:p>
    <w:p w14:paraId="66910D50" w14:textId="77777777" w:rsidR="002B242B" w:rsidRDefault="00B74B75"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B74B75">
        <w:rPr>
          <w:rFonts w:ascii="Times New Roman" w:eastAsia="Calibri" w:hAnsi="Times New Roman" w:cs="Times New Roman"/>
          <w:b/>
          <w:sz w:val="24"/>
          <w:szCs w:val="24"/>
          <w:lang w:val="es-ES"/>
        </w:rPr>
        <w:t>DE LA MESA DIRECTIVA DE LA</w:t>
      </w:r>
    </w:p>
    <w:p w14:paraId="1EEE5069" w14:textId="77777777" w:rsidR="002B242B" w:rsidRDefault="00B74B75"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B74B75">
        <w:rPr>
          <w:rFonts w:ascii="Times New Roman" w:eastAsia="Calibri" w:hAnsi="Times New Roman" w:cs="Times New Roman"/>
          <w:b/>
          <w:sz w:val="24"/>
          <w:szCs w:val="24"/>
          <w:lang w:val="es-ES"/>
        </w:rPr>
        <w:t xml:space="preserve">H. LXI LEGISLATURA </w:t>
      </w:r>
    </w:p>
    <w:p w14:paraId="2B94D50D" w14:textId="378F8637" w:rsidR="002B242B" w:rsidRDefault="00B74B75" w:rsidP="001805A3">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B74B75">
        <w:rPr>
          <w:rFonts w:ascii="Times New Roman" w:eastAsia="Calibri" w:hAnsi="Times New Roman" w:cs="Times New Roman"/>
          <w:b/>
          <w:sz w:val="24"/>
          <w:szCs w:val="24"/>
          <w:lang w:val="es-ES"/>
        </w:rPr>
        <w:t>DEL ESTADO LIBRE</w:t>
      </w:r>
      <w:r w:rsidRPr="00B74B75">
        <w:rPr>
          <w:rFonts w:ascii="Times New Roman" w:eastAsia="Calibri" w:hAnsi="Times New Roman" w:cs="Times New Roman"/>
          <w:b/>
          <w:bCs/>
          <w:sz w:val="24"/>
          <w:szCs w:val="24"/>
          <w:lang w:val="es-ES"/>
        </w:rPr>
        <w:t>Y SOBERANO DE MÉXICO.</w:t>
      </w:r>
    </w:p>
    <w:p w14:paraId="41BE94AE" w14:textId="21D90DAC"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B74B75">
        <w:rPr>
          <w:rFonts w:ascii="Times New Roman" w:eastAsia="Calibri" w:hAnsi="Times New Roman" w:cs="Times New Roman"/>
          <w:b/>
          <w:bCs/>
          <w:sz w:val="24"/>
          <w:szCs w:val="24"/>
          <w:lang w:val="es-ES"/>
        </w:rPr>
        <w:t>P R E S E N T E S</w:t>
      </w:r>
    </w:p>
    <w:p w14:paraId="475AAD9A"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CC2D757"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B74B75">
        <w:rPr>
          <w:rFonts w:ascii="Times New Roman" w:eastAsia="Calibri" w:hAnsi="Times New Roman" w:cs="Times New Roman"/>
          <w:b/>
          <w:sz w:val="24"/>
          <w:szCs w:val="24"/>
          <w:lang w:val="es-ES"/>
        </w:rPr>
        <w:t xml:space="preserve">Diputado Omar Ortega Álvarez, Diputada Viridiana Fuentes Cruz y Dip. Fernando González Mejía, </w:t>
      </w:r>
      <w:r w:rsidRPr="00B74B75">
        <w:rPr>
          <w:rFonts w:ascii="Times New Roman" w:eastAsia="Calibri" w:hAnsi="Times New Roman" w:cs="Times New Roman"/>
          <w:sz w:val="24"/>
          <w:szCs w:val="24"/>
          <w:lang w:val="es-ES"/>
        </w:rPr>
        <w:t xml:space="preserve">en representación </w:t>
      </w:r>
      <w:r w:rsidRPr="00B74B75">
        <w:rPr>
          <w:rFonts w:ascii="Times New Roman" w:eastAsia="Calibri" w:hAnsi="Times New Roman" w:cs="Times New Roman"/>
          <w:b/>
          <w:sz w:val="24"/>
          <w:szCs w:val="24"/>
          <w:lang w:val="es-ES"/>
        </w:rPr>
        <w:t>del Grupo Parlamentario del Partido de la Revolución Democrática</w:t>
      </w:r>
      <w:r w:rsidRPr="00B74B75">
        <w:rPr>
          <w:rFonts w:ascii="Times New Roman" w:eastAsia="Calibri" w:hAnsi="Times New Roman" w:cs="Times New Roman"/>
          <w:sz w:val="24"/>
          <w:szCs w:val="24"/>
          <w:lang w:val="es-ES"/>
        </w:rPr>
        <w:t xml:space="preserve">, sometemos a consideración de esta Honorable Asamblea la presente </w:t>
      </w:r>
      <w:r w:rsidRPr="00B74B75">
        <w:rPr>
          <w:rFonts w:ascii="Times New Roman" w:eastAsia="Calibri" w:hAnsi="Times New Roman" w:cs="Times New Roman"/>
          <w:b/>
          <w:sz w:val="24"/>
          <w:szCs w:val="24"/>
          <w:lang w:val="es-ES"/>
        </w:rPr>
        <w:t xml:space="preserve">Iniciativa con Proyecto de Decreto por el que se agrega la fracción VI Bis del artículo 6.24 del Código de Biodiversidad del Estado de México, </w:t>
      </w:r>
      <w:r w:rsidRPr="00B74B75">
        <w:rPr>
          <w:rFonts w:ascii="Times New Roman" w:eastAsia="Calibri" w:hAnsi="Times New Roman" w:cs="Times New Roman"/>
          <w:sz w:val="24"/>
          <w:szCs w:val="24"/>
          <w:lang w:val="es-ES"/>
        </w:rPr>
        <w:t>al tenor de la siguiente:</w:t>
      </w:r>
    </w:p>
    <w:p w14:paraId="59CC221C" w14:textId="77777777" w:rsidR="00B74B75" w:rsidRPr="00B74B75" w:rsidRDefault="00B74B75" w:rsidP="001805A3">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p>
    <w:p w14:paraId="07456F9B" w14:textId="77777777" w:rsidR="00B74B75" w:rsidRPr="00B74B75" w:rsidRDefault="00B74B75" w:rsidP="001805A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B74B75">
        <w:rPr>
          <w:rFonts w:ascii="Times New Roman" w:eastAsia="Calibri" w:hAnsi="Times New Roman" w:cs="Times New Roman"/>
          <w:b/>
          <w:bCs/>
          <w:sz w:val="24"/>
          <w:szCs w:val="24"/>
          <w:lang w:val="es-ES"/>
        </w:rPr>
        <w:t>EXPOSICIÓN DE MOTIVOS</w:t>
      </w:r>
    </w:p>
    <w:p w14:paraId="0DD74236"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p>
    <w:p w14:paraId="1613CE3D"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Lamentablemente, en los últimos años hemos observado una tendencia en lo que a la intolerancia de otras formas de vida refiere; el maltrato animal en todas sus manifestaciones se ha convertido en una constante en nuestra sociedad.</w:t>
      </w:r>
    </w:p>
    <w:p w14:paraId="10DBAB9E"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56537B61"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lastRenderedPageBreak/>
        <w:t>Actualmente esta situación ya es reconocida como una problemática que con urgencia tiene que ser atendida desde los tres poderes y esferas de gobierno. Es así que se han desarrollado estrategias, programas y habilitado una serie de mecanismos que buscan identificar, prevenir y sancionar las formas de crueldad y maltrato animal, sin embargo, no ha sido suficiente.</w:t>
      </w:r>
    </w:p>
    <w:p w14:paraId="5BB10DCE"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p>
    <w:p w14:paraId="326B824F"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En algún momento de nuestras vidas todas y todos hemos sido testigos de la brutalidad con la que perros, gatos y otras especies, han sido asesinadas por diversión u ocio, o bien, se les mantiene en condiciones indignas de vida como lo es su retención en lugares pequeños, el no asearles, alimentarlos adecuadamente y cuidar de su salud.</w:t>
      </w:r>
    </w:p>
    <w:p w14:paraId="6172EECF"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11405A70"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Las estadísticas derivadas de este fenómeno son realmente alarmantes, pero estas, seguramente, no se acercan por lo menos una ínfima parte de lo que sucede en la realidad, pues, aunado a ello, hay muy poca cultura por la denuncia.</w:t>
      </w:r>
    </w:p>
    <w:p w14:paraId="6CDA28FE"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08637BDB"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vertAlign w:val="superscript"/>
          <w:lang w:val="es-ES"/>
        </w:rPr>
      </w:pPr>
      <w:r w:rsidRPr="00B74B75">
        <w:rPr>
          <w:rFonts w:ascii="Times New Roman" w:eastAsia="Calibri" w:hAnsi="Times New Roman" w:cs="Times New Roman"/>
          <w:sz w:val="24"/>
          <w:szCs w:val="24"/>
          <w:lang w:val="es-ES"/>
        </w:rPr>
        <w:t>De acuerdo a fuentes periodísticas, México es uno de los peores lugares para las mascotas. América Latina, ocupa el primer lugar en maltrato animal y, a nivel mundial, es la tercera región donde más actos crueles e inhumanos se cometen contra estos seres vivos.</w:t>
      </w:r>
      <w:r w:rsidRPr="00B74B75">
        <w:rPr>
          <w:rFonts w:ascii="Times New Roman" w:eastAsia="Calibri" w:hAnsi="Times New Roman" w:cs="Times New Roman"/>
          <w:color w:val="FF0000"/>
          <w:sz w:val="24"/>
          <w:szCs w:val="24"/>
          <w:vertAlign w:val="superscript"/>
          <w:lang w:val="es-ES"/>
        </w:rPr>
        <w:t>1</w:t>
      </w:r>
    </w:p>
    <w:p w14:paraId="6B934378"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0B90344E"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En la medida en que las sociedades ven en la crueldad y el maltrato hacia otras formas de vida, como algo que es habitual, normal y que no se castiga, nos acercamos hacia la degeneración de las mismas, pues entonces, también estaríamos en condiciones de permitir que las personas que deciden maltratar a otras especies, potencialmente se conviertan en delincuentes.</w:t>
      </w:r>
    </w:p>
    <w:p w14:paraId="3633426B"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6787D18B"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Por ejemplo, para la Procuraduría Ambiental y del Ordenamiento Territorial de la Ciudad de México (PAOT) existe un vínculo entre el maltrato animal y la violencia doméstica, e incluso de género.</w:t>
      </w:r>
      <w:r w:rsidRPr="00B74B75">
        <w:rPr>
          <w:rFonts w:ascii="Times New Roman" w:eastAsia="Calibri" w:hAnsi="Times New Roman" w:cs="Times New Roman"/>
          <w:color w:val="FF0000"/>
          <w:sz w:val="24"/>
          <w:szCs w:val="24"/>
          <w:vertAlign w:val="superscript"/>
          <w:lang w:val="es-ES"/>
        </w:rPr>
        <w:t>2</w:t>
      </w:r>
      <w:r w:rsidRPr="00B74B75">
        <w:rPr>
          <w:rFonts w:ascii="Times New Roman" w:eastAsia="Calibri" w:hAnsi="Times New Roman" w:cs="Times New Roman"/>
          <w:sz w:val="24"/>
          <w:szCs w:val="24"/>
          <w:lang w:val="es-ES"/>
        </w:rPr>
        <w:t xml:space="preserve"> Por ello, se han buscado desarrollar estrategias que permitan a esta y otras Fiscalías Locales, adoptar protocolos que permitan investigar casos de violencia intrafamiliar a partir de las denuncias de abuso animal.</w:t>
      </w:r>
    </w:p>
    <w:p w14:paraId="607EB70F"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841940F"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 xml:space="preserve">De acuerdo a Anima </w:t>
      </w:r>
      <w:proofErr w:type="spellStart"/>
      <w:r w:rsidRPr="00B74B75">
        <w:rPr>
          <w:rFonts w:ascii="Times New Roman" w:eastAsia="Calibri" w:hAnsi="Times New Roman" w:cs="Times New Roman"/>
          <w:sz w:val="24"/>
          <w:szCs w:val="24"/>
          <w:lang w:val="es-ES"/>
        </w:rPr>
        <w:t>Naturalis</w:t>
      </w:r>
      <w:proofErr w:type="spellEnd"/>
      <w:r w:rsidRPr="00B74B75">
        <w:rPr>
          <w:rFonts w:ascii="Times New Roman" w:eastAsia="Calibri" w:hAnsi="Times New Roman" w:cs="Times New Roman"/>
          <w:sz w:val="24"/>
          <w:szCs w:val="24"/>
          <w:lang w:val="es-ES"/>
        </w:rPr>
        <w:t>, la organización iberoamericana más grande por la defensa de los animales, el maltrato animal es, a la vez, un factor que predispone a la violencia social y, al mismo tiempo, una consecuencia de la misma. Forma parte de la cascada de la violencia que nos va alcanzando a todos como individuos y como sociedad. La violencia es “un acto intencional que puede ser único o recurrente y cíclico, dirigido a dominar, controlar, agredir o lastimar a otros. Casi siempre es ejercida por las personas de mayor jerarquía, es decir, las que tienen el poder en una relación, pero también se puede ejercer sobre objetos, animales o contra sí mismo”.</w:t>
      </w:r>
    </w:p>
    <w:p w14:paraId="06DA0CF2"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p>
    <w:p w14:paraId="762F5F60"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18"/>
          <w:szCs w:val="18"/>
          <w:lang w:val="es-ES"/>
        </w:rPr>
      </w:pPr>
      <w:r w:rsidRPr="00B74B75">
        <w:rPr>
          <w:rFonts w:ascii="Times New Roman" w:eastAsia="Calibri" w:hAnsi="Times New Roman" w:cs="Times New Roman"/>
          <w:color w:val="FF0000"/>
          <w:sz w:val="18"/>
          <w:szCs w:val="18"/>
          <w:vertAlign w:val="superscript"/>
          <w:lang w:val="es-ES"/>
        </w:rPr>
        <w:t>1</w:t>
      </w:r>
      <w:r w:rsidRPr="00B74B75">
        <w:rPr>
          <w:rFonts w:ascii="Times New Roman" w:eastAsia="Calibri" w:hAnsi="Times New Roman" w:cs="Times New Roman"/>
          <w:sz w:val="18"/>
          <w:szCs w:val="18"/>
          <w:lang w:val="es-ES"/>
        </w:rPr>
        <w:t xml:space="preserve"> https:/</w:t>
      </w:r>
      <w:hyperlink r:id="rId11">
        <w:r w:rsidRPr="00B74B75">
          <w:rPr>
            <w:rFonts w:ascii="Times New Roman" w:eastAsia="Calibri" w:hAnsi="Times New Roman" w:cs="Times New Roman"/>
            <w:sz w:val="18"/>
            <w:szCs w:val="18"/>
            <w:lang w:val="es-ES"/>
          </w:rPr>
          <w:t>/w</w:t>
        </w:r>
      </w:hyperlink>
      <w:r w:rsidRPr="00B74B75">
        <w:rPr>
          <w:rFonts w:ascii="Times New Roman" w:eastAsia="Calibri" w:hAnsi="Times New Roman" w:cs="Times New Roman"/>
          <w:sz w:val="18"/>
          <w:szCs w:val="18"/>
          <w:lang w:val="es-ES"/>
        </w:rPr>
        <w:t>w</w:t>
      </w:r>
      <w:hyperlink r:id="rId12">
        <w:r w:rsidRPr="00B74B75">
          <w:rPr>
            <w:rFonts w:ascii="Times New Roman" w:eastAsia="Calibri" w:hAnsi="Times New Roman" w:cs="Times New Roman"/>
            <w:sz w:val="18"/>
            <w:szCs w:val="18"/>
            <w:lang w:val="es-ES"/>
          </w:rPr>
          <w:t>w.reporteindigo.com/reporte/mexico-infierno-para-las-mascotas-primer-lugar-en-maltrato-</w:t>
        </w:r>
      </w:hyperlink>
      <w:r w:rsidRPr="00B74B75">
        <w:rPr>
          <w:rFonts w:ascii="Times New Roman" w:eastAsia="Calibri" w:hAnsi="Times New Roman" w:cs="Times New Roman"/>
          <w:sz w:val="18"/>
          <w:szCs w:val="18"/>
          <w:lang w:val="es-ES"/>
        </w:rPr>
        <w:t xml:space="preserve"> animal-en-al/</w:t>
      </w:r>
    </w:p>
    <w:p w14:paraId="126AE050"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18"/>
          <w:szCs w:val="18"/>
          <w:lang w:val="es-ES"/>
        </w:rPr>
      </w:pPr>
      <w:r w:rsidRPr="00B74B75">
        <w:rPr>
          <w:rFonts w:ascii="Times New Roman" w:eastAsia="Calibri" w:hAnsi="Times New Roman" w:cs="Times New Roman"/>
          <w:color w:val="FF0000"/>
          <w:sz w:val="18"/>
          <w:szCs w:val="18"/>
          <w:vertAlign w:val="superscript"/>
          <w:lang w:val="es-ES"/>
        </w:rPr>
        <w:t>2</w:t>
      </w:r>
      <w:r w:rsidRPr="00B74B75">
        <w:rPr>
          <w:rFonts w:ascii="Times New Roman" w:eastAsia="Calibri" w:hAnsi="Times New Roman" w:cs="Times New Roman"/>
          <w:sz w:val="18"/>
          <w:szCs w:val="18"/>
          <w:vertAlign w:val="superscript"/>
          <w:lang w:val="es-ES"/>
        </w:rPr>
        <w:t xml:space="preserve"> </w:t>
      </w:r>
      <w:r w:rsidRPr="00B74B75">
        <w:rPr>
          <w:rFonts w:ascii="Times New Roman" w:eastAsia="Calibri" w:hAnsi="Times New Roman" w:cs="Times New Roman"/>
          <w:sz w:val="18"/>
          <w:szCs w:val="18"/>
          <w:lang w:val="es-ES"/>
        </w:rPr>
        <w:t>https:/</w:t>
      </w:r>
      <w:hyperlink r:id="rId13">
        <w:r w:rsidRPr="00B74B75">
          <w:rPr>
            <w:rFonts w:ascii="Times New Roman" w:eastAsia="Calibri" w:hAnsi="Times New Roman" w:cs="Times New Roman"/>
            <w:sz w:val="18"/>
            <w:szCs w:val="18"/>
            <w:lang w:val="es-ES"/>
          </w:rPr>
          <w:t>/w</w:t>
        </w:r>
      </w:hyperlink>
      <w:r w:rsidRPr="00B74B75">
        <w:rPr>
          <w:rFonts w:ascii="Times New Roman" w:eastAsia="Calibri" w:hAnsi="Times New Roman" w:cs="Times New Roman"/>
          <w:sz w:val="18"/>
          <w:szCs w:val="18"/>
          <w:lang w:val="es-ES"/>
        </w:rPr>
        <w:t>w</w:t>
      </w:r>
      <w:hyperlink r:id="rId14">
        <w:r w:rsidRPr="00B74B75">
          <w:rPr>
            <w:rFonts w:ascii="Times New Roman" w:eastAsia="Calibri" w:hAnsi="Times New Roman" w:cs="Times New Roman"/>
            <w:sz w:val="18"/>
            <w:szCs w:val="18"/>
            <w:lang w:val="es-ES"/>
          </w:rPr>
          <w:t>w.forbes.com.mx/cdmx-investigara-violencia-domestica-a-partir-de-casos-de-maltrato-animal/</w:t>
        </w:r>
      </w:hyperlink>
    </w:p>
    <w:p w14:paraId="292C090C"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p>
    <w:p w14:paraId="1963DCBD"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El Consejo Ciudadano en 2022 realizó una relación de los casos de maltrato animal y aquellos de violencia familiar como se demuestra a continuación.</w:t>
      </w:r>
    </w:p>
    <w:p w14:paraId="27180E29"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r w:rsidRPr="00B74B75">
        <w:rPr>
          <w:rFonts w:ascii="Times New Roman" w:eastAsia="Calibri" w:hAnsi="Times New Roman" w:cs="Times New Roman"/>
          <w:noProof/>
          <w:sz w:val="24"/>
          <w:szCs w:val="24"/>
          <w:lang w:eastAsia="es-MX"/>
        </w:rPr>
        <w:lastRenderedPageBreak/>
        <w:drawing>
          <wp:anchor distT="0" distB="0" distL="0" distR="0" simplePos="0" relativeHeight="251666432" behindDoc="0" locked="0" layoutInCell="1" allowOverlap="1" wp14:anchorId="1EC471B0" wp14:editId="722E2DA1">
            <wp:simplePos x="0" y="0"/>
            <wp:positionH relativeFrom="page">
              <wp:posOffset>1078230</wp:posOffset>
            </wp:positionH>
            <wp:positionV relativeFrom="paragraph">
              <wp:posOffset>221615</wp:posOffset>
            </wp:positionV>
            <wp:extent cx="5634990" cy="3044190"/>
            <wp:effectExtent l="0" t="0" r="3810" b="3810"/>
            <wp:wrapTopAndBottom/>
            <wp:docPr id="1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5" cstate="print"/>
                    <a:stretch>
                      <a:fillRect/>
                    </a:stretch>
                  </pic:blipFill>
                  <pic:spPr>
                    <a:xfrm>
                      <a:off x="0" y="0"/>
                      <a:ext cx="5634990" cy="3044190"/>
                    </a:xfrm>
                    <a:prstGeom prst="rect">
                      <a:avLst/>
                    </a:prstGeom>
                  </pic:spPr>
                </pic:pic>
              </a:graphicData>
            </a:graphic>
          </wp:anchor>
        </w:drawing>
      </w:r>
    </w:p>
    <w:p w14:paraId="60E40A04"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7613477"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Es por lo anterior que en nuestro país existen diversas disposiciones que regulan la protección animal, de alcance nacional, y que están encaminadas a proteger y brindar un trato digno.</w:t>
      </w:r>
    </w:p>
    <w:p w14:paraId="57267A1E"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A27B646"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vertAlign w:val="superscript"/>
          <w:lang w:val="es-ES"/>
        </w:rPr>
      </w:pPr>
      <w:r w:rsidRPr="00B74B75">
        <w:rPr>
          <w:rFonts w:ascii="Times New Roman" w:eastAsia="Calibri" w:hAnsi="Times New Roman" w:cs="Times New Roman"/>
          <w:sz w:val="24"/>
          <w:szCs w:val="24"/>
          <w:lang w:val="es-ES"/>
        </w:rPr>
        <w:t>Entre ellas, se encuentra la Ley General de Vida Silvestre, la Ley Federal de Sanidad Animal, y la Ley General de Equilibrio Ecológico y Protección al Ambiente, mismas que prevén que se podrán determinar los principios básicos y las medidas necesarias de trato respetuoso para los animales.</w:t>
      </w:r>
      <w:r w:rsidRPr="00B74B75">
        <w:rPr>
          <w:rFonts w:ascii="Times New Roman" w:eastAsia="Calibri" w:hAnsi="Times New Roman" w:cs="Times New Roman"/>
          <w:color w:val="FF0000"/>
          <w:sz w:val="24"/>
          <w:szCs w:val="24"/>
          <w:vertAlign w:val="superscript"/>
          <w:lang w:val="es-ES"/>
        </w:rPr>
        <w:t>3</w:t>
      </w:r>
    </w:p>
    <w:p w14:paraId="6088926A"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265D76D"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En congruencia con la agenda perredista y los temas que desde el Grupo Parlamentario hemos impulsado, proponemos el presente producto legislativo con el cual se busca prohibir en el Código de Biodiversidad del Estado de México, la venta de animales vivos en mercados públicos, mercados sobre ruedas, mercados móviles en la modalidad de tianguis, bazares, complementarios o en todos aquellos lugares que no cumplan los supuestos establecidos en la materia.</w:t>
      </w:r>
    </w:p>
    <w:p w14:paraId="48067884"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B4A4CF9" w14:textId="4B0F0644"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 xml:space="preserve">Convencidos de que la forma en la que tratamos a los animales, también deriva en la apropiación, educación y la cultura, le apostamos a la coordinación que requerimos establecer desde el sector público, privado y desde la sociedad civil, para concientizar, </w:t>
      </w:r>
      <w:r w:rsidR="007F12F9">
        <w:rPr>
          <w:rFonts w:ascii="Times New Roman" w:eastAsia="Calibri" w:hAnsi="Times New Roman" w:cs="Times New Roman"/>
          <w:sz w:val="24"/>
          <w:szCs w:val="24"/>
          <w:lang w:val="es-ES"/>
        </w:rPr>
        <w:t>r</w:t>
      </w:r>
      <w:r w:rsidRPr="00B74B75">
        <w:rPr>
          <w:rFonts w:ascii="Times New Roman" w:eastAsia="Calibri" w:hAnsi="Times New Roman" w:cs="Times New Roman"/>
          <w:sz w:val="24"/>
          <w:szCs w:val="24"/>
          <w:lang w:val="es-ES"/>
        </w:rPr>
        <w:t>econstruirnos y reeducarnos, con la intención de que tratemos en condiciones de dignidad y amor a los animales.</w:t>
      </w:r>
    </w:p>
    <w:p w14:paraId="2C77D150"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0BA5B046"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Al día de hoy son muchos los establecimientos fijos e itinerantes como son mercados y tianguis que de forma exclusiva se dedican a vender especies, empero, la mayoría de las veces no cuentan con ningún tipo de permiso de salubridad, ni de ninguna autoridad para poder operar.</w:t>
      </w:r>
    </w:p>
    <w:p w14:paraId="6E682878"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CE588E5"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La venta sin regulación propicia la reproducción indiscriminada, así como criaderos irresponsables, aumentando la población de animales sin hogar. A propósito de ello, la Asociación Mexicana de Médicos Veterinarios Especialistas en Pequeñas Especies (AMMVEPE) estima que en el país existen alrededor de 28 millones de perros, de los cuales el 70% se encuentran en la calle.</w:t>
      </w:r>
    </w:p>
    <w:p w14:paraId="7CC1720F"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p>
    <w:p w14:paraId="2441A47C"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18"/>
          <w:szCs w:val="18"/>
          <w:lang w:val="es-ES"/>
        </w:rPr>
      </w:pPr>
      <w:r w:rsidRPr="00B74B75">
        <w:rPr>
          <w:rFonts w:ascii="Times New Roman" w:eastAsia="Calibri" w:hAnsi="Times New Roman" w:cs="Times New Roman"/>
          <w:color w:val="FF0000"/>
          <w:sz w:val="18"/>
          <w:szCs w:val="18"/>
          <w:vertAlign w:val="superscript"/>
          <w:lang w:val="es-ES"/>
        </w:rPr>
        <w:t>3</w:t>
      </w:r>
      <w:r w:rsidRPr="00B74B75">
        <w:rPr>
          <w:rFonts w:ascii="Times New Roman" w:eastAsia="Calibri" w:hAnsi="Times New Roman" w:cs="Times New Roman"/>
          <w:sz w:val="18"/>
          <w:szCs w:val="18"/>
          <w:lang w:val="es-ES"/>
        </w:rPr>
        <w:t xml:space="preserve"> https:/</w:t>
      </w:r>
      <w:hyperlink r:id="rId16" w:anchor="%3A~%3Atext%3DAlgunas%20de%20esas%252">
        <w:r w:rsidRPr="00B74B75">
          <w:rPr>
            <w:rFonts w:ascii="Times New Roman" w:eastAsia="Calibri" w:hAnsi="Times New Roman" w:cs="Times New Roman"/>
            <w:sz w:val="18"/>
            <w:szCs w:val="18"/>
            <w:lang w:val="es-ES"/>
          </w:rPr>
          <w:t>/w</w:t>
        </w:r>
      </w:hyperlink>
      <w:r w:rsidRPr="00B74B75">
        <w:rPr>
          <w:rFonts w:ascii="Times New Roman" w:eastAsia="Calibri" w:hAnsi="Times New Roman" w:cs="Times New Roman"/>
          <w:sz w:val="18"/>
          <w:szCs w:val="18"/>
          <w:lang w:val="es-ES"/>
        </w:rPr>
        <w:t>w</w:t>
      </w:r>
      <w:hyperlink r:id="rId17" w:anchor="%3A~%3Atext%3DAlgunas%20de%20esas%252">
        <w:r w:rsidRPr="00B74B75">
          <w:rPr>
            <w:rFonts w:ascii="Times New Roman" w:eastAsia="Calibri" w:hAnsi="Times New Roman" w:cs="Times New Roman"/>
            <w:sz w:val="18"/>
            <w:szCs w:val="18"/>
            <w:lang w:val="es-ES"/>
          </w:rPr>
          <w:t>w.senado.gob.mx/65/gaceta_del_senado/documento/93774#:~:text=Algunas%20de%20esas%2</w:t>
        </w:r>
      </w:hyperlink>
      <w:r w:rsidRPr="00B74B75">
        <w:rPr>
          <w:rFonts w:ascii="Times New Roman" w:eastAsia="Calibri" w:hAnsi="Times New Roman" w:cs="Times New Roman"/>
          <w:sz w:val="18"/>
          <w:szCs w:val="18"/>
          <w:lang w:val="es-ES"/>
        </w:rPr>
        <w:t xml:space="preserve"> 0leyes%20son,respetuoso%20para%20con%20los%20animales.</w:t>
      </w:r>
    </w:p>
    <w:p w14:paraId="054FE66B"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65474147"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lastRenderedPageBreak/>
        <w:t>Nos encontramos al frente de una de las problemáticas más agudizadas a nivel estatal y nacional y reconocemos el esfuerzo y el interés que diferentes fracciones parlamentarias y otros espacios tienen fuera de lo Legislativo, como lo es la participación de la sociedad civil en la generación de más y mejores instrumentos en beneficios de los animales.</w:t>
      </w:r>
    </w:p>
    <w:p w14:paraId="79A039A6"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12D094FC"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Desde esta trinchera, el Grupo Parlamentario del PRD es pionero en la presentación de diversas propuestas que tienen como propósito reconocer, pero también, sancionar la violencia que se ejerce en contra de los animales en situación de calle y así también de aquellos que están en hogares con situaciones indignas.</w:t>
      </w:r>
    </w:p>
    <w:p w14:paraId="66F04ECD"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C0C04B6" w14:textId="1A703B3E"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Entre ellas destaca la penalización de la</w:t>
      </w:r>
      <w:r w:rsidR="007F12F9">
        <w:rPr>
          <w:rFonts w:ascii="Times New Roman" w:eastAsia="Calibri" w:hAnsi="Times New Roman" w:cs="Times New Roman"/>
          <w:sz w:val="24"/>
          <w:szCs w:val="24"/>
          <w:lang w:val="es-ES"/>
        </w:rPr>
        <w:t>s</w:t>
      </w:r>
      <w:r w:rsidRPr="00B74B75">
        <w:rPr>
          <w:rFonts w:ascii="Times New Roman" w:eastAsia="Calibri" w:hAnsi="Times New Roman" w:cs="Times New Roman"/>
          <w:sz w:val="24"/>
          <w:szCs w:val="24"/>
          <w:lang w:val="es-ES"/>
        </w:rPr>
        <w:t xml:space="preserve"> cirugías, intervenciones y mutilaciones con fines estéticos, así como el envenenamiento animal, el no proveer de cuidados, vacunas, desparasitaciones y seguimiento médico, entre otras.</w:t>
      </w:r>
    </w:p>
    <w:p w14:paraId="641D85B8"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5B9FC83F"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Por ello, estamos convencidas y convencidos de que esta propuesta será de beneficio no solo para los animales, sino que, para toda la sociedad mexiquense, por lo que esperamos que sea estudiada y aprobada en sus términos.</w:t>
      </w:r>
    </w:p>
    <w:p w14:paraId="1BD20203" w14:textId="77777777" w:rsidR="00B74B75" w:rsidRPr="00B74B75" w:rsidRDefault="00B74B75" w:rsidP="001805A3">
      <w:pPr>
        <w:widowControl w:val="0"/>
        <w:autoSpaceDE w:val="0"/>
        <w:autoSpaceDN w:val="0"/>
        <w:spacing w:after="0" w:line="240" w:lineRule="auto"/>
        <w:outlineLvl w:val="0"/>
        <w:rPr>
          <w:rFonts w:ascii="Times New Roman" w:eastAsia="Calibri" w:hAnsi="Times New Roman" w:cs="Times New Roman"/>
          <w:b/>
          <w:bCs/>
          <w:sz w:val="24"/>
          <w:szCs w:val="24"/>
          <w:lang w:val="es-ES"/>
        </w:rPr>
      </w:pPr>
    </w:p>
    <w:p w14:paraId="62A400DC" w14:textId="77777777" w:rsidR="00B74B75" w:rsidRPr="00B74B75" w:rsidRDefault="00B74B75" w:rsidP="001805A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B74B75">
        <w:rPr>
          <w:rFonts w:ascii="Times New Roman" w:eastAsia="Calibri" w:hAnsi="Times New Roman" w:cs="Times New Roman"/>
          <w:b/>
          <w:bCs/>
          <w:sz w:val="24"/>
          <w:szCs w:val="24"/>
          <w:lang w:val="es-ES"/>
        </w:rPr>
        <w:t>ATENTAMENTE</w:t>
      </w:r>
    </w:p>
    <w:p w14:paraId="4F063299" w14:textId="77777777" w:rsidR="00B74B75" w:rsidRPr="00B74B75" w:rsidRDefault="00B74B75" w:rsidP="001805A3">
      <w:pPr>
        <w:widowControl w:val="0"/>
        <w:autoSpaceDE w:val="0"/>
        <w:autoSpaceDN w:val="0"/>
        <w:spacing w:after="0" w:line="240" w:lineRule="auto"/>
        <w:ind w:left="762"/>
        <w:jc w:val="center"/>
        <w:rPr>
          <w:rFonts w:ascii="Times New Roman" w:eastAsia="Calibri" w:hAnsi="Times New Roman" w:cs="Times New Roman"/>
          <w:b/>
          <w:sz w:val="24"/>
          <w:szCs w:val="24"/>
          <w:lang w:val="es-ES"/>
        </w:rPr>
      </w:pPr>
      <w:r w:rsidRPr="00B74B75">
        <w:rPr>
          <w:rFonts w:ascii="Times New Roman" w:eastAsia="Calibri" w:hAnsi="Times New Roman" w:cs="Times New Roman"/>
          <w:b/>
          <w:sz w:val="24"/>
          <w:szCs w:val="24"/>
          <w:lang w:val="es-ES"/>
        </w:rPr>
        <w:t>GRUPO PARLAMENTARIO DEL PARTIDO DE LA REVOLUCION DEMOCRÁTICA</w:t>
      </w:r>
    </w:p>
    <w:p w14:paraId="32E3941D" w14:textId="77777777" w:rsidR="00B74B75" w:rsidRPr="00B74B75" w:rsidRDefault="00B74B75" w:rsidP="001805A3">
      <w:pPr>
        <w:widowControl w:val="0"/>
        <w:autoSpaceDE w:val="0"/>
        <w:autoSpaceDN w:val="0"/>
        <w:spacing w:after="0" w:line="240" w:lineRule="auto"/>
        <w:ind w:left="762"/>
        <w:jc w:val="center"/>
        <w:outlineLvl w:val="0"/>
        <w:rPr>
          <w:rFonts w:ascii="Times New Roman" w:eastAsia="Calibri" w:hAnsi="Times New Roman" w:cs="Times New Roman"/>
          <w:b/>
          <w:bCs/>
          <w:sz w:val="24"/>
          <w:szCs w:val="24"/>
          <w:lang w:val="es-ES"/>
        </w:rPr>
      </w:pPr>
      <w:r w:rsidRPr="00B74B75">
        <w:rPr>
          <w:rFonts w:ascii="Times New Roman" w:eastAsia="Calibri" w:hAnsi="Times New Roman" w:cs="Times New Roman"/>
          <w:b/>
          <w:bCs/>
          <w:sz w:val="24"/>
          <w:szCs w:val="24"/>
          <w:lang w:val="es-ES"/>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F12F9" w14:paraId="4AEFB8BE" w14:textId="77777777" w:rsidTr="007F12F9">
        <w:trPr>
          <w:jc w:val="center"/>
        </w:trPr>
        <w:tc>
          <w:tcPr>
            <w:tcW w:w="4697" w:type="dxa"/>
          </w:tcPr>
          <w:p w14:paraId="630C6055" w14:textId="22702BC6" w:rsidR="007F12F9" w:rsidRDefault="007F12F9" w:rsidP="001805A3">
            <w:pPr>
              <w:widowControl w:val="0"/>
              <w:autoSpaceDE w:val="0"/>
              <w:autoSpaceDN w:val="0"/>
              <w:jc w:val="center"/>
              <w:rPr>
                <w:rFonts w:ascii="Times New Roman" w:eastAsia="Calibri" w:hAnsi="Times New Roman" w:cs="Times New Roman"/>
                <w:b/>
                <w:sz w:val="24"/>
                <w:szCs w:val="24"/>
                <w:lang w:val="es-ES"/>
              </w:rPr>
            </w:pPr>
            <w:r w:rsidRPr="00B74B75">
              <w:rPr>
                <w:rFonts w:ascii="Times New Roman" w:eastAsia="Calibri" w:hAnsi="Times New Roman" w:cs="Times New Roman"/>
                <w:b/>
                <w:sz w:val="24"/>
                <w:szCs w:val="24"/>
                <w:lang w:val="es-ES"/>
              </w:rPr>
              <w:t>DIP. VIRIDIANA FUENTES CRUZ</w:t>
            </w:r>
          </w:p>
        </w:tc>
        <w:tc>
          <w:tcPr>
            <w:tcW w:w="4698" w:type="dxa"/>
          </w:tcPr>
          <w:p w14:paraId="6CD88EEB" w14:textId="5AC48686" w:rsidR="007F12F9" w:rsidRDefault="007F12F9" w:rsidP="001805A3">
            <w:pPr>
              <w:widowControl w:val="0"/>
              <w:autoSpaceDE w:val="0"/>
              <w:autoSpaceDN w:val="0"/>
              <w:jc w:val="center"/>
              <w:rPr>
                <w:rFonts w:ascii="Times New Roman" w:eastAsia="Calibri" w:hAnsi="Times New Roman" w:cs="Times New Roman"/>
                <w:b/>
                <w:sz w:val="24"/>
                <w:szCs w:val="24"/>
                <w:lang w:val="es-ES"/>
              </w:rPr>
            </w:pPr>
            <w:r w:rsidRPr="00B74B75">
              <w:rPr>
                <w:rFonts w:ascii="Times New Roman" w:eastAsia="Calibri" w:hAnsi="Times New Roman" w:cs="Times New Roman"/>
                <w:b/>
                <w:sz w:val="24"/>
                <w:szCs w:val="24"/>
                <w:lang w:val="es-ES"/>
              </w:rPr>
              <w:t>DIP. FERNANDO GONZÁLEZ MEJÍA</w:t>
            </w:r>
          </w:p>
        </w:tc>
      </w:tr>
    </w:tbl>
    <w:p w14:paraId="5FB5FBEB"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b/>
          <w:sz w:val="24"/>
          <w:szCs w:val="24"/>
          <w:lang w:val="es-ES"/>
        </w:rPr>
      </w:pPr>
    </w:p>
    <w:p w14:paraId="638E48FA"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b/>
          <w:sz w:val="24"/>
          <w:szCs w:val="24"/>
          <w:lang w:val="es-ES"/>
        </w:rPr>
      </w:pPr>
    </w:p>
    <w:p w14:paraId="60815460"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b/>
          <w:sz w:val="24"/>
          <w:szCs w:val="24"/>
          <w:lang w:val="es-ES"/>
        </w:rPr>
      </w:pPr>
    </w:p>
    <w:p w14:paraId="5C8EE2F4" w14:textId="77777777" w:rsidR="00B74B75" w:rsidRPr="00B74B75" w:rsidRDefault="00B74B75" w:rsidP="001805A3">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B74B75">
        <w:rPr>
          <w:rFonts w:ascii="Times New Roman" w:eastAsia="Calibri" w:hAnsi="Times New Roman" w:cs="Times New Roman"/>
          <w:b/>
          <w:bCs/>
          <w:sz w:val="24"/>
          <w:szCs w:val="24"/>
          <w:lang w:val="es-ES"/>
        </w:rPr>
        <w:t xml:space="preserve">DECRETO NÚMERO: </w:t>
      </w:r>
      <w:r w:rsidRPr="00B74B75">
        <w:rPr>
          <w:rFonts w:ascii="Times New Roman" w:eastAsia="Calibri" w:hAnsi="Times New Roman" w:cs="Times New Roman"/>
          <w:b/>
          <w:bCs/>
          <w:sz w:val="24"/>
          <w:szCs w:val="24"/>
          <w:u w:val="thick"/>
          <w:lang w:val="es-ES"/>
        </w:rPr>
        <w:t xml:space="preserve"> </w:t>
      </w:r>
      <w:r w:rsidRPr="00B74B75">
        <w:rPr>
          <w:rFonts w:ascii="Times New Roman" w:eastAsia="Calibri" w:hAnsi="Times New Roman" w:cs="Times New Roman"/>
          <w:b/>
          <w:bCs/>
          <w:sz w:val="24"/>
          <w:szCs w:val="24"/>
          <w:u w:val="thick"/>
          <w:lang w:val="es-ES"/>
        </w:rPr>
        <w:tab/>
      </w:r>
    </w:p>
    <w:p w14:paraId="35FE29EF" w14:textId="77777777" w:rsidR="00EB6700" w:rsidRDefault="00B74B75"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B74B75">
        <w:rPr>
          <w:rFonts w:ascii="Times New Roman" w:eastAsia="Calibri" w:hAnsi="Times New Roman" w:cs="Times New Roman"/>
          <w:b/>
          <w:sz w:val="24"/>
          <w:szCs w:val="24"/>
          <w:lang w:val="es-ES"/>
        </w:rPr>
        <w:t>LA H. "LXI" LEGISLATURA DEL ESTADO DE MÉXICO</w:t>
      </w:r>
    </w:p>
    <w:p w14:paraId="1D6CFF98" w14:textId="5505BCE0"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B74B75">
        <w:rPr>
          <w:rFonts w:ascii="Times New Roman" w:eastAsia="Calibri" w:hAnsi="Times New Roman" w:cs="Times New Roman"/>
          <w:b/>
          <w:sz w:val="24"/>
          <w:szCs w:val="24"/>
          <w:lang w:val="es-ES"/>
        </w:rPr>
        <w:t>DECRETA:</w:t>
      </w:r>
    </w:p>
    <w:p w14:paraId="799623FC" w14:textId="77777777" w:rsidR="00B74B75" w:rsidRPr="00B74B75" w:rsidRDefault="00B74B75" w:rsidP="001805A3">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0FEF7C7A" w14:textId="77777777" w:rsidR="00B74B75" w:rsidRPr="00B74B75" w:rsidRDefault="00B74B75" w:rsidP="001805A3">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r w:rsidRPr="00B74B75">
        <w:rPr>
          <w:rFonts w:ascii="Times New Roman" w:eastAsia="Calibri" w:hAnsi="Times New Roman" w:cs="Times New Roman"/>
          <w:b/>
          <w:bCs/>
          <w:sz w:val="24"/>
          <w:szCs w:val="24"/>
          <w:lang w:val="es-ES"/>
        </w:rPr>
        <w:t xml:space="preserve">ARTÍCULO ÚNICO.- Se agrega la fracción VI Bis del artículo 6.24 del Código de Biodiversidad del Estado de México, </w:t>
      </w:r>
      <w:r w:rsidRPr="00B74B75">
        <w:rPr>
          <w:rFonts w:ascii="Times New Roman" w:eastAsia="Calibri" w:hAnsi="Times New Roman" w:cs="Times New Roman"/>
          <w:bCs/>
          <w:sz w:val="24"/>
          <w:szCs w:val="24"/>
          <w:lang w:val="es-ES"/>
        </w:rPr>
        <w:t>para quedar como sigue:</w:t>
      </w:r>
    </w:p>
    <w:p w14:paraId="71870698"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p>
    <w:p w14:paraId="6414F0D9"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Artículo 6.24. Queda prohibido por cualquier motivo:</w:t>
      </w:r>
    </w:p>
    <w:p w14:paraId="1268A9F3"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p>
    <w:p w14:paraId="544C7F15"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I. a IV. …</w:t>
      </w:r>
    </w:p>
    <w:p w14:paraId="15B41E20"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p>
    <w:p w14:paraId="39F46EC4"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VI. La venta de animales vivos en tiendas departamentales, tiendas de autoservicio y en cualquier otro establecimiento cuyo giro comercial autorizado sea diferente al de la venta de animales;</w:t>
      </w:r>
    </w:p>
    <w:p w14:paraId="714A376E" w14:textId="77777777" w:rsidR="00B74B75" w:rsidRPr="00B74B75" w:rsidRDefault="00B74B75" w:rsidP="001805A3">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473D7C2F" w14:textId="77777777" w:rsidR="00B74B75" w:rsidRPr="00B74B75" w:rsidRDefault="00B74B75" w:rsidP="001805A3">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B74B75">
        <w:rPr>
          <w:rFonts w:ascii="Times New Roman" w:eastAsia="Calibri" w:hAnsi="Times New Roman" w:cs="Times New Roman"/>
          <w:b/>
          <w:bCs/>
          <w:sz w:val="24"/>
          <w:szCs w:val="24"/>
          <w:lang w:val="es-ES"/>
        </w:rPr>
        <w:t>VI BIS. Vender animales vivos en mercados públicos, mercados sobre ruedas, mercados móviles en la modalidad de tianguis, bazares, complementarios o en todos aquellos lugares que no cumplan los supuestos establecidos en el artículo 6.32 de la presente Ley;</w:t>
      </w:r>
    </w:p>
    <w:p w14:paraId="1CD1EF6B"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p>
    <w:p w14:paraId="3CDA9544"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VII a XV. …</w:t>
      </w:r>
    </w:p>
    <w:p w14:paraId="289D30CA"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sz w:val="24"/>
          <w:szCs w:val="24"/>
          <w:lang w:val="es-ES"/>
        </w:rPr>
      </w:pPr>
    </w:p>
    <w:p w14:paraId="31657C1E" w14:textId="77777777" w:rsidR="00B74B75" w:rsidRPr="00B74B75" w:rsidRDefault="00B74B75" w:rsidP="001805A3">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B74B75">
        <w:rPr>
          <w:rFonts w:ascii="Times New Roman" w:eastAsia="Calibri" w:hAnsi="Times New Roman" w:cs="Times New Roman"/>
          <w:b/>
          <w:bCs/>
          <w:sz w:val="24"/>
          <w:szCs w:val="24"/>
          <w:lang w:val="es-ES"/>
        </w:rPr>
        <w:t>…</w:t>
      </w:r>
    </w:p>
    <w:p w14:paraId="1D57505C" w14:textId="77777777" w:rsidR="00B74B75" w:rsidRPr="00B74B75" w:rsidRDefault="00B74B75" w:rsidP="001805A3">
      <w:pPr>
        <w:widowControl w:val="0"/>
        <w:autoSpaceDE w:val="0"/>
        <w:autoSpaceDN w:val="0"/>
        <w:spacing w:after="0" w:line="240" w:lineRule="auto"/>
        <w:rPr>
          <w:rFonts w:ascii="Times New Roman" w:eastAsia="Calibri" w:hAnsi="Times New Roman" w:cs="Times New Roman"/>
          <w:b/>
          <w:sz w:val="24"/>
          <w:szCs w:val="24"/>
          <w:lang w:val="es-ES"/>
        </w:rPr>
      </w:pPr>
    </w:p>
    <w:p w14:paraId="39B29B82" w14:textId="77777777" w:rsidR="00B74B75" w:rsidRPr="00B74B75" w:rsidRDefault="00B74B75"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B74B75">
        <w:rPr>
          <w:rFonts w:ascii="Times New Roman" w:eastAsia="Calibri" w:hAnsi="Times New Roman" w:cs="Times New Roman"/>
          <w:b/>
          <w:sz w:val="24"/>
          <w:szCs w:val="24"/>
          <w:lang w:val="es-ES"/>
        </w:rPr>
        <w:t>TRANSITORIOS</w:t>
      </w:r>
    </w:p>
    <w:p w14:paraId="1404AC03"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1247A424"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b/>
          <w:sz w:val="24"/>
          <w:szCs w:val="24"/>
          <w:lang w:val="es-ES"/>
        </w:rPr>
        <w:t xml:space="preserve">PRIMERO. </w:t>
      </w:r>
      <w:r w:rsidRPr="00B74B75">
        <w:rPr>
          <w:rFonts w:ascii="Times New Roman" w:eastAsia="Calibri" w:hAnsi="Times New Roman" w:cs="Times New Roman"/>
          <w:sz w:val="24"/>
          <w:szCs w:val="24"/>
          <w:lang w:val="es-ES"/>
        </w:rPr>
        <w:t>Publíquese el presente Decreto en el periódico oficial "Gaceta del Gobierno".</w:t>
      </w:r>
    </w:p>
    <w:p w14:paraId="6170C3A1"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E0DED6D"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b/>
          <w:sz w:val="24"/>
          <w:szCs w:val="24"/>
          <w:lang w:val="es-ES"/>
        </w:rPr>
        <w:t xml:space="preserve">SEGUNDO. </w:t>
      </w:r>
      <w:r w:rsidRPr="00B74B75">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375A44B1"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1D0A08D4"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Lo tendrá por entendido el Gobernador del Estado, haciendo que se publique y se cumpla.</w:t>
      </w:r>
    </w:p>
    <w:p w14:paraId="25016E48"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2F07BA6" w14:textId="77777777" w:rsidR="00B74B75" w:rsidRPr="00B74B75" w:rsidRDefault="00B74B75"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B74B75">
        <w:rPr>
          <w:rFonts w:ascii="Times New Roman" w:eastAsia="Calibri" w:hAnsi="Times New Roman" w:cs="Times New Roman"/>
          <w:sz w:val="24"/>
          <w:szCs w:val="24"/>
          <w:lang w:val="es-ES"/>
        </w:rPr>
        <w:t>Dado en el Palacio del Poder Legislativo en Toluca de Lerdo, Estado de México a los</w:t>
      </w:r>
      <w:r w:rsidRPr="00B74B75">
        <w:rPr>
          <w:rFonts w:ascii="Times New Roman" w:eastAsia="Calibri" w:hAnsi="Times New Roman" w:cs="Times New Roman"/>
          <w:sz w:val="24"/>
          <w:szCs w:val="24"/>
          <w:u w:val="single"/>
          <w:lang w:val="es-ES"/>
        </w:rPr>
        <w:t xml:space="preserve"> </w:t>
      </w:r>
      <w:r w:rsidRPr="00B74B75">
        <w:rPr>
          <w:rFonts w:ascii="Times New Roman" w:eastAsia="Calibri" w:hAnsi="Times New Roman" w:cs="Times New Roman"/>
          <w:sz w:val="24"/>
          <w:szCs w:val="24"/>
          <w:lang w:val="es-ES"/>
        </w:rPr>
        <w:t>días del mes de noviembre del año dos mil veintitrés.</w:t>
      </w:r>
    </w:p>
    <w:p w14:paraId="1A678208" w14:textId="77777777" w:rsidR="00B74B75" w:rsidRPr="00B211BB" w:rsidRDefault="00B74B75" w:rsidP="001805A3">
      <w:pPr>
        <w:pStyle w:val="Sinespaciado"/>
        <w:jc w:val="both"/>
        <w:rPr>
          <w:rFonts w:ascii="Times New Roman" w:hAnsi="Times New Roman" w:cs="Times New Roman"/>
          <w:sz w:val="24"/>
          <w:szCs w:val="24"/>
        </w:rPr>
      </w:pPr>
    </w:p>
    <w:p w14:paraId="0FF42F98" w14:textId="77777777" w:rsidR="00B74B75" w:rsidRPr="00B211BB" w:rsidRDefault="00B74B75"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1583BB90" w14:textId="389FC9CE" w:rsidR="00B74B75" w:rsidRDefault="00B74B75" w:rsidP="001805A3">
      <w:pPr>
        <w:spacing w:after="0" w:line="240" w:lineRule="auto"/>
        <w:jc w:val="both"/>
        <w:rPr>
          <w:rFonts w:ascii="Times New Roman" w:hAnsi="Times New Roman" w:cs="Times New Roman"/>
          <w:sz w:val="24"/>
          <w:szCs w:val="24"/>
        </w:rPr>
      </w:pPr>
    </w:p>
    <w:p w14:paraId="6F63FE96" w14:textId="79BF3D4E" w:rsidR="00F72141" w:rsidRPr="00B74B75" w:rsidRDefault="00F72141" w:rsidP="001805A3">
      <w:pPr>
        <w:spacing w:after="0" w:line="240" w:lineRule="auto"/>
        <w:jc w:val="both"/>
        <w:rPr>
          <w:rFonts w:ascii="Times New Roman" w:hAnsi="Times New Roman" w:cs="Times New Roman"/>
          <w:sz w:val="24"/>
          <w:szCs w:val="24"/>
        </w:rPr>
      </w:pPr>
      <w:r w:rsidRPr="00B74B75">
        <w:rPr>
          <w:rFonts w:ascii="Times New Roman" w:hAnsi="Times New Roman" w:cs="Times New Roman"/>
          <w:sz w:val="24"/>
          <w:szCs w:val="24"/>
        </w:rPr>
        <w:t>VICEPRESIDENTA DIP. KARLA AGUILAR TALAVERA. Se registra la iniciativa y se remite a la Comisión Legislativa de Protección Ambiental y Cambio Climático, para su estudio y dictamen.</w:t>
      </w:r>
    </w:p>
    <w:p w14:paraId="6A2AA6FE" w14:textId="77777777" w:rsidR="00F72141" w:rsidRPr="00B74B75" w:rsidRDefault="00F72141" w:rsidP="001805A3">
      <w:pPr>
        <w:spacing w:after="0" w:line="240" w:lineRule="auto"/>
        <w:jc w:val="both"/>
        <w:rPr>
          <w:rFonts w:ascii="Times New Roman" w:hAnsi="Times New Roman" w:cs="Times New Roman"/>
          <w:sz w:val="24"/>
          <w:szCs w:val="24"/>
        </w:rPr>
      </w:pPr>
      <w:r w:rsidRPr="00B74B75">
        <w:rPr>
          <w:rFonts w:ascii="Times New Roman" w:hAnsi="Times New Roman" w:cs="Times New Roman"/>
          <w:sz w:val="24"/>
          <w:szCs w:val="24"/>
        </w:rPr>
        <w:tab/>
        <w:t>Para sustanciar el punto 11, la diputada Viridiana Fuentes leerá la iniciativa con proyecto de decreto que reforma y adiciona la Ley de Acceso de las Mujeres en una Vida Libre de Violencia del Estado de México, la Ley Orgánica de la Administración Pública del Estado de México y el Código Penal del Estado de México, presentado por el diputado Omar Ortega Álvarez, la diputada Viridiana Fuentes Cruz y el diputado Fernando González Mejía, en nombre del Grupo Parlamentario del Partido de la Revolución Democrática.</w:t>
      </w:r>
    </w:p>
    <w:p w14:paraId="01554AB3" w14:textId="77777777" w:rsidR="00F72141" w:rsidRPr="00B74B75" w:rsidRDefault="00F72141" w:rsidP="001805A3">
      <w:pPr>
        <w:spacing w:after="0" w:line="240" w:lineRule="auto"/>
        <w:ind w:firstLine="709"/>
        <w:jc w:val="both"/>
        <w:rPr>
          <w:rFonts w:ascii="Times New Roman" w:hAnsi="Times New Roman" w:cs="Times New Roman"/>
          <w:sz w:val="24"/>
          <w:szCs w:val="24"/>
        </w:rPr>
      </w:pPr>
      <w:r w:rsidRPr="00B74B75">
        <w:rPr>
          <w:rFonts w:ascii="Times New Roman" w:hAnsi="Times New Roman" w:cs="Times New Roman"/>
          <w:sz w:val="24"/>
          <w:szCs w:val="24"/>
        </w:rPr>
        <w:t>Adelante, diputada.</w:t>
      </w:r>
    </w:p>
    <w:p w14:paraId="401F6222" w14:textId="77777777" w:rsidR="00F72141" w:rsidRPr="00CB55B0" w:rsidRDefault="00F72141" w:rsidP="001805A3">
      <w:pPr>
        <w:spacing w:after="0" w:line="240" w:lineRule="auto"/>
        <w:jc w:val="both"/>
        <w:rPr>
          <w:rFonts w:ascii="Times New Roman" w:hAnsi="Times New Roman" w:cs="Times New Roman"/>
          <w:sz w:val="24"/>
          <w:szCs w:val="24"/>
        </w:rPr>
      </w:pPr>
      <w:r w:rsidRPr="00B74B75">
        <w:rPr>
          <w:rFonts w:ascii="Times New Roman" w:hAnsi="Times New Roman" w:cs="Times New Roman"/>
          <w:sz w:val="24"/>
          <w:szCs w:val="24"/>
        </w:rPr>
        <w:t xml:space="preserve">SECRETARIA DIP. VIRIDIANA </w:t>
      </w:r>
      <w:r w:rsidRPr="00CB55B0">
        <w:rPr>
          <w:rFonts w:ascii="Times New Roman" w:hAnsi="Times New Roman" w:cs="Times New Roman"/>
          <w:sz w:val="24"/>
          <w:szCs w:val="24"/>
        </w:rPr>
        <w:t>FUENTES CRUZ. Gracias.</w:t>
      </w:r>
    </w:p>
    <w:p w14:paraId="0F049988"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Con la venia de la Mesa Directiva, saludo con agrado a quienes nos acompañan en este recinto, así como a las y los ciudadanos que siguen esta transmisión a través de las diferentes plataformas digitales.</w:t>
      </w:r>
    </w:p>
    <w:p w14:paraId="3E82B9EB"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Hace mucho que los medios digitales son una extensión de la vida cotidiana. Gracias a ellos podemos cumplir responsabilidades y ejercer derechos. Solo por poner un ejemplo, transmitir esta sesión deliberante en redes sociales coadyuva a garantizar la publicidad y el acceso a la información. Sin embargo, llevar la vida real a los medios digitales implica también trasladar al mundo virtual las cosas menos virtuosas de nuestras interacciones sociales, replicando conductas nocivas e incluso delitos que, por su naturaleza, son más difíciles de identificar, prevenir, atender y sancionar.</w:t>
      </w:r>
    </w:p>
    <w:p w14:paraId="38233919"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Uno de los temas de especial preocupación es el traslado de la violencia de los espacios físicos a los digitales, que, por su inmediatez y alcance, además de las facilidades que brinda para actuar desde el anonimato, facilita a los agresores la tarea de difamar, humillar e intimidar a sus víctimas con un simple clic.</w:t>
      </w:r>
    </w:p>
    <w:p w14:paraId="3A524DEC"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Uno de los grupos sociales más afectados son las niñas, niños y adolescentes. De acuerdo con la Organización Bullying sin Fronteras, cinco de cada 10 adolescentes han sido víctimas de ciberacoso o </w:t>
      </w:r>
      <w:r w:rsidRPr="00CB55B0">
        <w:rPr>
          <w:rFonts w:ascii="Times New Roman" w:hAnsi="Times New Roman" w:cs="Times New Roman"/>
          <w:i/>
          <w:iCs/>
          <w:sz w:val="24"/>
          <w:szCs w:val="24"/>
        </w:rPr>
        <w:t>ciberbullying</w:t>
      </w:r>
      <w:r w:rsidRPr="00CB55B0">
        <w:rPr>
          <w:rFonts w:ascii="Times New Roman" w:hAnsi="Times New Roman" w:cs="Times New Roman"/>
          <w:sz w:val="24"/>
          <w:szCs w:val="24"/>
        </w:rPr>
        <w:t>; además, el 75% de quienes han sido víctimas presentan afecciones a su salud mental, desde depresión, ansiedad, trastornos de la conducta alimentaria y, en el peor de los casos, los ha llevado al suicidio. Es claro que quienes dicen que los medios digitales no son la vida real se equivocan terriblemente.</w:t>
      </w:r>
    </w:p>
    <w:p w14:paraId="02842869"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Otro caso de severa preocupación es la violencia que se ejerce contra nosotras, las mujeres. En nuestro país, 9 millones de mujeres mayores de 12 años han sufrido acoso cibernético, siendo las adolescentes y jóvenes las más expuestas, 9 millones; por supuesto, es la estadística de quienes han denunciado. Sin embargo, se estima que alrededor del 65% de las mujeres, por distintas razones, no denuncian la violencia digital, por lo que la cifra debe ser mucho mayor.</w:t>
      </w:r>
    </w:p>
    <w:p w14:paraId="230EF72C"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lastRenderedPageBreak/>
        <w:t>Nuevamente, así como pasa en la vida real, pasa en la vida digital, y el propio Instituto Nacional de las Mujeres reconoce que cuando se denuncia violencia digital, las mujeres suelen no tener respuesta, especialmente debido a la falta de herramientas jurídicas.</w:t>
      </w:r>
    </w:p>
    <w:p w14:paraId="102D2137" w14:textId="77777777" w:rsidR="00F72141" w:rsidRPr="00CB55B0"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Por si fuera poco, de acuerdo con el Informe del Mecanismo de Seguimiento de la Convención de Belem Do Para, las mujeres que utilizan las redes sociales para expresarse en favor de la igualdad de género y los derechos humanos son particularmente el blanco de actos de ciberacoso. Situación similar enfrentamos las mujeres que dedicamos nuestra vida a la política desde las instituciones, y sé que muchas de mis queridas compañeras diputadas saben perfectamente de qué estoy hablando, una forma de violencia política que va todavía debajo del agua, pero ya no es invisible, de hecho, nunca ha sido invisible para nosotras.</w:t>
      </w:r>
    </w:p>
    <w:p w14:paraId="2E5FF760" w14:textId="77777777" w:rsidR="00F72141" w:rsidRPr="00A008D1" w:rsidRDefault="00F72141"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Todo lo que he </w:t>
      </w:r>
      <w:r w:rsidRPr="00A008D1">
        <w:rPr>
          <w:rFonts w:ascii="Times New Roman" w:hAnsi="Times New Roman" w:cs="Times New Roman"/>
          <w:sz w:val="24"/>
          <w:szCs w:val="24"/>
        </w:rPr>
        <w:t>mencionado, aunado a la velocidad con la que se innova en el sector, nos obliga a estar a la vanguardia en la mejora de los instrumentos jurídicos que permitan regular las interacciones en medios digitales.</w:t>
      </w:r>
    </w:p>
    <w:p w14:paraId="32A1E0C9" w14:textId="77777777" w:rsidR="00F72141" w:rsidRPr="00A008D1" w:rsidRDefault="00F72141" w:rsidP="001805A3">
      <w:pPr>
        <w:spacing w:after="0" w:line="240" w:lineRule="auto"/>
        <w:ind w:firstLine="708"/>
        <w:jc w:val="both"/>
        <w:rPr>
          <w:rFonts w:ascii="Times New Roman" w:hAnsi="Times New Roman" w:cs="Times New Roman"/>
          <w:sz w:val="24"/>
          <w:szCs w:val="24"/>
        </w:rPr>
      </w:pPr>
      <w:r w:rsidRPr="00A008D1">
        <w:rPr>
          <w:rFonts w:ascii="Times New Roman" w:hAnsi="Times New Roman" w:cs="Times New Roman"/>
          <w:sz w:val="24"/>
          <w:szCs w:val="24"/>
        </w:rPr>
        <w:t>Identificar estas formas de violencia y buscar alternativas para prevenirlas, atenderlas y sancionarla es una tarea que las mujeres, especialmente quienes han sido víctimas, nos tomamos muy en serio.</w:t>
      </w:r>
    </w:p>
    <w:p w14:paraId="073960BB" w14:textId="77777777" w:rsidR="00F72141" w:rsidRPr="00A008D1" w:rsidRDefault="00F72141" w:rsidP="001805A3">
      <w:pPr>
        <w:spacing w:after="0" w:line="240" w:lineRule="auto"/>
        <w:ind w:firstLine="708"/>
        <w:jc w:val="both"/>
        <w:rPr>
          <w:rFonts w:ascii="Times New Roman" w:hAnsi="Times New Roman" w:cs="Times New Roman"/>
          <w:sz w:val="24"/>
          <w:szCs w:val="24"/>
        </w:rPr>
      </w:pPr>
      <w:r w:rsidRPr="00A008D1">
        <w:rPr>
          <w:rFonts w:ascii="Times New Roman" w:hAnsi="Times New Roman" w:cs="Times New Roman"/>
          <w:sz w:val="24"/>
          <w:szCs w:val="24"/>
        </w:rPr>
        <w:t xml:space="preserve">La iniciativa con proyecto de decreto en materia de </w:t>
      </w:r>
      <w:proofErr w:type="spellStart"/>
      <w:r w:rsidRPr="00A008D1">
        <w:rPr>
          <w:rFonts w:ascii="Times New Roman" w:hAnsi="Times New Roman" w:cs="Times New Roman"/>
          <w:sz w:val="24"/>
          <w:szCs w:val="24"/>
        </w:rPr>
        <w:t>ciberviolencia</w:t>
      </w:r>
      <w:proofErr w:type="spellEnd"/>
      <w:r w:rsidRPr="00A008D1">
        <w:rPr>
          <w:rFonts w:ascii="Times New Roman" w:hAnsi="Times New Roman" w:cs="Times New Roman"/>
          <w:sz w:val="24"/>
          <w:szCs w:val="24"/>
        </w:rPr>
        <w:t xml:space="preserve"> política y sicariato digital por el que se reforman y adicionan diversos de la Ley de Acceso de las Mujeres a una Vida Libre de Violencia, la Ley Orgánica de la Administración Pública y el Código Penal, todos del Estado de México, y que hoy pongo a su consideración, surge de la experiencia vital y la lucha de quienes han sido víctimas de esta forma de violencia.</w:t>
      </w:r>
    </w:p>
    <w:p w14:paraId="3F409404" w14:textId="77777777" w:rsidR="00F72141" w:rsidRPr="00A008D1" w:rsidRDefault="00F72141" w:rsidP="001805A3">
      <w:pPr>
        <w:spacing w:after="0" w:line="240" w:lineRule="auto"/>
        <w:ind w:firstLine="708"/>
        <w:jc w:val="both"/>
        <w:rPr>
          <w:rFonts w:ascii="Times New Roman" w:hAnsi="Times New Roman" w:cs="Times New Roman"/>
          <w:sz w:val="24"/>
          <w:szCs w:val="24"/>
        </w:rPr>
      </w:pPr>
      <w:r w:rsidRPr="00A008D1">
        <w:rPr>
          <w:rFonts w:ascii="Times New Roman" w:hAnsi="Times New Roman" w:cs="Times New Roman"/>
          <w:sz w:val="24"/>
          <w:szCs w:val="24"/>
        </w:rPr>
        <w:t xml:space="preserve">Reconozco especialmente a Edurne Ochoa, consultora en comunicación política y defensora de derechos humanos, quien ha conocido de primera mano la </w:t>
      </w:r>
      <w:proofErr w:type="spellStart"/>
      <w:r w:rsidRPr="00A008D1">
        <w:rPr>
          <w:rFonts w:ascii="Times New Roman" w:hAnsi="Times New Roman" w:cs="Times New Roman"/>
          <w:sz w:val="24"/>
          <w:szCs w:val="24"/>
        </w:rPr>
        <w:t>ciberviolencia</w:t>
      </w:r>
      <w:proofErr w:type="spellEnd"/>
      <w:r w:rsidRPr="00A008D1">
        <w:rPr>
          <w:rFonts w:ascii="Times New Roman" w:hAnsi="Times New Roman" w:cs="Times New Roman"/>
          <w:sz w:val="24"/>
          <w:szCs w:val="24"/>
        </w:rPr>
        <w:t xml:space="preserve"> política y sus efectos, sobre todo en el ámbito familiar, pues el ejercicio de la violencia en su contra escaló hasta poner el foco en su menor hijo, tras lo cual inició una campaña para visibilizar, desnormalizar y, sobre todo, atender y sancionar esta forma de violencia. </w:t>
      </w:r>
    </w:p>
    <w:p w14:paraId="2B7B2C21" w14:textId="77777777" w:rsidR="00F72141" w:rsidRPr="00CB55B0" w:rsidRDefault="00F72141" w:rsidP="001805A3">
      <w:pPr>
        <w:spacing w:after="0" w:line="240" w:lineRule="auto"/>
        <w:jc w:val="both"/>
        <w:rPr>
          <w:rFonts w:ascii="Times New Roman" w:hAnsi="Times New Roman" w:cs="Times New Roman"/>
          <w:sz w:val="24"/>
          <w:szCs w:val="24"/>
        </w:rPr>
      </w:pPr>
      <w:r w:rsidRPr="00A008D1">
        <w:rPr>
          <w:rFonts w:ascii="Times New Roman" w:hAnsi="Times New Roman" w:cs="Times New Roman"/>
          <w:sz w:val="24"/>
          <w:szCs w:val="24"/>
        </w:rPr>
        <w:tab/>
        <w:t>Iniciativas de esta naturaleza se han presentado ya en el Congreso de Puebla y se ha abierto la discusión en la Cámara de Diputados del C</w:t>
      </w:r>
      <w:r w:rsidRPr="00CB55B0">
        <w:rPr>
          <w:rFonts w:ascii="Times New Roman" w:hAnsi="Times New Roman" w:cs="Times New Roman"/>
          <w:sz w:val="24"/>
          <w:szCs w:val="24"/>
        </w:rPr>
        <w:t>ongreso de la Unión, a fin de trabajar en un andamiaje jurídico que no solo es necesario, sino urgente.</w:t>
      </w:r>
    </w:p>
    <w:p w14:paraId="2F58BD30" w14:textId="77777777" w:rsidR="00F72141" w:rsidRPr="00CB55B0" w:rsidRDefault="00F72141" w:rsidP="001805A3">
      <w:pPr>
        <w:spacing w:after="0" w:line="240" w:lineRule="auto"/>
        <w:ind w:firstLine="709"/>
        <w:jc w:val="both"/>
        <w:rPr>
          <w:rFonts w:ascii="Times New Roman" w:hAnsi="Times New Roman" w:cs="Times New Roman"/>
          <w:sz w:val="24"/>
          <w:szCs w:val="24"/>
        </w:rPr>
      </w:pPr>
      <w:r w:rsidRPr="00CB55B0">
        <w:rPr>
          <w:rFonts w:ascii="Times New Roman" w:hAnsi="Times New Roman" w:cs="Times New Roman"/>
          <w:sz w:val="24"/>
          <w:szCs w:val="24"/>
        </w:rPr>
        <w:t xml:space="preserve">La iniciativa para el Estado de México describe y tipifica la </w:t>
      </w:r>
      <w:proofErr w:type="spellStart"/>
      <w:r w:rsidRPr="00CB55B0">
        <w:rPr>
          <w:rFonts w:ascii="Times New Roman" w:hAnsi="Times New Roman" w:cs="Times New Roman"/>
          <w:sz w:val="24"/>
          <w:szCs w:val="24"/>
        </w:rPr>
        <w:t>ciberviolencia</w:t>
      </w:r>
      <w:proofErr w:type="spellEnd"/>
      <w:r w:rsidRPr="00CB55B0">
        <w:rPr>
          <w:rFonts w:ascii="Times New Roman" w:hAnsi="Times New Roman" w:cs="Times New Roman"/>
          <w:sz w:val="24"/>
          <w:szCs w:val="24"/>
        </w:rPr>
        <w:t xml:space="preserve"> política; además, define y delimita los alcances jurídicos del sicariato digital. Adicionalmente, esta labor se complementa con la introducción de la violencia digital a la Ley de Acceso de las Mujeres a una Vida Libre de Violencia en el Estado de México, pues si bien está enunciada en dicha ley como una modalidad de violencia, esta no está descrita ni precisada.</w:t>
      </w:r>
    </w:p>
    <w:p w14:paraId="7A5EB40C" w14:textId="77777777" w:rsidR="00F72141" w:rsidRPr="00CB55B0" w:rsidRDefault="00F72141" w:rsidP="001805A3">
      <w:pPr>
        <w:spacing w:after="0" w:line="240" w:lineRule="auto"/>
        <w:ind w:firstLine="709"/>
        <w:jc w:val="both"/>
        <w:rPr>
          <w:rFonts w:ascii="Times New Roman" w:hAnsi="Times New Roman" w:cs="Times New Roman"/>
          <w:sz w:val="24"/>
          <w:szCs w:val="24"/>
        </w:rPr>
      </w:pPr>
      <w:r w:rsidRPr="00CB55B0">
        <w:rPr>
          <w:rFonts w:ascii="Times New Roman" w:hAnsi="Times New Roman" w:cs="Times New Roman"/>
          <w:sz w:val="24"/>
          <w:szCs w:val="24"/>
        </w:rPr>
        <w:t xml:space="preserve">Para integrarla de manera amplia, se armonizaron las disposiciones federales en la materia, en congruencia también con lo ya dispuesto en el Código Penal del Estado de México referente a la violencia ejercida a través de las tecnologías de la comunicación y la información y a fin de integrar de manera específica la reforma de </w:t>
      </w:r>
      <w:proofErr w:type="spellStart"/>
      <w:r w:rsidRPr="00CB55B0">
        <w:rPr>
          <w:rFonts w:ascii="Times New Roman" w:hAnsi="Times New Roman" w:cs="Times New Roman"/>
          <w:sz w:val="24"/>
          <w:szCs w:val="24"/>
        </w:rPr>
        <w:t>ciberviolencia</w:t>
      </w:r>
      <w:proofErr w:type="spellEnd"/>
      <w:r w:rsidRPr="00CB55B0">
        <w:rPr>
          <w:rFonts w:ascii="Times New Roman" w:hAnsi="Times New Roman" w:cs="Times New Roman"/>
          <w:sz w:val="24"/>
          <w:szCs w:val="24"/>
        </w:rPr>
        <w:t xml:space="preserve"> política y sicariato digital.</w:t>
      </w:r>
    </w:p>
    <w:p w14:paraId="1E2E39DB"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La paridad total abrió las puertas de la vida pública a las mujeres, y ninguna de nosotras tendría por qué pagar un costo extra por algo que no solo es un principio constitucional, sino un acto de justicia para quienes representamos casi el 52% de la población. Antes bien, hemos de hacer todo lo posible por garantizar el ejercicio de nuestros derechos en plenitud. </w:t>
      </w:r>
    </w:p>
    <w:p w14:paraId="6E6E4605" w14:textId="77777777" w:rsidR="00F72141" w:rsidRPr="00CB55B0" w:rsidRDefault="00F72141"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Va por todas, compañeras.</w:t>
      </w:r>
    </w:p>
    <w:p w14:paraId="17812841" w14:textId="77777777" w:rsidR="00F72141" w:rsidRPr="00CB55B0" w:rsidRDefault="00F72141" w:rsidP="001805A3">
      <w:pPr>
        <w:spacing w:after="0" w:line="240" w:lineRule="auto"/>
        <w:ind w:firstLine="709"/>
        <w:jc w:val="both"/>
        <w:rPr>
          <w:rFonts w:ascii="Times New Roman" w:hAnsi="Times New Roman" w:cs="Times New Roman"/>
          <w:sz w:val="24"/>
          <w:szCs w:val="24"/>
        </w:rPr>
      </w:pPr>
      <w:r w:rsidRPr="00CB55B0">
        <w:rPr>
          <w:rFonts w:ascii="Times New Roman" w:hAnsi="Times New Roman" w:cs="Times New Roman"/>
          <w:sz w:val="24"/>
          <w:szCs w:val="24"/>
        </w:rPr>
        <w:t xml:space="preserve">Es </w:t>
      </w:r>
      <w:proofErr w:type="spellStart"/>
      <w:r w:rsidRPr="00CB55B0">
        <w:rPr>
          <w:rFonts w:ascii="Times New Roman" w:hAnsi="Times New Roman" w:cs="Times New Roman"/>
          <w:sz w:val="24"/>
          <w:szCs w:val="24"/>
        </w:rPr>
        <w:t>cuanto</w:t>
      </w:r>
      <w:proofErr w:type="spellEnd"/>
      <w:r w:rsidRPr="00CB55B0">
        <w:rPr>
          <w:rFonts w:ascii="Times New Roman" w:hAnsi="Times New Roman" w:cs="Times New Roman"/>
          <w:sz w:val="24"/>
          <w:szCs w:val="24"/>
        </w:rPr>
        <w:t xml:space="preserve">. Muchas gracias. </w:t>
      </w:r>
    </w:p>
    <w:p w14:paraId="6BFA1BDF" w14:textId="77777777" w:rsidR="00A008D1" w:rsidRPr="00B211BB" w:rsidRDefault="00A008D1" w:rsidP="001805A3">
      <w:pPr>
        <w:pStyle w:val="Sinespaciado"/>
        <w:rPr>
          <w:rFonts w:ascii="Times New Roman" w:hAnsi="Times New Roman" w:cs="Times New Roman"/>
          <w:sz w:val="24"/>
          <w:szCs w:val="24"/>
        </w:rPr>
      </w:pPr>
    </w:p>
    <w:p w14:paraId="750C1E90" w14:textId="77777777" w:rsidR="00A008D1" w:rsidRPr="00B211BB" w:rsidRDefault="00A008D1" w:rsidP="001805A3">
      <w:pPr>
        <w:pStyle w:val="Sinespaciado"/>
        <w:rPr>
          <w:rFonts w:ascii="Times New Roman" w:hAnsi="Times New Roman" w:cs="Times New Roman"/>
          <w:sz w:val="24"/>
          <w:szCs w:val="24"/>
        </w:rPr>
        <w:sectPr w:rsidR="00A008D1" w:rsidRPr="00B211BB" w:rsidSect="00862EB3">
          <w:type w:val="continuous"/>
          <w:pgSz w:w="12240" w:h="15840" w:code="1"/>
          <w:pgMar w:top="1134" w:right="1134" w:bottom="1134" w:left="1701" w:header="708" w:footer="708" w:gutter="0"/>
          <w:cols w:space="708"/>
          <w:docGrid w:linePitch="360"/>
        </w:sectPr>
      </w:pPr>
    </w:p>
    <w:p w14:paraId="6CFD7185" w14:textId="77777777" w:rsidR="00A008D1" w:rsidRPr="00B211BB" w:rsidRDefault="00A008D1" w:rsidP="001805A3">
      <w:pPr>
        <w:pStyle w:val="Sinespaciado"/>
        <w:rPr>
          <w:rFonts w:ascii="Times New Roman" w:hAnsi="Times New Roman" w:cs="Times New Roman"/>
          <w:sz w:val="24"/>
          <w:szCs w:val="24"/>
        </w:rPr>
      </w:pPr>
    </w:p>
    <w:p w14:paraId="51F8FB38" w14:textId="77777777" w:rsidR="00A008D1" w:rsidRPr="00B211BB" w:rsidRDefault="00A008D1"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57CA6F94" w14:textId="77777777" w:rsidR="00A008D1" w:rsidRPr="00B211BB" w:rsidRDefault="00A008D1" w:rsidP="001805A3">
      <w:pPr>
        <w:pStyle w:val="Sinespaciado"/>
        <w:rPr>
          <w:rFonts w:ascii="Times New Roman" w:hAnsi="Times New Roman" w:cs="Times New Roman"/>
          <w:sz w:val="24"/>
          <w:szCs w:val="24"/>
        </w:rPr>
      </w:pPr>
    </w:p>
    <w:p w14:paraId="14D18511" w14:textId="77777777" w:rsidR="00A008D1" w:rsidRPr="00A008D1" w:rsidRDefault="00A008D1" w:rsidP="001805A3">
      <w:pPr>
        <w:widowControl w:val="0"/>
        <w:autoSpaceDE w:val="0"/>
        <w:autoSpaceDN w:val="0"/>
        <w:spacing w:after="0" w:line="240" w:lineRule="auto"/>
        <w:jc w:val="right"/>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Toluca de Lerdo, Méx., a 28 de noviembre de 2023.</w:t>
      </w:r>
    </w:p>
    <w:p w14:paraId="44EA9F90"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77F82E9A"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CC. DIPUTADAS Y DIPUTADOS</w:t>
      </w:r>
    </w:p>
    <w:p w14:paraId="0720BB3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INTEGRANTES DE LA MESA DIRECTIVA</w:t>
      </w:r>
    </w:p>
    <w:p w14:paraId="0DBBDF37"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DE LA H. LXI LEGISLATURA DEL ESTADO LIBRE</w:t>
      </w:r>
    </w:p>
    <w:p w14:paraId="7B6F0277"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Y SOBERANO DE MÉXICO.</w:t>
      </w:r>
    </w:p>
    <w:p w14:paraId="6CBE85F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P R E S E N T E S</w:t>
      </w:r>
    </w:p>
    <w:p w14:paraId="6427375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F83DFBF"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008D1">
        <w:rPr>
          <w:rFonts w:ascii="Times New Roman" w:eastAsia="Calibri" w:hAnsi="Times New Roman" w:cs="Times New Roman"/>
          <w:b/>
          <w:sz w:val="24"/>
          <w:szCs w:val="24"/>
          <w:lang w:val="es-ES"/>
        </w:rPr>
        <w:t xml:space="preserve">Diputado Omar Ortega Álvarez, Diputada Viridiana Fuentes Cruz y Diputado Fernando González Mejía, </w:t>
      </w:r>
      <w:r w:rsidRPr="00A008D1">
        <w:rPr>
          <w:rFonts w:ascii="Times New Roman" w:eastAsia="Calibri" w:hAnsi="Times New Roman" w:cs="Times New Roman"/>
          <w:sz w:val="24"/>
          <w:szCs w:val="24"/>
          <w:lang w:val="es-ES"/>
        </w:rPr>
        <w:t xml:space="preserve">en representación del Grupo Parlamentario del Partido de la Revolución Democrática, sometemos a consideración de esta Honorable Asamblea la presente </w:t>
      </w:r>
      <w:r w:rsidRPr="00A008D1">
        <w:rPr>
          <w:rFonts w:ascii="Times New Roman" w:eastAsia="Calibri" w:hAnsi="Times New Roman" w:cs="Times New Roman"/>
          <w:b/>
          <w:sz w:val="24"/>
          <w:szCs w:val="24"/>
          <w:lang w:val="es-ES"/>
        </w:rPr>
        <w:t xml:space="preserve">Iniciativa con Proyecto de Decreto por el que se reforman y adicionan diversas disposiciones de la Ley de Acceso de las Mujeres a una Vida Libre de Violencia del Estado de México, la Ley Orgánica de la Administración Pública del Estado de México y el Código Penal del Estado de México en materia de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en contra de las mujeres y sicariato digital </w:t>
      </w:r>
      <w:r w:rsidRPr="00A008D1">
        <w:rPr>
          <w:rFonts w:ascii="Times New Roman" w:eastAsia="Calibri" w:hAnsi="Times New Roman" w:cs="Times New Roman"/>
          <w:sz w:val="24"/>
          <w:szCs w:val="24"/>
          <w:lang w:val="es-ES"/>
        </w:rPr>
        <w:t>al tenor de la siguiente:</w:t>
      </w:r>
    </w:p>
    <w:p w14:paraId="112B90FC"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F65CAEB" w14:textId="77777777" w:rsidR="00A008D1" w:rsidRPr="00A008D1" w:rsidRDefault="00A008D1"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EXPOSICIÓN DE MOTIVOS</w:t>
      </w:r>
    </w:p>
    <w:p w14:paraId="0F267C2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5274C0E6"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Los medios digitales son, cada vez más, una extensión de la vida cotidiana y sus interacciones; a través de ellos replicamos conductas e incluso delitos que, por su naturaleza, resultan más complejos de ser identificados, prevenidos, atendidos y sancionados.</w:t>
      </w:r>
    </w:p>
    <w:p w14:paraId="6419194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1EAF3C9"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Hace décadas que las “nuevas tecnologías” dejaron de serlo, y la velocidad con la que se desarrollan innovaciones en el sector, obliga a los poderes del Estado a estar a la vanguardia, tanto en lo que a los instrumentos jurídicos respecta, como al diseño e implementación de las políticas y programas necesarias para facilitar la convivencia armónica de la sociedad también en los medios digitales, procurando siempre el respeto irrestricto de los derechos humanos y atendiendo las distintas desigualdades e inequidades sociales que, invariablemente, son transportadas de la “vida real” a la virtualidad.</w:t>
      </w:r>
    </w:p>
    <w:p w14:paraId="1D9734B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CCD5FD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Un tema de severa preocupación, y materia central de la presente iniciativa, es la violencia que, en sus diversas modalidades, está instalada en los espacios digitales, rebasando ampliamente las facultades del Estado para procurar justicia a la ciudadanía.</w:t>
      </w:r>
    </w:p>
    <w:p w14:paraId="7DE37AE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1AEEACB0"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En general, podemos identificar como violencia cibernética los actos ejercidos en el espacio digital mediante internet, redes sociales, instrumentos y dispositivos tecnológicos de información y comunicación, tecnología digital e inteligencia artificial, sistemas, redes o empresas de telecomunicaciones, para la exposición, distribución, exhibición, transmisión, comercialización, oferta e intercambio de imágenes, audios, o vídeos reales o simulados; además del hackeo, el espionaje, la suplantación de identidad, el robo, la sustracción, alteración, uso, transmisión, destrucción o intervención de datos personales y la alteración de datos electrónicos, a fin de causar daño, angustia, terror psicológico, ejercer control sobre la voluntad de la víctima y su entorno, denostar, perseguir, amenazar o insultar, amedrentar, atacar y/o humillar a las víctimas.</w:t>
      </w:r>
    </w:p>
    <w:p w14:paraId="51639B67"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vertAlign w:val="superscript"/>
          <w:lang w:val="es-ES"/>
        </w:rPr>
      </w:pPr>
      <w:r w:rsidRPr="00A008D1">
        <w:rPr>
          <w:rFonts w:ascii="Times New Roman" w:eastAsia="Calibri" w:hAnsi="Times New Roman" w:cs="Times New Roman"/>
          <w:sz w:val="24"/>
          <w:szCs w:val="24"/>
          <w:lang w:val="es-ES"/>
        </w:rPr>
        <w:t xml:space="preserve">El ciber acoso es un problema que acecha particularmente y de manera preocupante a niñas, niños y adolescentes. Según el informe de la ONG </w:t>
      </w:r>
      <w:r w:rsidRPr="00A008D1">
        <w:rPr>
          <w:rFonts w:ascii="Times New Roman" w:eastAsia="Calibri" w:hAnsi="Times New Roman" w:cs="Times New Roman"/>
          <w:i/>
          <w:sz w:val="24"/>
          <w:szCs w:val="24"/>
          <w:lang w:val="es-ES"/>
        </w:rPr>
        <w:t xml:space="preserve">Bullying </w:t>
      </w:r>
      <w:r w:rsidRPr="00A008D1">
        <w:rPr>
          <w:rFonts w:ascii="Times New Roman" w:eastAsia="Calibri" w:hAnsi="Times New Roman" w:cs="Times New Roman"/>
          <w:sz w:val="24"/>
          <w:szCs w:val="24"/>
          <w:lang w:val="es-ES"/>
        </w:rPr>
        <w:t xml:space="preserve">Sin Fronteras, 5 de cada 10 adolescentes de entre 12 a 18 años han sido víctimas de ciberacoso o ciberbullying. Lamentablemente, el 75 por </w:t>
      </w:r>
      <w:r w:rsidRPr="00A008D1">
        <w:rPr>
          <w:rFonts w:ascii="Times New Roman" w:eastAsia="Calibri" w:hAnsi="Times New Roman" w:cs="Times New Roman"/>
          <w:sz w:val="24"/>
          <w:szCs w:val="24"/>
          <w:lang w:val="es-ES"/>
        </w:rPr>
        <w:lastRenderedPageBreak/>
        <w:t>ciento de los niños, niñas y adolescentes que han padecido o continúan padeciendo situaciones de ciberbullying, presentan afecciones en su salud mental, desde depresión, ansiedad, trastornos de la conducta alimentaria y, en el peor de los casos, los lleva al suicidio que en nuestro país es ya la tercera causa de muerte de niñas, niños, adolescentes y jóvenes de 10 a 24 años.</w:t>
      </w:r>
      <w:r w:rsidRPr="00A008D1">
        <w:rPr>
          <w:rFonts w:ascii="Times New Roman" w:eastAsia="Calibri" w:hAnsi="Times New Roman" w:cs="Times New Roman"/>
          <w:sz w:val="24"/>
          <w:szCs w:val="24"/>
          <w:vertAlign w:val="superscript"/>
          <w:lang w:val="es-ES"/>
        </w:rPr>
        <w:t>1</w:t>
      </w:r>
    </w:p>
    <w:p w14:paraId="754D927C"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BF9979B"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vertAlign w:val="superscript"/>
          <w:lang w:val="es-ES"/>
        </w:rPr>
      </w:pPr>
      <w:r w:rsidRPr="00A008D1">
        <w:rPr>
          <w:rFonts w:ascii="Times New Roman" w:eastAsia="Calibri" w:hAnsi="Times New Roman" w:cs="Times New Roman"/>
          <w:sz w:val="24"/>
          <w:szCs w:val="24"/>
          <w:lang w:val="es-ES"/>
        </w:rPr>
        <w:t xml:space="preserve">Por otra parte, la Unidad de Inteligencia Cibernética de la Fiscalía General de Justicia de la Ciudad de México, ha dispuesto un Glosario de Delitos Cibernéticos a través del que se reconoce la ciber violencia y delitos informáticos contra la mujer en distintas modalidades como el ciber acoso, </w:t>
      </w:r>
      <w:proofErr w:type="spellStart"/>
      <w:r w:rsidRPr="00A008D1">
        <w:rPr>
          <w:rFonts w:ascii="Times New Roman" w:eastAsia="Calibri" w:hAnsi="Times New Roman" w:cs="Times New Roman"/>
          <w:sz w:val="24"/>
          <w:szCs w:val="24"/>
          <w:lang w:val="es-ES"/>
        </w:rPr>
        <w:t>sexting</w:t>
      </w:r>
      <w:proofErr w:type="spellEnd"/>
      <w:r w:rsidRPr="00A008D1">
        <w:rPr>
          <w:rFonts w:ascii="Times New Roman" w:eastAsia="Calibri" w:hAnsi="Times New Roman" w:cs="Times New Roman"/>
          <w:sz w:val="24"/>
          <w:szCs w:val="24"/>
          <w:lang w:val="es-ES"/>
        </w:rPr>
        <w:t xml:space="preserve">, ciber </w:t>
      </w:r>
      <w:r w:rsidRPr="00A008D1">
        <w:rPr>
          <w:rFonts w:ascii="Times New Roman" w:eastAsia="Calibri" w:hAnsi="Times New Roman" w:cs="Times New Roman"/>
          <w:i/>
          <w:sz w:val="24"/>
          <w:szCs w:val="24"/>
          <w:lang w:val="es-ES"/>
        </w:rPr>
        <w:t>bullying</w:t>
      </w:r>
      <w:r w:rsidRPr="00A008D1">
        <w:rPr>
          <w:rFonts w:ascii="Times New Roman" w:eastAsia="Calibri" w:hAnsi="Times New Roman" w:cs="Times New Roman"/>
          <w:sz w:val="24"/>
          <w:szCs w:val="24"/>
          <w:lang w:val="es-ES"/>
        </w:rPr>
        <w:t xml:space="preserve">, </w:t>
      </w:r>
      <w:r w:rsidRPr="00A008D1">
        <w:rPr>
          <w:rFonts w:ascii="Times New Roman" w:eastAsia="Calibri" w:hAnsi="Times New Roman" w:cs="Times New Roman"/>
          <w:i/>
          <w:sz w:val="24"/>
          <w:szCs w:val="24"/>
          <w:lang w:val="es-ES"/>
        </w:rPr>
        <w:t>grooming</w:t>
      </w:r>
      <w:r w:rsidRPr="00A008D1">
        <w:rPr>
          <w:rFonts w:ascii="Times New Roman" w:eastAsia="Calibri" w:hAnsi="Times New Roman" w:cs="Times New Roman"/>
          <w:sz w:val="24"/>
          <w:szCs w:val="24"/>
          <w:lang w:val="es-ES"/>
        </w:rPr>
        <w:t xml:space="preserve">, sextorsión y </w:t>
      </w:r>
      <w:proofErr w:type="spellStart"/>
      <w:r w:rsidRPr="00A008D1">
        <w:rPr>
          <w:rFonts w:ascii="Times New Roman" w:eastAsia="Calibri" w:hAnsi="Times New Roman" w:cs="Times New Roman"/>
          <w:i/>
          <w:sz w:val="24"/>
          <w:szCs w:val="24"/>
          <w:lang w:val="es-ES"/>
        </w:rPr>
        <w:t>mobbing</w:t>
      </w:r>
      <w:proofErr w:type="spellEnd"/>
      <w:r w:rsidRPr="00A008D1">
        <w:rPr>
          <w:rFonts w:ascii="Times New Roman" w:eastAsia="Calibri" w:hAnsi="Times New Roman" w:cs="Times New Roman"/>
          <w:i/>
          <w:sz w:val="24"/>
          <w:szCs w:val="24"/>
          <w:lang w:val="es-ES"/>
        </w:rPr>
        <w:t xml:space="preserve"> </w:t>
      </w:r>
      <w:r w:rsidRPr="00A008D1">
        <w:rPr>
          <w:rFonts w:ascii="Times New Roman" w:eastAsia="Calibri" w:hAnsi="Times New Roman" w:cs="Times New Roman"/>
          <w:sz w:val="24"/>
          <w:szCs w:val="24"/>
          <w:lang w:val="es-ES"/>
        </w:rPr>
        <w:t>que pueden también ser fácilmente llevados al ámbito de la violencia política de género.</w:t>
      </w:r>
      <w:r w:rsidRPr="00A008D1">
        <w:rPr>
          <w:rFonts w:ascii="Times New Roman" w:eastAsia="Calibri" w:hAnsi="Times New Roman" w:cs="Times New Roman"/>
          <w:sz w:val="24"/>
          <w:szCs w:val="24"/>
          <w:vertAlign w:val="superscript"/>
          <w:lang w:val="es-ES"/>
        </w:rPr>
        <w:t>2</w:t>
      </w:r>
    </w:p>
    <w:p w14:paraId="7139F92F"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5819852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 xml:space="preserve">Las cualidades de inmediatez de las redes sociales favorecen la distribución de imágenes, audios y videos de las víctimas, haciendo que puedan ser fácilmente tomados de sitios web en línea y cuentas particulares de redes sociales, volviendo más sencilla la tarea del agresor de difamar, humillar e intimidar a sus víctimas con un simple </w:t>
      </w:r>
      <w:r w:rsidRPr="00A008D1">
        <w:rPr>
          <w:rFonts w:ascii="Times New Roman" w:eastAsia="Calibri" w:hAnsi="Times New Roman" w:cs="Times New Roman"/>
          <w:i/>
          <w:sz w:val="24"/>
          <w:szCs w:val="24"/>
          <w:lang w:val="es-ES"/>
        </w:rPr>
        <w:t>clic</w:t>
      </w:r>
      <w:r w:rsidRPr="00A008D1">
        <w:rPr>
          <w:rFonts w:ascii="Times New Roman" w:eastAsia="Calibri" w:hAnsi="Times New Roman" w:cs="Times New Roman"/>
          <w:sz w:val="24"/>
          <w:szCs w:val="24"/>
          <w:lang w:val="es-ES"/>
        </w:rPr>
        <w:t>.</w:t>
      </w:r>
    </w:p>
    <w:p w14:paraId="6615CD0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6D689283"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vertAlign w:val="superscript"/>
          <w:lang w:val="es-ES"/>
        </w:rPr>
      </w:pPr>
      <w:r w:rsidRPr="00A008D1">
        <w:rPr>
          <w:rFonts w:ascii="Times New Roman" w:eastAsia="Calibri" w:hAnsi="Times New Roman" w:cs="Times New Roman"/>
          <w:sz w:val="24"/>
          <w:szCs w:val="24"/>
          <w:lang w:val="es-ES"/>
        </w:rPr>
        <w:t xml:space="preserve">Estos recursos pueden ser reales o fabricados, en cualquier caso, suelen ser de carácter obsceno y están destinados a dañar la reputación de la víctima. Ha aumentado para ello el uso de programas de software que de inteligencia artificial - </w:t>
      </w:r>
      <w:proofErr w:type="spellStart"/>
      <w:r w:rsidRPr="00A008D1">
        <w:rPr>
          <w:rFonts w:ascii="Times New Roman" w:eastAsia="Calibri" w:hAnsi="Times New Roman" w:cs="Times New Roman"/>
          <w:sz w:val="24"/>
          <w:szCs w:val="24"/>
          <w:lang w:val="es-ES"/>
        </w:rPr>
        <w:t>IA’s</w:t>
      </w:r>
      <w:proofErr w:type="spellEnd"/>
      <w:r w:rsidRPr="00A008D1">
        <w:rPr>
          <w:rFonts w:ascii="Times New Roman" w:eastAsia="Calibri" w:hAnsi="Times New Roman" w:cs="Times New Roman"/>
          <w:sz w:val="24"/>
          <w:szCs w:val="24"/>
          <w:lang w:val="es-ES"/>
        </w:rPr>
        <w:t xml:space="preserve">- que utiliza algoritmos de aprendizaje automático para reemplazar rostros en fotografías y videos de modo que parezcan auténticos. Las celebridades e incluso la ex primera dama de los Estados Unidos, Michelle Obama, han sido los blancos de falsos videos difundidos en Internet. La naturaleza automatizada de las </w:t>
      </w:r>
      <w:proofErr w:type="spellStart"/>
      <w:r w:rsidRPr="00A008D1">
        <w:rPr>
          <w:rFonts w:ascii="Times New Roman" w:eastAsia="Calibri" w:hAnsi="Times New Roman" w:cs="Times New Roman"/>
          <w:sz w:val="24"/>
          <w:szCs w:val="24"/>
          <w:lang w:val="es-ES"/>
        </w:rPr>
        <w:t>IA’s</w:t>
      </w:r>
      <w:proofErr w:type="spellEnd"/>
      <w:r w:rsidRPr="00A008D1">
        <w:rPr>
          <w:rFonts w:ascii="Times New Roman" w:eastAsia="Calibri" w:hAnsi="Times New Roman" w:cs="Times New Roman"/>
          <w:sz w:val="24"/>
          <w:szCs w:val="24"/>
          <w:lang w:val="es-ES"/>
        </w:rPr>
        <w:t>, con el tiempo irá haciendo más difícil identificar los videos falsos de los reales sin la ayuda de un análisis forense de los medios.</w:t>
      </w:r>
      <w:r w:rsidRPr="00A008D1">
        <w:rPr>
          <w:rFonts w:ascii="Times New Roman" w:eastAsia="Calibri" w:hAnsi="Times New Roman" w:cs="Times New Roman"/>
          <w:sz w:val="24"/>
          <w:szCs w:val="24"/>
          <w:vertAlign w:val="superscript"/>
          <w:lang w:val="es-ES"/>
        </w:rPr>
        <w:t>3</w:t>
      </w:r>
    </w:p>
    <w:p w14:paraId="5FC9922A"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52F948B9"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vertAlign w:val="superscript"/>
          <w:lang w:val="es-ES"/>
        </w:rPr>
        <w:t>1</w:t>
      </w:r>
      <w:r w:rsidRPr="00A008D1">
        <w:rPr>
          <w:rFonts w:ascii="Times New Roman" w:eastAsia="Calibri" w:hAnsi="Times New Roman" w:cs="Times New Roman"/>
          <w:sz w:val="24"/>
          <w:szCs w:val="24"/>
          <w:lang w:val="es-ES"/>
        </w:rPr>
        <w:tab/>
        <w:t>Bullying</w:t>
      </w:r>
      <w:r w:rsidRPr="00A008D1">
        <w:rPr>
          <w:rFonts w:ascii="Times New Roman" w:eastAsia="Calibri" w:hAnsi="Times New Roman" w:cs="Times New Roman"/>
          <w:sz w:val="24"/>
          <w:szCs w:val="24"/>
          <w:lang w:val="es-ES"/>
        </w:rPr>
        <w:tab/>
        <w:t>Sin</w:t>
      </w:r>
      <w:r w:rsidRPr="00A008D1">
        <w:rPr>
          <w:rFonts w:ascii="Times New Roman" w:eastAsia="Calibri" w:hAnsi="Times New Roman" w:cs="Times New Roman"/>
          <w:sz w:val="24"/>
          <w:szCs w:val="24"/>
          <w:lang w:val="es-ES"/>
        </w:rPr>
        <w:tab/>
        <w:t>Fronteras,</w:t>
      </w:r>
      <w:r w:rsidRPr="00A008D1">
        <w:rPr>
          <w:rFonts w:ascii="Times New Roman" w:eastAsia="Calibri" w:hAnsi="Times New Roman" w:cs="Times New Roman"/>
          <w:sz w:val="24"/>
          <w:szCs w:val="24"/>
          <w:lang w:val="es-ES"/>
        </w:rPr>
        <w:tab/>
        <w:t>ONG,</w:t>
      </w:r>
      <w:r w:rsidRPr="00A008D1">
        <w:rPr>
          <w:rFonts w:ascii="Times New Roman" w:eastAsia="Calibri" w:hAnsi="Times New Roman" w:cs="Times New Roman"/>
          <w:sz w:val="24"/>
          <w:szCs w:val="24"/>
          <w:lang w:val="es-ES"/>
        </w:rPr>
        <w:tab/>
      </w:r>
      <w:proofErr w:type="spellStart"/>
      <w:r w:rsidRPr="00A008D1">
        <w:rPr>
          <w:rFonts w:ascii="Times New Roman" w:eastAsia="Calibri" w:hAnsi="Times New Roman" w:cs="Times New Roman"/>
          <w:sz w:val="24"/>
          <w:szCs w:val="24"/>
          <w:lang w:val="es-ES"/>
        </w:rPr>
        <w:t>World</w:t>
      </w:r>
      <w:proofErr w:type="spellEnd"/>
      <w:r w:rsidRPr="00A008D1">
        <w:rPr>
          <w:rFonts w:ascii="Times New Roman" w:eastAsia="Calibri" w:hAnsi="Times New Roman" w:cs="Times New Roman"/>
          <w:sz w:val="24"/>
          <w:szCs w:val="24"/>
          <w:lang w:val="es-ES"/>
        </w:rPr>
        <w:tab/>
        <w:t>Bullying</w:t>
      </w:r>
      <w:r w:rsidRPr="00A008D1">
        <w:rPr>
          <w:rFonts w:ascii="Times New Roman" w:eastAsia="Calibri" w:hAnsi="Times New Roman" w:cs="Times New Roman"/>
          <w:sz w:val="24"/>
          <w:szCs w:val="24"/>
          <w:lang w:val="es-ES"/>
        </w:rPr>
        <w:tab/>
      </w:r>
      <w:proofErr w:type="spellStart"/>
      <w:r w:rsidRPr="00A008D1">
        <w:rPr>
          <w:rFonts w:ascii="Times New Roman" w:eastAsia="Calibri" w:hAnsi="Times New Roman" w:cs="Times New Roman"/>
          <w:sz w:val="24"/>
          <w:szCs w:val="24"/>
          <w:lang w:val="es-ES"/>
        </w:rPr>
        <w:t>Stats</w:t>
      </w:r>
      <w:proofErr w:type="spellEnd"/>
      <w:r w:rsidRPr="00A008D1">
        <w:rPr>
          <w:rFonts w:ascii="Times New Roman" w:eastAsia="Calibri" w:hAnsi="Times New Roman" w:cs="Times New Roman"/>
          <w:sz w:val="24"/>
          <w:szCs w:val="24"/>
          <w:lang w:val="es-ES"/>
        </w:rPr>
        <w:t>.</w:t>
      </w:r>
      <w:r w:rsidRPr="00A008D1">
        <w:rPr>
          <w:rFonts w:ascii="Times New Roman" w:eastAsia="Calibri" w:hAnsi="Times New Roman" w:cs="Times New Roman"/>
          <w:sz w:val="24"/>
          <w:szCs w:val="24"/>
          <w:lang w:val="es-ES"/>
        </w:rPr>
        <w:tab/>
        <w:t>2022/2023,</w:t>
      </w:r>
      <w:r w:rsidRPr="00A008D1">
        <w:rPr>
          <w:rFonts w:ascii="Times New Roman" w:eastAsia="Calibri" w:hAnsi="Times New Roman" w:cs="Times New Roman"/>
          <w:sz w:val="24"/>
          <w:szCs w:val="24"/>
          <w:lang w:val="es-ES"/>
        </w:rPr>
        <w:tab/>
        <w:t>en: https://bullyingsinfronteras.blogspot.com/2023/04/estadisticas-mundiales-de-bullying.html</w:t>
      </w:r>
    </w:p>
    <w:p w14:paraId="4067B786"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vertAlign w:val="superscript"/>
          <w:lang w:val="es-ES"/>
        </w:rPr>
        <w:t>2</w:t>
      </w:r>
      <w:r w:rsidRPr="00A008D1">
        <w:rPr>
          <w:rFonts w:ascii="Times New Roman" w:eastAsia="Calibri" w:hAnsi="Times New Roman" w:cs="Times New Roman"/>
          <w:sz w:val="24"/>
          <w:szCs w:val="24"/>
          <w:lang w:val="es-ES"/>
        </w:rPr>
        <w:tab/>
        <w:t>https:/</w:t>
      </w:r>
      <w:hyperlink r:id="rId18">
        <w:r w:rsidRPr="00A008D1">
          <w:rPr>
            <w:rFonts w:ascii="Times New Roman" w:eastAsia="Calibri" w:hAnsi="Times New Roman" w:cs="Times New Roman"/>
            <w:sz w:val="24"/>
            <w:szCs w:val="24"/>
            <w:lang w:val="es-ES"/>
          </w:rPr>
          <w:t>/w</w:t>
        </w:r>
      </w:hyperlink>
      <w:r w:rsidRPr="00A008D1">
        <w:rPr>
          <w:rFonts w:ascii="Times New Roman" w:eastAsia="Calibri" w:hAnsi="Times New Roman" w:cs="Times New Roman"/>
          <w:sz w:val="24"/>
          <w:szCs w:val="24"/>
          <w:lang w:val="es-ES"/>
        </w:rPr>
        <w:t>w</w:t>
      </w:r>
      <w:hyperlink r:id="rId19">
        <w:r w:rsidRPr="00A008D1">
          <w:rPr>
            <w:rFonts w:ascii="Times New Roman" w:eastAsia="Calibri" w:hAnsi="Times New Roman" w:cs="Times New Roman"/>
            <w:sz w:val="24"/>
            <w:szCs w:val="24"/>
            <w:lang w:val="es-ES"/>
          </w:rPr>
          <w:t>w.fgjcdmx.gob.mx/storage/app/media/Unidad%20de%20Inteligencia%20Cibernetica/delitos-</w:t>
        </w:r>
      </w:hyperlink>
      <w:r w:rsidRPr="00A008D1">
        <w:rPr>
          <w:rFonts w:ascii="Times New Roman" w:eastAsia="Calibri" w:hAnsi="Times New Roman" w:cs="Times New Roman"/>
          <w:sz w:val="24"/>
          <w:szCs w:val="24"/>
          <w:lang w:val="es-ES"/>
        </w:rPr>
        <w:t xml:space="preserve"> ciberneticos.pdf</w:t>
      </w:r>
    </w:p>
    <w:p w14:paraId="65F8731C"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vertAlign w:val="superscript"/>
          <w:lang w:val="es-ES"/>
        </w:rPr>
        <w:t>3</w:t>
      </w:r>
      <w:r w:rsidRPr="00A008D1">
        <w:rPr>
          <w:rFonts w:ascii="Times New Roman" w:eastAsia="Calibri" w:hAnsi="Times New Roman" w:cs="Times New Roman"/>
          <w:sz w:val="24"/>
          <w:szCs w:val="24"/>
          <w:lang w:val="es-ES"/>
        </w:rPr>
        <w:tab/>
        <w:t>https:/</w:t>
      </w:r>
      <w:hyperlink r:id="rId20">
        <w:r w:rsidRPr="00A008D1">
          <w:rPr>
            <w:rFonts w:ascii="Times New Roman" w:eastAsia="Calibri" w:hAnsi="Times New Roman" w:cs="Times New Roman"/>
            <w:sz w:val="24"/>
            <w:szCs w:val="24"/>
            <w:lang w:val="es-ES"/>
          </w:rPr>
          <w:t>/w</w:t>
        </w:r>
      </w:hyperlink>
      <w:r w:rsidRPr="00A008D1">
        <w:rPr>
          <w:rFonts w:ascii="Times New Roman" w:eastAsia="Calibri" w:hAnsi="Times New Roman" w:cs="Times New Roman"/>
          <w:sz w:val="24"/>
          <w:szCs w:val="24"/>
          <w:lang w:val="es-ES"/>
        </w:rPr>
        <w:t>w</w:t>
      </w:r>
      <w:hyperlink r:id="rId21">
        <w:r w:rsidRPr="00A008D1">
          <w:rPr>
            <w:rFonts w:ascii="Times New Roman" w:eastAsia="Calibri" w:hAnsi="Times New Roman" w:cs="Times New Roman"/>
            <w:sz w:val="24"/>
            <w:szCs w:val="24"/>
            <w:lang w:val="es-ES"/>
          </w:rPr>
          <w:t>w.unodc.org/e4j/es/cybercrime/module-12/key-issues/gender-based-interpersonal-</w:t>
        </w:r>
      </w:hyperlink>
      <w:r w:rsidRPr="00A008D1">
        <w:rPr>
          <w:rFonts w:ascii="Times New Roman" w:eastAsia="Calibri" w:hAnsi="Times New Roman" w:cs="Times New Roman"/>
          <w:sz w:val="24"/>
          <w:szCs w:val="24"/>
          <w:lang w:val="es-ES"/>
        </w:rPr>
        <w:t xml:space="preserve"> cybercrime.html</w:t>
      </w:r>
    </w:p>
    <w:p w14:paraId="0764D470"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236894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 xml:space="preserve">Según Nadine </w:t>
      </w:r>
      <w:proofErr w:type="spellStart"/>
      <w:r w:rsidRPr="00A008D1">
        <w:rPr>
          <w:rFonts w:ascii="Times New Roman" w:eastAsia="Calibri" w:hAnsi="Times New Roman" w:cs="Times New Roman"/>
          <w:sz w:val="24"/>
          <w:szCs w:val="24"/>
          <w:lang w:val="es-ES"/>
        </w:rPr>
        <w:t>Gasman</w:t>
      </w:r>
      <w:proofErr w:type="spellEnd"/>
      <w:r w:rsidRPr="00A008D1">
        <w:rPr>
          <w:rFonts w:ascii="Times New Roman" w:eastAsia="Calibri" w:hAnsi="Times New Roman" w:cs="Times New Roman"/>
          <w:sz w:val="24"/>
          <w:szCs w:val="24"/>
          <w:lang w:val="es-ES"/>
        </w:rPr>
        <w:t>, en México, 9 millones de mujeres mayores de 12 años han sufrido acoso cibernético; las adolescentes y jóvenes son las más expuestas, además, un 65% de las mujeres no denuncian la violencia digital y quienes intentaron denunciarla no tuvieron respuesta alguna frente a la falta de herramientas jurídicas adecuadas para brindar protección a las víctimas.</w:t>
      </w:r>
      <w:r w:rsidRPr="00A008D1">
        <w:rPr>
          <w:rFonts w:ascii="Times New Roman" w:eastAsia="Calibri" w:hAnsi="Times New Roman" w:cs="Times New Roman"/>
          <w:sz w:val="24"/>
          <w:szCs w:val="24"/>
          <w:vertAlign w:val="superscript"/>
          <w:lang w:val="es-ES"/>
        </w:rPr>
        <w:t>4</w:t>
      </w:r>
    </w:p>
    <w:p w14:paraId="413E4D27"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0E22A68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Por si esto fuera poco, de acuerdo con el informe de MESECVI -Mecanismo de Seguimiento de la Convención de Belém do Pará-, las mujeres que utilizan las redes sociales para expresarse en favor de la igualdad de género, los derechos humanos de las mujeres y derechos de minorías son particularmente blanco de actos de ciberacoso;</w:t>
      </w:r>
      <w:r w:rsidRPr="00A008D1">
        <w:rPr>
          <w:rFonts w:ascii="Times New Roman" w:eastAsia="Calibri" w:hAnsi="Times New Roman" w:cs="Times New Roman"/>
          <w:sz w:val="24"/>
          <w:szCs w:val="24"/>
          <w:vertAlign w:val="superscript"/>
          <w:lang w:val="es-ES"/>
        </w:rPr>
        <w:t>5</w:t>
      </w:r>
      <w:r w:rsidRPr="00A008D1">
        <w:rPr>
          <w:rFonts w:ascii="Times New Roman" w:eastAsia="Calibri" w:hAnsi="Times New Roman" w:cs="Times New Roman"/>
          <w:sz w:val="24"/>
          <w:szCs w:val="24"/>
          <w:lang w:val="es-ES"/>
        </w:rPr>
        <w:t xml:space="preserve"> situación similar enfrentan las mujeres que dedican su vida a la política desde las instituciones.</w:t>
      </w:r>
    </w:p>
    <w:p w14:paraId="625AC528"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F4A7A0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Esto último enuncia una forma de violencia política que camina todavía debajo del agua, pero ya no es invisible.</w:t>
      </w:r>
    </w:p>
    <w:p w14:paraId="77375678"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0FD3F3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 xml:space="preserve">El problema, como el alcance de los medios digitales, por supuesto, es internacional, y desde </w:t>
      </w:r>
      <w:r w:rsidRPr="00A008D1">
        <w:rPr>
          <w:rFonts w:ascii="Times New Roman" w:eastAsia="Calibri" w:hAnsi="Times New Roman" w:cs="Times New Roman"/>
          <w:sz w:val="24"/>
          <w:szCs w:val="24"/>
          <w:lang w:val="es-ES"/>
        </w:rPr>
        <w:lastRenderedPageBreak/>
        <w:t>distintos espacios se han tomado medidas para comprender, prevenir, atender y sancionar estas formas de violencia.</w:t>
      </w:r>
    </w:p>
    <w:p w14:paraId="2E6E0F8C"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F57320B"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 xml:space="preserve">A nivel internacional destacan el Convenio de Budapest y el Convenio de Estambul, el Informe de </w:t>
      </w:r>
      <w:proofErr w:type="spellStart"/>
      <w:r w:rsidRPr="00A008D1">
        <w:rPr>
          <w:rFonts w:ascii="Times New Roman" w:eastAsia="Calibri" w:hAnsi="Times New Roman" w:cs="Times New Roman"/>
          <w:sz w:val="24"/>
          <w:szCs w:val="24"/>
          <w:lang w:val="es-ES"/>
        </w:rPr>
        <w:t>Ciberviolencia</w:t>
      </w:r>
      <w:proofErr w:type="spellEnd"/>
      <w:r w:rsidRPr="00A008D1">
        <w:rPr>
          <w:rFonts w:ascii="Times New Roman" w:eastAsia="Calibri" w:hAnsi="Times New Roman" w:cs="Times New Roman"/>
          <w:sz w:val="24"/>
          <w:szCs w:val="24"/>
          <w:lang w:val="es-ES"/>
        </w:rPr>
        <w:t xml:space="preserve"> y Ciberacoso contra las mujeres y niñas en el marco de la Convención Belén Do Pará, el Informe de la OEA para combatir la violencia en línea contra las mujeres, la Guía de violencia de género en línea en contra de las mujeres de la OEA, el Estudio de Violencia Política de género por Internet de América Latina y el Caribe y el Informe de </w:t>
      </w:r>
      <w:proofErr w:type="spellStart"/>
      <w:r w:rsidRPr="00A008D1">
        <w:rPr>
          <w:rFonts w:ascii="Times New Roman" w:eastAsia="Calibri" w:hAnsi="Times New Roman" w:cs="Times New Roman"/>
          <w:i/>
          <w:sz w:val="24"/>
          <w:szCs w:val="24"/>
          <w:lang w:val="es-ES"/>
        </w:rPr>
        <w:t>CyberViolence</w:t>
      </w:r>
      <w:proofErr w:type="spellEnd"/>
      <w:r w:rsidRPr="00A008D1">
        <w:rPr>
          <w:rFonts w:ascii="Times New Roman" w:eastAsia="Calibri" w:hAnsi="Times New Roman" w:cs="Times New Roman"/>
          <w:i/>
          <w:sz w:val="24"/>
          <w:szCs w:val="24"/>
          <w:lang w:val="es-ES"/>
        </w:rPr>
        <w:t xml:space="preserve"> </w:t>
      </w:r>
      <w:proofErr w:type="spellStart"/>
      <w:r w:rsidRPr="00A008D1">
        <w:rPr>
          <w:rFonts w:ascii="Times New Roman" w:eastAsia="Calibri" w:hAnsi="Times New Roman" w:cs="Times New Roman"/>
          <w:i/>
          <w:sz w:val="24"/>
          <w:szCs w:val="24"/>
          <w:lang w:val="es-ES"/>
        </w:rPr>
        <w:t>Against</w:t>
      </w:r>
      <w:proofErr w:type="spellEnd"/>
      <w:r w:rsidRPr="00A008D1">
        <w:rPr>
          <w:rFonts w:ascii="Times New Roman" w:eastAsia="Calibri" w:hAnsi="Times New Roman" w:cs="Times New Roman"/>
          <w:i/>
          <w:sz w:val="24"/>
          <w:szCs w:val="24"/>
          <w:lang w:val="es-ES"/>
        </w:rPr>
        <w:t xml:space="preserve"> </w:t>
      </w:r>
      <w:proofErr w:type="spellStart"/>
      <w:r w:rsidRPr="00A008D1">
        <w:rPr>
          <w:rFonts w:ascii="Times New Roman" w:eastAsia="Calibri" w:hAnsi="Times New Roman" w:cs="Times New Roman"/>
          <w:i/>
          <w:sz w:val="24"/>
          <w:szCs w:val="24"/>
          <w:lang w:val="es-ES"/>
        </w:rPr>
        <w:t>Women</w:t>
      </w:r>
      <w:proofErr w:type="spellEnd"/>
      <w:r w:rsidRPr="00A008D1">
        <w:rPr>
          <w:rFonts w:ascii="Times New Roman" w:eastAsia="Calibri" w:hAnsi="Times New Roman" w:cs="Times New Roman"/>
          <w:i/>
          <w:sz w:val="24"/>
          <w:szCs w:val="24"/>
          <w:lang w:val="es-ES"/>
        </w:rPr>
        <w:t xml:space="preserve"> and </w:t>
      </w:r>
      <w:proofErr w:type="spellStart"/>
      <w:r w:rsidRPr="00A008D1">
        <w:rPr>
          <w:rFonts w:ascii="Times New Roman" w:eastAsia="Calibri" w:hAnsi="Times New Roman" w:cs="Times New Roman"/>
          <w:i/>
          <w:sz w:val="24"/>
          <w:szCs w:val="24"/>
          <w:lang w:val="es-ES"/>
        </w:rPr>
        <w:t>Girls</w:t>
      </w:r>
      <w:proofErr w:type="spellEnd"/>
      <w:r w:rsidRPr="00A008D1">
        <w:rPr>
          <w:rFonts w:ascii="Times New Roman" w:eastAsia="Calibri" w:hAnsi="Times New Roman" w:cs="Times New Roman"/>
          <w:i/>
          <w:sz w:val="24"/>
          <w:szCs w:val="24"/>
          <w:lang w:val="es-ES"/>
        </w:rPr>
        <w:t xml:space="preserve"> </w:t>
      </w:r>
      <w:r w:rsidRPr="00A008D1">
        <w:rPr>
          <w:rFonts w:ascii="Times New Roman" w:eastAsia="Calibri" w:hAnsi="Times New Roman" w:cs="Times New Roman"/>
          <w:sz w:val="24"/>
          <w:szCs w:val="24"/>
          <w:lang w:val="es-ES"/>
        </w:rPr>
        <w:t>de la Organización de las Naciones Unidas para la Educación, la Ciencia y la Cultura -UNESCO-.</w:t>
      </w:r>
    </w:p>
    <w:p w14:paraId="5F27B513"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115A750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En nuestro país se han realizado importantes esfuerzos, como el Informe de Violencia política a través de las tecnologías en México del Instituto Nacional Demócrata, el Informe de Violencia Política Digital en México del Programa de las Naciones Unidas para el Desarrollo -PNUD-, y el Informe de Violencia Política de Género por Internet del Tribunal Electoral del Poder Judicial de la Federación -TEPJF-; pero también a nivel legislativo y gubernamental en general, tal es el caso de la Ley General de Acceso a las Mujeres a una Vida Libre de Violencia, la entrada en vigor de la denominada “Ley Olimpia”, la Reforma en Materia de Violencia Política contra las Mujeres en Razón de Género, el Protocolo para la Atención de la Violencia política Contra las Mujeres en razón de Género del Instituto Nacional Electoral -INE-, los Lineamientos para que los partidos políticos y nacionales prevengan, atiendan, sancionen, reparen y erradiquen la violencia política contra la mujer, y la Jurisprudencia del Poder Judicial de los expedientes SCM-JDC-838/2018 y SCM-JE- 32/2018 de Sala Regional del TEPJF.</w:t>
      </w:r>
    </w:p>
    <w:p w14:paraId="5647EF7F"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0BBBB3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vertAlign w:val="superscript"/>
          <w:lang w:val="es-ES"/>
        </w:rPr>
        <w:t>4</w:t>
      </w:r>
      <w:r w:rsidRPr="00A008D1">
        <w:rPr>
          <w:rFonts w:ascii="Times New Roman" w:eastAsia="Calibri" w:hAnsi="Times New Roman" w:cs="Times New Roman"/>
          <w:sz w:val="24"/>
          <w:szCs w:val="24"/>
          <w:lang w:val="es-ES"/>
        </w:rPr>
        <w:t xml:space="preserve"> https:/</w:t>
      </w:r>
      <w:hyperlink r:id="rId22">
        <w:r w:rsidRPr="00A008D1">
          <w:rPr>
            <w:rFonts w:ascii="Times New Roman" w:eastAsia="Calibri" w:hAnsi="Times New Roman" w:cs="Times New Roman"/>
            <w:sz w:val="24"/>
            <w:szCs w:val="24"/>
            <w:lang w:val="es-ES"/>
          </w:rPr>
          <w:t>/w</w:t>
        </w:r>
      </w:hyperlink>
      <w:r w:rsidRPr="00A008D1">
        <w:rPr>
          <w:rFonts w:ascii="Times New Roman" w:eastAsia="Calibri" w:hAnsi="Times New Roman" w:cs="Times New Roman"/>
          <w:sz w:val="24"/>
          <w:szCs w:val="24"/>
          <w:lang w:val="es-ES"/>
        </w:rPr>
        <w:t>w</w:t>
      </w:r>
      <w:hyperlink r:id="rId23">
        <w:r w:rsidRPr="00A008D1">
          <w:rPr>
            <w:rFonts w:ascii="Times New Roman" w:eastAsia="Calibri" w:hAnsi="Times New Roman" w:cs="Times New Roman"/>
            <w:sz w:val="24"/>
            <w:szCs w:val="24"/>
            <w:lang w:val="es-ES"/>
          </w:rPr>
          <w:t>w.gob.mx/inmujeres/es/articulos/la-cirberviolencia-y-el-ciberacoso-es-una-realidad-que-debe-</w:t>
        </w:r>
      </w:hyperlink>
      <w:r w:rsidRPr="00A008D1">
        <w:rPr>
          <w:rFonts w:ascii="Times New Roman" w:eastAsia="Calibri" w:hAnsi="Times New Roman" w:cs="Times New Roman"/>
          <w:sz w:val="24"/>
          <w:szCs w:val="24"/>
          <w:lang w:val="es-ES"/>
        </w:rPr>
        <w:t xml:space="preserve"> </w:t>
      </w:r>
      <w:proofErr w:type="spellStart"/>
      <w:r w:rsidRPr="00A008D1">
        <w:rPr>
          <w:rFonts w:ascii="Times New Roman" w:eastAsia="Calibri" w:hAnsi="Times New Roman" w:cs="Times New Roman"/>
          <w:sz w:val="24"/>
          <w:szCs w:val="24"/>
          <w:lang w:val="es-ES"/>
        </w:rPr>
        <w:t>ser-visibilizada-con-datos?idiom</w:t>
      </w:r>
      <w:proofErr w:type="spellEnd"/>
      <w:r w:rsidRPr="00A008D1">
        <w:rPr>
          <w:rFonts w:ascii="Times New Roman" w:eastAsia="Calibri" w:hAnsi="Times New Roman" w:cs="Times New Roman"/>
          <w:sz w:val="24"/>
          <w:szCs w:val="24"/>
          <w:lang w:val="es-ES"/>
        </w:rPr>
        <w:t>=es</w:t>
      </w:r>
    </w:p>
    <w:p w14:paraId="5D0941C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vertAlign w:val="superscript"/>
          <w:lang w:val="es-ES"/>
        </w:rPr>
        <w:t>5</w:t>
      </w:r>
      <w:r w:rsidRPr="00A008D1">
        <w:rPr>
          <w:rFonts w:ascii="Times New Roman" w:eastAsia="Calibri" w:hAnsi="Times New Roman" w:cs="Times New Roman"/>
          <w:sz w:val="24"/>
          <w:szCs w:val="24"/>
          <w:lang w:val="es-ES"/>
        </w:rPr>
        <w:t xml:space="preserve"> </w:t>
      </w:r>
      <w:proofErr w:type="spellStart"/>
      <w:r w:rsidRPr="00A008D1">
        <w:rPr>
          <w:rFonts w:ascii="Times New Roman" w:eastAsia="Calibri" w:hAnsi="Times New Roman" w:cs="Times New Roman"/>
          <w:sz w:val="24"/>
          <w:szCs w:val="24"/>
          <w:lang w:val="es-ES"/>
        </w:rPr>
        <w:t>Íbidem</w:t>
      </w:r>
      <w:proofErr w:type="spellEnd"/>
      <w:r w:rsidRPr="00A008D1">
        <w:rPr>
          <w:rFonts w:ascii="Times New Roman" w:eastAsia="Calibri" w:hAnsi="Times New Roman" w:cs="Times New Roman"/>
          <w:sz w:val="24"/>
          <w:szCs w:val="24"/>
          <w:lang w:val="es-ES"/>
        </w:rPr>
        <w:t>.</w:t>
      </w:r>
    </w:p>
    <w:p w14:paraId="472C8C16"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1307155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Identificar estas formas de violencia son la primera parte de un camino que las mujeres, especialmente las víctimas y las activistas, recorren no sin poner en riesgo la seguridad, salud e integridad propia, así como de sus familias.</w:t>
      </w:r>
    </w:p>
    <w:p w14:paraId="11C9786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91DC9A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La iniciativa que nos convoca es ejemplo de ello.</w:t>
      </w:r>
    </w:p>
    <w:p w14:paraId="06CF217C"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53443C88"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 xml:space="preserve">Edurne Ochoa, consultora en comunicación política y comunicación estratégica con perspectiva de género y defensora de derechos humanos, y quien ha conocido de primera mano la </w:t>
      </w:r>
      <w:proofErr w:type="spellStart"/>
      <w:r w:rsidRPr="00A008D1">
        <w:rPr>
          <w:rFonts w:ascii="Times New Roman" w:eastAsia="Calibri" w:hAnsi="Times New Roman" w:cs="Times New Roman"/>
          <w:sz w:val="24"/>
          <w:szCs w:val="24"/>
          <w:lang w:val="es-ES"/>
        </w:rPr>
        <w:t>ciberviolencia</w:t>
      </w:r>
      <w:proofErr w:type="spellEnd"/>
      <w:r w:rsidRPr="00A008D1">
        <w:rPr>
          <w:rFonts w:ascii="Times New Roman" w:eastAsia="Calibri" w:hAnsi="Times New Roman" w:cs="Times New Roman"/>
          <w:sz w:val="24"/>
          <w:szCs w:val="24"/>
          <w:lang w:val="es-ES"/>
        </w:rPr>
        <w:t xml:space="preserve"> política y sus efectos, inició una campaña para visibilizarla, desnormalizarla y, sobre, atenderla y sancionarla.</w:t>
      </w:r>
    </w:p>
    <w:p w14:paraId="7BD306D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69BB6E3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 xml:space="preserve">Resultado de ello, el pasado 8 de junio del 2023, se presentó ante el Congreso del Estado de Puebla un paquete de 3 iniciativas contra la </w:t>
      </w:r>
      <w:proofErr w:type="spellStart"/>
      <w:r w:rsidRPr="00A008D1">
        <w:rPr>
          <w:rFonts w:ascii="Times New Roman" w:eastAsia="Calibri" w:hAnsi="Times New Roman" w:cs="Times New Roman"/>
          <w:sz w:val="24"/>
          <w:szCs w:val="24"/>
          <w:lang w:val="es-ES"/>
        </w:rPr>
        <w:t>ciberviolencia</w:t>
      </w:r>
      <w:proofErr w:type="spellEnd"/>
      <w:r w:rsidRPr="00A008D1">
        <w:rPr>
          <w:rFonts w:ascii="Times New Roman" w:eastAsia="Calibri" w:hAnsi="Times New Roman" w:cs="Times New Roman"/>
          <w:sz w:val="24"/>
          <w:szCs w:val="24"/>
          <w:lang w:val="es-ES"/>
        </w:rPr>
        <w:t xml:space="preserve"> política y el sicariato digital, mismas que sientas las bases de un andamiaje jurídico que no sólo es necesario, sino urgente.</w:t>
      </w:r>
    </w:p>
    <w:p w14:paraId="567FAEF6"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B67E6AF"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 xml:space="preserve">Las iniciativas, que pronto estarán siendo presentadas en otras entidades, y que ya fueron llevadas a la Cámara de Diputados del Congreso de la Unión, se condensan en la presente Iniciativa con Proyecto de Decreto por el que se reforman y adicionan diversos de la Ley de Acceso de las Mujeres a una Vida Libre de Violencia, la Ley Orgánica de la Administración Pública y el Código Penal, todos del Estado de México, a fin de reconocer, describir y tipificar la </w:t>
      </w:r>
      <w:proofErr w:type="spellStart"/>
      <w:r w:rsidRPr="00A008D1">
        <w:rPr>
          <w:rFonts w:ascii="Times New Roman" w:eastAsia="Calibri" w:hAnsi="Times New Roman" w:cs="Times New Roman"/>
          <w:sz w:val="24"/>
          <w:szCs w:val="24"/>
          <w:lang w:val="es-ES"/>
        </w:rPr>
        <w:t>ciberviolencia</w:t>
      </w:r>
      <w:proofErr w:type="spellEnd"/>
      <w:r w:rsidRPr="00A008D1">
        <w:rPr>
          <w:rFonts w:ascii="Times New Roman" w:eastAsia="Calibri" w:hAnsi="Times New Roman" w:cs="Times New Roman"/>
          <w:sz w:val="24"/>
          <w:szCs w:val="24"/>
          <w:lang w:val="es-ES"/>
        </w:rPr>
        <w:t xml:space="preserve"> política, además de definir y delimitar los alcances jurídicos del sicariato digital.</w:t>
      </w:r>
    </w:p>
    <w:p w14:paraId="5C09C72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E2AF01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 xml:space="preserve">Adicionalmente, está labor se complementa con la introducción de la violencia digital a la Ley de Acceso de las Mujeres a una Vida Libre de Violencia del Estado de México pues, en nuestra entidad, si bien está enunciada como una modalidad de violencia en dicha ley, ésta no está descrita ni precisada, por lo que se hace imperioso integrarla de manera amplia, armonizando para ello las disposiciones Federales en la materia, en congruencia también con lo ya dispuesto en el Código Penal del Estado de México referente a la violencia ejercida a través de las tecnologías de la comunicación y la información, y a fin de integrar de manera específica la reforma de </w:t>
      </w:r>
      <w:proofErr w:type="spellStart"/>
      <w:r w:rsidRPr="00A008D1">
        <w:rPr>
          <w:rFonts w:ascii="Times New Roman" w:eastAsia="Calibri" w:hAnsi="Times New Roman" w:cs="Times New Roman"/>
          <w:sz w:val="24"/>
          <w:szCs w:val="24"/>
          <w:lang w:val="es-ES"/>
        </w:rPr>
        <w:t>ciberviolencia</w:t>
      </w:r>
      <w:proofErr w:type="spellEnd"/>
      <w:r w:rsidRPr="00A008D1">
        <w:rPr>
          <w:rFonts w:ascii="Times New Roman" w:eastAsia="Calibri" w:hAnsi="Times New Roman" w:cs="Times New Roman"/>
          <w:sz w:val="24"/>
          <w:szCs w:val="24"/>
          <w:lang w:val="es-ES"/>
        </w:rPr>
        <w:t xml:space="preserve"> política y sicariato digital.</w:t>
      </w:r>
    </w:p>
    <w:p w14:paraId="5048E3D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175A82E8"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La paridad total abrió las puertas de la vida pública a las mujeres, y ninguna tendría por qué pagar un costo extra por algo que no sólo es un principio constitucional, sino un acto de justicia para quienes representan casi el 52% de la población; antes bien, hemos de hacer todo lo posible por garantizar su seguridad y el ejercicio de sus derechos en plenitud.</w:t>
      </w:r>
    </w:p>
    <w:p w14:paraId="065CCE29"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15DA023" w14:textId="77777777" w:rsidR="00A008D1" w:rsidRPr="00A008D1" w:rsidRDefault="00A008D1"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ATENTAMENTE</w:t>
      </w:r>
    </w:p>
    <w:p w14:paraId="6FD51CC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GRUPO PARLAMENTARIO DEL PARTIDO DE LA REVOLUCIÓN DEMOCRÁTICA</w:t>
      </w:r>
    </w:p>
    <w:p w14:paraId="5DBD013C" w14:textId="77777777" w:rsidR="00A008D1" w:rsidRPr="00A008D1" w:rsidRDefault="00A008D1"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DIP. OMAR ORTEGA ÁLVAREZ</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A008D1" w:rsidRPr="00A008D1" w14:paraId="3316E89F" w14:textId="77777777" w:rsidTr="00605792">
        <w:trPr>
          <w:jc w:val="center"/>
        </w:trPr>
        <w:tc>
          <w:tcPr>
            <w:tcW w:w="4772" w:type="dxa"/>
          </w:tcPr>
          <w:p w14:paraId="36E55501" w14:textId="77777777" w:rsidR="00A008D1" w:rsidRPr="00A008D1" w:rsidRDefault="00A008D1" w:rsidP="001805A3">
            <w:pPr>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DIP. VIRIDIANA FUENTES CRUZ</w:t>
            </w:r>
          </w:p>
        </w:tc>
        <w:tc>
          <w:tcPr>
            <w:tcW w:w="4773" w:type="dxa"/>
          </w:tcPr>
          <w:p w14:paraId="16FAEB05" w14:textId="77777777" w:rsidR="00A008D1" w:rsidRPr="00A008D1" w:rsidRDefault="00A008D1" w:rsidP="001805A3">
            <w:pPr>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DIP. FERNANDO GONZÁLEZ MEJÍA</w:t>
            </w:r>
          </w:p>
        </w:tc>
      </w:tr>
    </w:tbl>
    <w:p w14:paraId="10E6F26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06ED4C2F"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58904B7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32ACDEE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DECRETO NÚMERO: </w:t>
      </w:r>
      <w:r w:rsidRPr="00A008D1">
        <w:rPr>
          <w:rFonts w:ascii="Times New Roman" w:eastAsia="Calibri" w:hAnsi="Times New Roman" w:cs="Times New Roman"/>
          <w:sz w:val="24"/>
          <w:szCs w:val="24"/>
          <w:u w:val="thick"/>
          <w:lang w:val="es-ES"/>
        </w:rPr>
        <w:t xml:space="preserve"> </w:t>
      </w:r>
      <w:r w:rsidRPr="00A008D1">
        <w:rPr>
          <w:rFonts w:ascii="Times New Roman" w:eastAsia="Calibri" w:hAnsi="Times New Roman" w:cs="Times New Roman"/>
          <w:sz w:val="24"/>
          <w:szCs w:val="24"/>
          <w:u w:val="thick"/>
          <w:lang w:val="es-ES"/>
        </w:rPr>
        <w:tab/>
      </w:r>
    </w:p>
    <w:p w14:paraId="2CEF9A8F"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LA H. "LXI" LEGISLATURA DEL ESTADO DE MÉXICO</w:t>
      </w:r>
    </w:p>
    <w:p w14:paraId="7F092F98"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DECRETA:</w:t>
      </w:r>
    </w:p>
    <w:p w14:paraId="1E73DDA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5E0ACD7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ARTÍCULO PRIMERO. </w:t>
      </w:r>
      <w:r w:rsidRPr="00A008D1">
        <w:rPr>
          <w:rFonts w:ascii="Times New Roman" w:eastAsia="Calibri" w:hAnsi="Times New Roman" w:cs="Times New Roman"/>
          <w:sz w:val="24"/>
          <w:szCs w:val="24"/>
          <w:lang w:val="es-ES"/>
        </w:rPr>
        <w:t xml:space="preserve">Se reforman las fracciones I y II del artículo 51, y la fracción XV del artículo 3; y se adicionan las fracciones XXIX, XXX, XXXI y XXXII al artículo 3, el “CAPÍTULO V QUATER DE LA CIBERVIOLENCIA POLÍTICA CONTRA LAS MUJERES”, los artículos 27 </w:t>
      </w:r>
      <w:proofErr w:type="spellStart"/>
      <w:r w:rsidRPr="00A008D1">
        <w:rPr>
          <w:rFonts w:ascii="Times New Roman" w:eastAsia="Calibri" w:hAnsi="Times New Roman" w:cs="Times New Roman"/>
          <w:sz w:val="24"/>
          <w:szCs w:val="24"/>
          <w:lang w:val="es-ES"/>
        </w:rPr>
        <w:t>octies</w:t>
      </w:r>
      <w:proofErr w:type="spellEnd"/>
      <w:r w:rsidRPr="00A008D1">
        <w:rPr>
          <w:rFonts w:ascii="Times New Roman" w:eastAsia="Calibri" w:hAnsi="Times New Roman" w:cs="Times New Roman"/>
          <w:sz w:val="24"/>
          <w:szCs w:val="24"/>
          <w:lang w:val="es-ES"/>
        </w:rPr>
        <w:t xml:space="preserve"> y 27 </w:t>
      </w:r>
      <w:proofErr w:type="spellStart"/>
      <w:r w:rsidRPr="00A008D1">
        <w:rPr>
          <w:rFonts w:ascii="Times New Roman" w:eastAsia="Calibri" w:hAnsi="Times New Roman" w:cs="Times New Roman"/>
          <w:sz w:val="24"/>
          <w:szCs w:val="24"/>
          <w:lang w:val="es-ES"/>
        </w:rPr>
        <w:t>nonies</w:t>
      </w:r>
      <w:proofErr w:type="spellEnd"/>
      <w:r w:rsidRPr="00A008D1">
        <w:rPr>
          <w:rFonts w:ascii="Times New Roman" w:eastAsia="Calibri" w:hAnsi="Times New Roman" w:cs="Times New Roman"/>
          <w:sz w:val="24"/>
          <w:szCs w:val="24"/>
          <w:lang w:val="es-ES"/>
        </w:rPr>
        <w:t xml:space="preserve">, el “CAPÍTULO V QUINQUIES DE LA VIOLENCIA DIGITAL” y el artículo 27 </w:t>
      </w:r>
      <w:proofErr w:type="spellStart"/>
      <w:r w:rsidRPr="00A008D1">
        <w:rPr>
          <w:rFonts w:ascii="Times New Roman" w:eastAsia="Calibri" w:hAnsi="Times New Roman" w:cs="Times New Roman"/>
          <w:sz w:val="24"/>
          <w:szCs w:val="24"/>
          <w:lang w:val="es-ES"/>
        </w:rPr>
        <w:t>decies</w:t>
      </w:r>
      <w:proofErr w:type="spellEnd"/>
      <w:r w:rsidRPr="00A008D1">
        <w:rPr>
          <w:rFonts w:ascii="Times New Roman" w:eastAsia="Calibri" w:hAnsi="Times New Roman" w:cs="Times New Roman"/>
          <w:sz w:val="24"/>
          <w:szCs w:val="24"/>
          <w:lang w:val="es-ES"/>
        </w:rPr>
        <w:t>; y dos párrafos al artículo 28, todos de la Ley de Acceso de las Mujeres a una Vida Libre de Violencia del Estado de México.</w:t>
      </w:r>
    </w:p>
    <w:p w14:paraId="5F7A50B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2772C3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Artículo 3.- </w:t>
      </w:r>
      <w:r w:rsidRPr="00A008D1">
        <w:rPr>
          <w:rFonts w:ascii="Times New Roman" w:eastAsia="Calibri" w:hAnsi="Times New Roman" w:cs="Times New Roman"/>
          <w:sz w:val="24"/>
          <w:szCs w:val="24"/>
          <w:lang w:val="es-ES"/>
        </w:rPr>
        <w:t>Para los efectos de esta Ley, se entiende por:</w:t>
      </w:r>
    </w:p>
    <w:p w14:paraId="60E7E22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ADB66B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I a XIV…</w:t>
      </w:r>
    </w:p>
    <w:p w14:paraId="0DFFE940"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DA3F84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0678358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sz w:val="24"/>
          <w:szCs w:val="24"/>
          <w:lang w:val="es-ES"/>
        </w:rPr>
        <w:t>XV. Modalidades de Violencia: Las formas, manifestaciones o los ámbitos de ocurrencia en que se presenta la violencia de género contra las niñas, adolescentes y mujeres</w:t>
      </w:r>
      <w:r w:rsidRPr="00A008D1">
        <w:rPr>
          <w:rFonts w:ascii="Times New Roman" w:eastAsia="Calibri" w:hAnsi="Times New Roman" w:cs="Times New Roman"/>
          <w:b/>
          <w:sz w:val="24"/>
          <w:szCs w:val="24"/>
          <w:lang w:val="es-ES"/>
        </w:rPr>
        <w:t>.</w:t>
      </w:r>
    </w:p>
    <w:p w14:paraId="4CA93F73"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13F3F15A"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 xml:space="preserve">Las modalidades, de manera enunciativa y no limitativa, son: violencia familiar, digital y violencia mediática, laboral y docente, violencia en la comunidad, violencia institucional, obstétrica, política </w:t>
      </w:r>
      <w:r w:rsidRPr="00A008D1">
        <w:rPr>
          <w:rFonts w:ascii="Times New Roman" w:eastAsia="Calibri" w:hAnsi="Times New Roman" w:cs="Times New Roman"/>
          <w:b/>
          <w:sz w:val="24"/>
          <w:szCs w:val="24"/>
          <w:lang w:val="es-ES"/>
        </w:rPr>
        <w:t xml:space="preserve">y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w:t>
      </w:r>
      <w:r w:rsidRPr="00A008D1">
        <w:rPr>
          <w:rFonts w:ascii="Times New Roman" w:eastAsia="Calibri" w:hAnsi="Times New Roman" w:cs="Times New Roman"/>
          <w:sz w:val="24"/>
          <w:szCs w:val="24"/>
          <w:lang w:val="es-ES"/>
        </w:rPr>
        <w:t>y feminicida;</w:t>
      </w:r>
    </w:p>
    <w:p w14:paraId="107EC39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6A234788"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XVI a XXVIII…</w:t>
      </w:r>
    </w:p>
    <w:p w14:paraId="667C230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3583EE6" w14:textId="77777777" w:rsidR="00A008D1" w:rsidRPr="00A008D1" w:rsidRDefault="00A008D1" w:rsidP="001805A3">
      <w:pPr>
        <w:widowControl w:val="0"/>
        <w:numPr>
          <w:ilvl w:val="0"/>
          <w:numId w:val="33"/>
        </w:numPr>
        <w:autoSpaceDE w:val="0"/>
        <w:autoSpaceDN w:val="0"/>
        <w:spacing w:after="0" w:line="240" w:lineRule="auto"/>
        <w:ind w:left="0" w:firstLine="0"/>
        <w:jc w:val="both"/>
        <w:rPr>
          <w:rFonts w:ascii="Times New Roman" w:eastAsia="Calibri" w:hAnsi="Times New Roman" w:cs="Times New Roman"/>
          <w:b/>
          <w:sz w:val="24"/>
          <w:szCs w:val="24"/>
          <w:lang w:val="es-ES"/>
        </w:rPr>
      </w:pP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en Contra de las Mujeres en Razón de Género: Es la violencia en contra de las mujeres perpetuada en el espacio digital utilizando el internet, redes sociales, </w:t>
      </w:r>
      <w:r w:rsidRPr="00A008D1">
        <w:rPr>
          <w:rFonts w:ascii="Times New Roman" w:eastAsia="Calibri" w:hAnsi="Times New Roman" w:cs="Times New Roman"/>
          <w:b/>
          <w:sz w:val="24"/>
          <w:szCs w:val="24"/>
          <w:lang w:val="es-ES"/>
        </w:rPr>
        <w:lastRenderedPageBreak/>
        <w:t>tecnologías digitales, tecnologías de la información y la comunicación (</w:t>
      </w:r>
      <w:proofErr w:type="spellStart"/>
      <w:r w:rsidRPr="00A008D1">
        <w:rPr>
          <w:rFonts w:ascii="Times New Roman" w:eastAsia="Calibri" w:hAnsi="Times New Roman" w:cs="Times New Roman"/>
          <w:b/>
          <w:sz w:val="24"/>
          <w:szCs w:val="24"/>
          <w:lang w:val="es-ES"/>
        </w:rPr>
        <w:t>TICs</w:t>
      </w:r>
      <w:proofErr w:type="spellEnd"/>
      <w:r w:rsidRPr="00A008D1">
        <w:rPr>
          <w:rFonts w:ascii="Times New Roman" w:eastAsia="Calibri" w:hAnsi="Times New Roman" w:cs="Times New Roman"/>
          <w:b/>
          <w:sz w:val="24"/>
          <w:szCs w:val="24"/>
          <w:lang w:val="es-ES"/>
        </w:rPr>
        <w:t xml:space="preserve">), inteligencia artificial y sistemas, redes o empresas de telecomunicaciones, con el objeto de ejercer intervención, hackeo, espionaje, denostación, persecución, amedrentamiento, ataque basado en estereotipos, amenazas o insultos, ciberacoso, difusión de imágenes sin consentimiento, robar, copiar, suprimir, sustraer, alterar, usar, transmitir o destruir información de datos personales, alterar datos electrónicos, suplantación de identidad, terror psicológico digital,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psico familiar y sicariato digital.</w:t>
      </w:r>
    </w:p>
    <w:p w14:paraId="2B71CD5B"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47DFE0B1" w14:textId="77777777" w:rsidR="00A008D1" w:rsidRPr="00A008D1" w:rsidRDefault="00A008D1" w:rsidP="001805A3">
      <w:pPr>
        <w:widowControl w:val="0"/>
        <w:numPr>
          <w:ilvl w:val="0"/>
          <w:numId w:val="33"/>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Sicariato Digital: Actividad ilícita que realizan las empresas o personas contratadas que ejercen violencia digital a través de perfiles y cuentas, así como acciones para violentar, atacar, humillar, calumniar, difamar, disminuir, amedrentar, amenazar, aterrorizar y ejecutar campañas negras en contra de una mujer que es pública y con presencia digital, a través del uso de la tecnología digital, las </w:t>
      </w:r>
      <w:proofErr w:type="spellStart"/>
      <w:r w:rsidRPr="00A008D1">
        <w:rPr>
          <w:rFonts w:ascii="Times New Roman" w:eastAsia="Calibri" w:hAnsi="Times New Roman" w:cs="Times New Roman"/>
          <w:b/>
          <w:sz w:val="24"/>
          <w:szCs w:val="24"/>
          <w:lang w:val="es-ES"/>
        </w:rPr>
        <w:t>TICs</w:t>
      </w:r>
      <w:proofErr w:type="spellEnd"/>
      <w:r w:rsidRPr="00A008D1">
        <w:rPr>
          <w:rFonts w:ascii="Times New Roman" w:eastAsia="Calibri" w:hAnsi="Times New Roman" w:cs="Times New Roman"/>
          <w:b/>
          <w:sz w:val="24"/>
          <w:szCs w:val="24"/>
          <w:lang w:val="es-ES"/>
        </w:rPr>
        <w:t>, el internet, redes sociales y plataformas digitales.</w:t>
      </w:r>
    </w:p>
    <w:p w14:paraId="72BBCED3"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29FA5D67" w14:textId="77777777" w:rsidR="00A008D1" w:rsidRPr="00A008D1" w:rsidRDefault="00A008D1" w:rsidP="001805A3">
      <w:pPr>
        <w:widowControl w:val="0"/>
        <w:numPr>
          <w:ilvl w:val="0"/>
          <w:numId w:val="33"/>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Terror Psicológico Digital. Estado de miedo en alto grado que aísla a una persona, infundiendo terror psicológico y creando permanente un estado de alerta y ansiedad ocasionado por 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w:t>
      </w:r>
    </w:p>
    <w:p w14:paraId="04DE0FD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561343C9" w14:textId="77777777" w:rsidR="00A008D1" w:rsidRPr="00A008D1" w:rsidRDefault="00A008D1" w:rsidP="001805A3">
      <w:pPr>
        <w:widowControl w:val="0"/>
        <w:numPr>
          <w:ilvl w:val="0"/>
          <w:numId w:val="33"/>
        </w:numPr>
        <w:autoSpaceDE w:val="0"/>
        <w:autoSpaceDN w:val="0"/>
        <w:spacing w:after="0" w:line="240" w:lineRule="auto"/>
        <w:ind w:left="0" w:firstLine="0"/>
        <w:jc w:val="both"/>
        <w:rPr>
          <w:rFonts w:ascii="Times New Roman" w:eastAsia="Calibri" w:hAnsi="Times New Roman" w:cs="Times New Roman"/>
          <w:b/>
          <w:sz w:val="24"/>
          <w:szCs w:val="24"/>
          <w:lang w:val="es-ES"/>
        </w:rPr>
      </w:pP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psico familiar: Violencia que produce efectos en la familia, hijos e hijas, cónyuges y padres, de forma que su entorno se vuelve inestable, con miedo, terror, incertidumbre y división familiar, modificando los hábitos de la familia derivado de 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w:t>
      </w:r>
    </w:p>
    <w:p w14:paraId="3C1C603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27A32067" w14:textId="77777777" w:rsidR="00A008D1" w:rsidRPr="00A008D1" w:rsidRDefault="00A008D1"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CAPÍTULO V QUATER DE LA CIBERVIOLENCIA POLÍTICA CONTRA LAS MUJERES</w:t>
      </w:r>
    </w:p>
    <w:p w14:paraId="381ED8C6"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126EF71A"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Artículo 27 </w:t>
      </w:r>
      <w:proofErr w:type="spellStart"/>
      <w:r w:rsidRPr="00A008D1">
        <w:rPr>
          <w:rFonts w:ascii="Times New Roman" w:eastAsia="Calibri" w:hAnsi="Times New Roman" w:cs="Times New Roman"/>
          <w:b/>
          <w:sz w:val="24"/>
          <w:szCs w:val="24"/>
          <w:lang w:val="es-ES"/>
        </w:rPr>
        <w:t>octies</w:t>
      </w:r>
      <w:proofErr w:type="spellEnd"/>
      <w:r w:rsidRPr="00A008D1">
        <w:rPr>
          <w:rFonts w:ascii="Times New Roman" w:eastAsia="Calibri" w:hAnsi="Times New Roman" w:cs="Times New Roman"/>
          <w:b/>
          <w:sz w:val="24"/>
          <w:szCs w:val="24"/>
          <w:lang w:val="es-ES"/>
        </w:rPr>
        <w:t xml:space="preserve">.- 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en Contra de las Mujeres, es la violencia en contra de las mujeres perpetuada en el espacio digital utilizando el internet, redes sociales, tecnologías digitales, tecnologías de la información y la comunicación, inteligencia artificial y sistemas, redes o empresas de telecomunicaciones, con el objeto de ejercer intervención, hackeo, espionaje, denostación, persecución, amedrentamiento, ataque basado en estereotipos, amenazas o insultos, ciberacoso, difusión de imágenes sin consentimiento, robar, copiar, suprimir, sustraer, alterar, usar, transmitir o destruir información de datos personales, alterar datos electrónicos, suplantación de identidad, terror psicológico digital,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psico familiar y sicariato digital.</w:t>
      </w:r>
    </w:p>
    <w:p w14:paraId="460A6BC0"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18D46D49"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Artículo 27 </w:t>
      </w:r>
      <w:proofErr w:type="spellStart"/>
      <w:r w:rsidRPr="00A008D1">
        <w:rPr>
          <w:rFonts w:ascii="Times New Roman" w:eastAsia="Calibri" w:hAnsi="Times New Roman" w:cs="Times New Roman"/>
          <w:b/>
          <w:sz w:val="24"/>
          <w:szCs w:val="24"/>
          <w:lang w:val="es-ES"/>
        </w:rPr>
        <w:t>nonies</w:t>
      </w:r>
      <w:proofErr w:type="spellEnd"/>
      <w:r w:rsidRPr="00A008D1">
        <w:rPr>
          <w:rFonts w:ascii="Times New Roman" w:eastAsia="Calibri" w:hAnsi="Times New Roman" w:cs="Times New Roman"/>
          <w:b/>
          <w:sz w:val="24"/>
          <w:szCs w:val="24"/>
          <w:lang w:val="es-ES"/>
        </w:rPr>
        <w:t xml:space="preserve">.- Con el propósito de atender 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contra las mujeres, el Estado y los Municipios, dentro del ámbito de competencia, deberán implementar las siguientes acciones:</w:t>
      </w:r>
    </w:p>
    <w:p w14:paraId="28713667"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1A40DFB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I.- Establecer mecanismos para la prevención, erradicación, protección y eliminación de esta modalidad de violencia a través de las instituciones de la administración pública estatal y municipal y organismos descentralizados y paraestatales, implementar a través de la Secretaría de Igualdad Sustantiva y Secretarías Municipales de la Mujer o similares, programas de atención especializada y gratuita, legal, psicológica y asesoría de atención digital, así como impulsar un plan de ciberseguridad estatal o municipal con perspectiva de género para las mujeres víctimas, atendiendo la Estrategia Estatal de Ciberseguridad de la Secretaría de Seguridad del Estado y las medidas preventivas y de protección de policía </w:t>
      </w:r>
      <w:r w:rsidRPr="00A008D1">
        <w:rPr>
          <w:rFonts w:ascii="Times New Roman" w:eastAsia="Calibri" w:hAnsi="Times New Roman" w:cs="Times New Roman"/>
          <w:b/>
          <w:sz w:val="24"/>
          <w:szCs w:val="24"/>
          <w:lang w:val="es-ES"/>
        </w:rPr>
        <w:lastRenderedPageBreak/>
        <w:t>cibernética.</w:t>
      </w:r>
    </w:p>
    <w:p w14:paraId="45D24DB6"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2FFC12B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II.- Dentro de las estrategias de protección, medidas preventivas y acciones para combatir 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en contra las mujeres, la Secretaría de Seguridad implementará una Estrategia Estatal de Ciberseguridad con perspectiva de género, en el que capacitará permanente en la materia a la Policía Estatal Cibernética.</w:t>
      </w:r>
    </w:p>
    <w:p w14:paraId="7467AB68"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827B150"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III.- La Coordinación General de Comunicación y Agenda Digital deberá elaborar, implementar y coordinar el Plan de Seguridad Digital con perspectiva de género para combatir 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en contra de las mujeres, con la colaboración de la Policía Estatal Cibernética, Secretaría de Igualdad Sustantiva, Secretaria de Educación Pública, El Instituto Electoral del Estado de México y el Tribunal Electoral del Estado de México, en el que se ejecutarán programas educativos, digitales y de comunicación sobre la alfabetización digital con perspectiva de género, la cultura del autocuidado y la denuncia de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w:t>
      </w:r>
    </w:p>
    <w:p w14:paraId="35CA1FB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262F2DD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El Instituto Electoral del Estado de México deberá de crear el Índice de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de Género.</w:t>
      </w:r>
    </w:p>
    <w:p w14:paraId="7AFE1E5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01DFDBC3"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En todo lo previsto en esta Ley para garantizar la prevención, atención, sanción y erradicación de la violencia política en contra de las mujeres, será aplicable para 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en contra de las mujeres en específico sobre la instrumentación y ejecución de políticas públicas estatales y municipales y las medidas de protección cautelares y de reparación integral.</w:t>
      </w:r>
    </w:p>
    <w:p w14:paraId="03FE72A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5380331A"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en contra las mujeres, se atenderá con las medidas y estrategias de prevención y protección establecidas en esta Ley y se sancionará en los términos señalados en el Código Penal del Estado de México.</w:t>
      </w:r>
    </w:p>
    <w:p w14:paraId="7835482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2F1DB0F3" w14:textId="77777777" w:rsidR="00A008D1" w:rsidRPr="00A008D1" w:rsidRDefault="00A008D1"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CAPÍTULO V QUINQUIES DE LA VIOLENCIA DIGITAL</w:t>
      </w:r>
    </w:p>
    <w:p w14:paraId="211A1759"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00FE663C"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Artículo 27 </w:t>
      </w:r>
      <w:proofErr w:type="spellStart"/>
      <w:r w:rsidRPr="00A008D1">
        <w:rPr>
          <w:rFonts w:ascii="Times New Roman" w:eastAsia="Calibri" w:hAnsi="Times New Roman" w:cs="Times New Roman"/>
          <w:b/>
          <w:sz w:val="24"/>
          <w:szCs w:val="24"/>
          <w:lang w:val="es-ES"/>
        </w:rPr>
        <w:t>decies</w:t>
      </w:r>
      <w:proofErr w:type="spellEnd"/>
      <w:r w:rsidRPr="00A008D1">
        <w:rPr>
          <w:rFonts w:ascii="Times New Roman" w:eastAsia="Calibri" w:hAnsi="Times New Roman" w:cs="Times New Roman"/>
          <w:b/>
          <w:sz w:val="24"/>
          <w:szCs w:val="24"/>
          <w:lang w:val="es-ES"/>
        </w:rPr>
        <w:t>.- Es toda acción dolosa realizada mediante el uso de tecnologías de la información y la comunicación, por la que se exponga, distribuya, difunda, exhiba, transmita, comercialice, oferte, intercambie o comparta imágenes, audios o vídeos reales o simulados de contenido íntimo sexual de una persona sin su consentimiento, sin su aprobación o sin su autorización y que le cause daño psicológico, emocional, en cualquier ámbito de su vida privada o en su imagen propia.</w:t>
      </w:r>
    </w:p>
    <w:p w14:paraId="3AA4C86A"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5EA96253"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Así como aquellos actos dolosos que causen daño a la intimidad, privacidad, dignidad, libertad o transgreda algún derecho humano de las mujeres o de sus familias, que se cometan por medio de las tecnologías de la información y la comunicación.</w:t>
      </w:r>
    </w:p>
    <w:p w14:paraId="232DEAF6"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339BACEB"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Para efectos del presente Capítulo se entenderá por Tecnologías de la Información y la Comunicación aquellos recursos, herramientas y programas que se utilizan para procesar, administrar y compartir la información mediante diversos soportes tecnológicos.</w:t>
      </w:r>
    </w:p>
    <w:p w14:paraId="76458D2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6544426B"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También se considerará dentro de la violencia digital a 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en contra de las mujeres, a quien intervenga, robe, copie, altere, distribuya, compre o venda datos, imágenes, audios o videos de las Tecnologías de la Información y Telecomunicaciones o cualquier </w:t>
      </w:r>
      <w:r w:rsidRPr="00A008D1">
        <w:rPr>
          <w:rFonts w:ascii="Times New Roman" w:eastAsia="Calibri" w:hAnsi="Times New Roman" w:cs="Times New Roman"/>
          <w:b/>
          <w:sz w:val="24"/>
          <w:szCs w:val="24"/>
          <w:lang w:val="es-ES"/>
        </w:rPr>
        <w:lastRenderedPageBreak/>
        <w:t>espacio digital, sin el consentimiento de la víctima, con el objeto de causar daño, perjudicar, ofender o ejercer cualquier tipo de violencia.</w:t>
      </w:r>
    </w:p>
    <w:p w14:paraId="06B4E076"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6413BD5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La violencia digital y 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serán sancionadas en la forma y términos que establezca el Código Penal del Estado de México.</w:t>
      </w:r>
    </w:p>
    <w:p w14:paraId="6452E44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5B0D654B"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Artículo 28.- </w:t>
      </w:r>
      <w:r w:rsidRPr="00A008D1">
        <w:rPr>
          <w:rFonts w:ascii="Times New Roman" w:eastAsia="Calibri" w:hAnsi="Times New Roman" w:cs="Times New Roman"/>
          <w:sz w:val="24"/>
          <w:szCs w:val="24"/>
          <w:lang w:val="es-ES"/>
        </w:rPr>
        <w:t>Las órdenes de protección: Son actos de urgente aplicación en función del interés superior de la víctima, son fundamentalmente precautorias y cautelares, deberán otorgarse de oficio o a petición de parte, por las autoridades administrativas, el Ministerio Público o por los órganos jurisdiccionales competentes, en el momento en que tengan conocimiento del hecho de violencia presuntamente constitutivo de un delito o infracción, que ponga en riesgo la integridad, la libertad o la vida de las mujeres o niñas, evitando en todo momento que la persona agresora, directamente o a través de algún tercero, tenga contacto de cualquier tipo o medio con la víctima.</w:t>
      </w:r>
    </w:p>
    <w:p w14:paraId="2BF3C9BC"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28F02D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w:t>
      </w:r>
    </w:p>
    <w:p w14:paraId="036BFDBF"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60F2387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En materia de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contra las mujeres, las autoridades estatales, municipales, auxiliares, o cualesquiera que se encuentren en la estructura de la administración pública estatal y municipal, y autoridades electorales deberán colaborar con la Secretaría de Seguridad para coadyuvar en la investigación de ciberdelitos y para que las autoridades competentes otorguen las órdenes de protección que sean decretadas.</w:t>
      </w:r>
    </w:p>
    <w:p w14:paraId="476E04C7"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62BA1950"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La Policía Cibernética del Estado de México realizará las funciones necesarias para atender, prevenir, actuar e investigar con perspectiva de género, así como otorgar medidas de protección y asesorar para hacer las gestiones y denuncias respectivas.</w:t>
      </w:r>
    </w:p>
    <w:p w14:paraId="1869F5CB"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34073D8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Artículo 51.- </w:t>
      </w:r>
      <w:r w:rsidRPr="00A008D1">
        <w:rPr>
          <w:rFonts w:ascii="Times New Roman" w:eastAsia="Calibri" w:hAnsi="Times New Roman" w:cs="Times New Roman"/>
          <w:sz w:val="24"/>
          <w:szCs w:val="24"/>
          <w:lang w:val="es-ES"/>
        </w:rPr>
        <w:t>Corresponde a la Secretaría de Seguridad:</w:t>
      </w:r>
    </w:p>
    <w:p w14:paraId="14CFE9D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0749A9E1" w14:textId="77777777" w:rsidR="00A008D1" w:rsidRPr="00A008D1" w:rsidRDefault="00A008D1" w:rsidP="001805A3">
      <w:pPr>
        <w:widowControl w:val="0"/>
        <w:numPr>
          <w:ilvl w:val="0"/>
          <w:numId w:val="32"/>
        </w:numPr>
        <w:autoSpaceDE w:val="0"/>
        <w:autoSpaceDN w:val="0"/>
        <w:spacing w:after="0" w:line="240" w:lineRule="auto"/>
        <w:ind w:left="0" w:firstLine="0"/>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Diseñar con una visión transversal, la política integral para la prevención de delitos violentos</w:t>
      </w:r>
    </w:p>
    <w:p w14:paraId="3006E3FF"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13657D83"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sz w:val="24"/>
          <w:szCs w:val="24"/>
          <w:lang w:val="es-ES"/>
        </w:rPr>
        <w:t xml:space="preserve">contra las mujeres, </w:t>
      </w:r>
      <w:r w:rsidRPr="00A008D1">
        <w:rPr>
          <w:rFonts w:ascii="Times New Roman" w:eastAsia="Calibri" w:hAnsi="Times New Roman" w:cs="Times New Roman"/>
          <w:b/>
          <w:sz w:val="24"/>
          <w:szCs w:val="24"/>
          <w:lang w:val="es-ES"/>
        </w:rPr>
        <w:t xml:space="preserve">en cualquier ámbito de la vida, entre ellas el diseñar e implementar de manera eficiente y permanente una Estrategia Estatal de ciberseguridad con perspectiva de género y contemplar en el Portal Digital de la Secretaría a la </w:t>
      </w:r>
      <w:proofErr w:type="spellStart"/>
      <w:r w:rsidRPr="00A008D1">
        <w:rPr>
          <w:rFonts w:ascii="Times New Roman" w:eastAsia="Calibri" w:hAnsi="Times New Roman" w:cs="Times New Roman"/>
          <w:b/>
          <w:sz w:val="24"/>
          <w:szCs w:val="24"/>
          <w:lang w:val="es-ES"/>
        </w:rPr>
        <w:t>ciberviolencia</w:t>
      </w:r>
      <w:proofErr w:type="spellEnd"/>
      <w:r w:rsidRPr="00A008D1">
        <w:rPr>
          <w:rFonts w:ascii="Times New Roman" w:eastAsia="Calibri" w:hAnsi="Times New Roman" w:cs="Times New Roman"/>
          <w:b/>
          <w:sz w:val="24"/>
          <w:szCs w:val="24"/>
          <w:lang w:val="es-ES"/>
        </w:rPr>
        <w:t xml:space="preserve"> política en contra de las mujeres dentro del catálogo de delitos cibernéticos;</w:t>
      </w:r>
    </w:p>
    <w:p w14:paraId="378CD63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3101FA35" w14:textId="77777777" w:rsidR="00A008D1" w:rsidRPr="00A008D1" w:rsidRDefault="00A008D1" w:rsidP="001805A3">
      <w:pPr>
        <w:widowControl w:val="0"/>
        <w:numPr>
          <w:ilvl w:val="0"/>
          <w:numId w:val="32"/>
        </w:numPr>
        <w:autoSpaceDE w:val="0"/>
        <w:autoSpaceDN w:val="0"/>
        <w:spacing w:after="0" w:line="240" w:lineRule="auto"/>
        <w:ind w:left="0" w:firstLine="0"/>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Formar y especializar, en los términos de la presente Ley, al personal de las diferentes instancias policiales para atender los casos de violencia contra las mujeres</w:t>
      </w:r>
      <w:r w:rsidRPr="00A008D1">
        <w:rPr>
          <w:rFonts w:ascii="Times New Roman" w:eastAsia="Calibri" w:hAnsi="Times New Roman" w:cs="Times New Roman"/>
          <w:b/>
          <w:sz w:val="24"/>
          <w:szCs w:val="24"/>
          <w:lang w:val="es-ES"/>
        </w:rPr>
        <w:t>, ejecutando programas con enfoque de perspectiva de género, derechos humanos, y alfabetización digital</w:t>
      </w:r>
      <w:r w:rsidRPr="00A008D1">
        <w:rPr>
          <w:rFonts w:ascii="Times New Roman" w:eastAsia="Calibri" w:hAnsi="Times New Roman" w:cs="Times New Roman"/>
          <w:sz w:val="24"/>
          <w:szCs w:val="24"/>
          <w:lang w:val="es-ES"/>
        </w:rPr>
        <w:t>;</w:t>
      </w:r>
    </w:p>
    <w:p w14:paraId="33E8860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A6A1B38"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III a X. …</w:t>
      </w:r>
    </w:p>
    <w:p w14:paraId="53A3366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76A8EB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ARTÍCULO SEGUNDO. </w:t>
      </w:r>
      <w:r w:rsidRPr="00A008D1">
        <w:rPr>
          <w:rFonts w:ascii="Times New Roman" w:eastAsia="Calibri" w:hAnsi="Times New Roman" w:cs="Times New Roman"/>
          <w:sz w:val="24"/>
          <w:szCs w:val="24"/>
          <w:lang w:val="es-ES"/>
        </w:rPr>
        <w:t>Se reforma la fracción XXXIV y se adiciona la fracción XXXV, recorriéndose la subsecuente, de la Ley Orgánica de la Administración Pública del Estado de México.</w:t>
      </w:r>
    </w:p>
    <w:p w14:paraId="0DF0F98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0A0EEE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Artículo 27. </w:t>
      </w:r>
      <w:r w:rsidRPr="00A008D1">
        <w:rPr>
          <w:rFonts w:ascii="Times New Roman" w:eastAsia="Calibri" w:hAnsi="Times New Roman" w:cs="Times New Roman"/>
          <w:sz w:val="24"/>
          <w:szCs w:val="24"/>
          <w:lang w:val="es-ES"/>
        </w:rPr>
        <w:t>La Secretaría de Seguridad contará con las siguientes atribuciones:</w:t>
      </w:r>
    </w:p>
    <w:p w14:paraId="68FB0038"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0044439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I a XXXIII…</w:t>
      </w:r>
    </w:p>
    <w:p w14:paraId="55E1596F"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4130DAE8"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XIV. </w:t>
      </w:r>
      <w:r w:rsidRPr="00A008D1">
        <w:rPr>
          <w:rFonts w:ascii="Times New Roman" w:eastAsia="Calibri" w:hAnsi="Times New Roman" w:cs="Times New Roman"/>
          <w:sz w:val="24"/>
          <w:szCs w:val="24"/>
          <w:lang w:val="es-ES"/>
        </w:rPr>
        <w:t>Supervisar y vigilar, en coordinación con la Secretaría de la Contraloría, que los integrantes de la Secretaría de Seguridad cumplan con las normas establecidas en los ordenamientos legales implementando, en su caso, las recomendaciones formuladas por la Secretaría de la Contraloría, en términos de lo dispuesto en el artículo 47, fracción XXXIII de esta Ley;</w:t>
      </w:r>
    </w:p>
    <w:p w14:paraId="0A4AC78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1D475C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XXXIV. Implementar la Estrategia Estatal de Ciberseguridad para garantizar la seguridad del Estado, de personas físicas o morales, en las Tecnologías de la Información y Telecomunicaciones o cualquier espacio digital, prevaleciendo el coadyuvar con la Fiscalía General de Justicia del Estado de México en la investigación de delitos, así como ejecutando programas de ciberseguridad con enfoque de derechos humanos y perspectiva de género con la Policía Estatal Cibernética; y</w:t>
      </w:r>
    </w:p>
    <w:p w14:paraId="7EB846C9"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7E807D09"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XXXI. </w:t>
      </w:r>
      <w:r w:rsidRPr="00A008D1">
        <w:rPr>
          <w:rFonts w:ascii="Times New Roman" w:eastAsia="Calibri" w:hAnsi="Times New Roman" w:cs="Times New Roman"/>
          <w:sz w:val="24"/>
          <w:szCs w:val="24"/>
          <w:lang w:val="es-ES"/>
        </w:rPr>
        <w:t>Las demás que le señalen otras leyes, reglamentos y disposiciones jurídicas aplicables, así como las que le encomiende la persona titular del Poder Ejecutivo del Estado.</w:t>
      </w:r>
    </w:p>
    <w:p w14:paraId="2249B16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00270B3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4E523A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ARTÍCULO TERCERO. </w:t>
      </w:r>
      <w:r w:rsidRPr="00A008D1">
        <w:rPr>
          <w:rFonts w:ascii="Times New Roman" w:eastAsia="Calibri" w:hAnsi="Times New Roman" w:cs="Times New Roman"/>
          <w:sz w:val="24"/>
          <w:szCs w:val="24"/>
          <w:lang w:val="es-ES"/>
        </w:rPr>
        <w:t xml:space="preserve">Se reforma el artículo 211 quinquies y se adicionan los artículos 211 </w:t>
      </w:r>
      <w:proofErr w:type="spellStart"/>
      <w:r w:rsidRPr="00A008D1">
        <w:rPr>
          <w:rFonts w:ascii="Times New Roman" w:eastAsia="Calibri" w:hAnsi="Times New Roman" w:cs="Times New Roman"/>
          <w:sz w:val="24"/>
          <w:szCs w:val="24"/>
          <w:lang w:val="es-ES"/>
        </w:rPr>
        <w:t>sexties</w:t>
      </w:r>
      <w:proofErr w:type="spellEnd"/>
      <w:r w:rsidRPr="00A008D1">
        <w:rPr>
          <w:rFonts w:ascii="Times New Roman" w:eastAsia="Calibri" w:hAnsi="Times New Roman" w:cs="Times New Roman"/>
          <w:sz w:val="24"/>
          <w:szCs w:val="24"/>
          <w:lang w:val="es-ES"/>
        </w:rPr>
        <w:t xml:space="preserve"> y 211 </w:t>
      </w:r>
      <w:proofErr w:type="spellStart"/>
      <w:r w:rsidRPr="00A008D1">
        <w:rPr>
          <w:rFonts w:ascii="Times New Roman" w:eastAsia="Calibri" w:hAnsi="Times New Roman" w:cs="Times New Roman"/>
          <w:sz w:val="24"/>
          <w:szCs w:val="24"/>
          <w:lang w:val="es-ES"/>
        </w:rPr>
        <w:t>septies</w:t>
      </w:r>
      <w:proofErr w:type="spellEnd"/>
      <w:r w:rsidRPr="00A008D1">
        <w:rPr>
          <w:rFonts w:ascii="Times New Roman" w:eastAsia="Calibri" w:hAnsi="Times New Roman" w:cs="Times New Roman"/>
          <w:sz w:val="24"/>
          <w:szCs w:val="24"/>
          <w:lang w:val="es-ES"/>
        </w:rPr>
        <w:t xml:space="preserve"> del Código Penal del Estado de México.</w:t>
      </w:r>
    </w:p>
    <w:p w14:paraId="15968BA1"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B77510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Artículo 211 Quinquies.- A quien intervenga, robe, copie, altere, distribuya, compre o venda datos, imágenes, audios o videos de las Tecnologías de la Información y Telecomunicaciones o cualquier espacio digital, sin el consentimiento de la víctima, con el objeto de causar daño, perjudicar, ofender o ejercer cualquier tipo de violencia, se sancionará de tres a seis años de prisión y multa de mil a dos mil veces diario vigente de la Unidad de Medida y Actualización.</w:t>
      </w:r>
    </w:p>
    <w:p w14:paraId="3B6BE2C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34E74AA7"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En caso de que el contenido sin consentimiento sea difundido o compilado por medios de comunicación o plataformas digitales, la autoridad competente ordenará a la empresa de prestación de redes sociales o medio de comunicación a retirar inmediatamente el contenido.</w:t>
      </w:r>
    </w:p>
    <w:p w14:paraId="2827AD27"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152A8BC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Las autoridades competentes determinarán las medidas de reparación del daño en el que se considerará la garantía del derecho al olvido o supresión como medida de protección de datos personales.</w:t>
      </w:r>
    </w:p>
    <w:p w14:paraId="1C405C1C"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6C1A4E59"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Artículo 211 </w:t>
      </w:r>
      <w:proofErr w:type="spellStart"/>
      <w:r w:rsidRPr="00A008D1">
        <w:rPr>
          <w:rFonts w:ascii="Times New Roman" w:eastAsia="Calibri" w:hAnsi="Times New Roman" w:cs="Times New Roman"/>
          <w:b/>
          <w:sz w:val="24"/>
          <w:szCs w:val="24"/>
          <w:lang w:val="es-ES"/>
        </w:rPr>
        <w:t>Sexties</w:t>
      </w:r>
      <w:proofErr w:type="spellEnd"/>
      <w:r w:rsidRPr="00A008D1">
        <w:rPr>
          <w:rFonts w:ascii="Times New Roman" w:eastAsia="Calibri" w:hAnsi="Times New Roman" w:cs="Times New Roman"/>
          <w:b/>
          <w:sz w:val="24"/>
          <w:szCs w:val="24"/>
          <w:lang w:val="es-ES"/>
        </w:rPr>
        <w:t>.- Las penas a que se refieren los tres artículos anteriores, se aumentarán hasta el doble cuando la víctima sea menor de edad, mujer, no tenga la capacidad de comprender el significado del hecho o que por cualquier causa no pueda resistirlo, aun y cuando mediare su consentimiento, presumiéndose el daño a la dignidad.</w:t>
      </w:r>
    </w:p>
    <w:p w14:paraId="483CA4AB"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5986032B"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Esta conducta será perseguida de oficio.</w:t>
      </w:r>
    </w:p>
    <w:p w14:paraId="05347AAA"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95290C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 xml:space="preserve">Artículo 211 </w:t>
      </w:r>
      <w:proofErr w:type="spellStart"/>
      <w:r w:rsidRPr="00A008D1">
        <w:rPr>
          <w:rFonts w:ascii="Times New Roman" w:eastAsia="Calibri" w:hAnsi="Times New Roman" w:cs="Times New Roman"/>
          <w:b/>
          <w:sz w:val="24"/>
          <w:szCs w:val="24"/>
          <w:lang w:val="es-ES"/>
        </w:rPr>
        <w:t>Septies</w:t>
      </w:r>
      <w:proofErr w:type="spellEnd"/>
      <w:r w:rsidRPr="00A008D1">
        <w:rPr>
          <w:rFonts w:ascii="Times New Roman" w:eastAsia="Calibri" w:hAnsi="Times New Roman" w:cs="Times New Roman"/>
          <w:b/>
          <w:sz w:val="24"/>
          <w:szCs w:val="24"/>
          <w:lang w:val="es-ES"/>
        </w:rPr>
        <w:t>.- En el caso de que en esta conducta el sujeto activo sea un partido político, precandidato, candidato, servidor público o medio de comunicación, se incrementará la sanción hasta en dos terceras partes.</w:t>
      </w:r>
    </w:p>
    <w:p w14:paraId="7F88943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35AA8966" w14:textId="77777777" w:rsidR="00A008D1" w:rsidRPr="00A008D1" w:rsidRDefault="00A008D1"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A008D1">
        <w:rPr>
          <w:rFonts w:ascii="Times New Roman" w:eastAsia="Calibri" w:hAnsi="Times New Roman" w:cs="Times New Roman"/>
          <w:b/>
          <w:sz w:val="24"/>
          <w:szCs w:val="24"/>
          <w:lang w:val="es-ES"/>
        </w:rPr>
        <w:t>TRANSITORIOS</w:t>
      </w:r>
    </w:p>
    <w:p w14:paraId="6A65E74B"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62670EE5"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t xml:space="preserve">PRIMERO. </w:t>
      </w:r>
      <w:r w:rsidRPr="00A008D1">
        <w:rPr>
          <w:rFonts w:ascii="Times New Roman" w:eastAsia="Calibri" w:hAnsi="Times New Roman" w:cs="Times New Roman"/>
          <w:sz w:val="24"/>
          <w:szCs w:val="24"/>
          <w:lang w:val="es-ES"/>
        </w:rPr>
        <w:t>Publíquese el presente Decreto en el periódico oficial "Gaceta del Gobierno".</w:t>
      </w:r>
    </w:p>
    <w:p w14:paraId="26B3618D"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AB22973"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b/>
          <w:sz w:val="24"/>
          <w:szCs w:val="24"/>
          <w:lang w:val="es-ES"/>
        </w:rPr>
        <w:lastRenderedPageBreak/>
        <w:t xml:space="preserve">SEGUNDO. </w:t>
      </w:r>
      <w:r w:rsidRPr="00A008D1">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2FED08B4"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373B8C2"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Lo tendrá por entendido la Gobernadora del Estado, haciendo que se publique y se cumpla.</w:t>
      </w:r>
    </w:p>
    <w:p w14:paraId="7983BC5F"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DDE76CE" w14:textId="77777777" w:rsidR="00A008D1" w:rsidRPr="00A008D1" w:rsidRDefault="00A008D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A008D1">
        <w:rPr>
          <w:rFonts w:ascii="Times New Roman" w:eastAsia="Calibri" w:hAnsi="Times New Roman" w:cs="Times New Roman"/>
          <w:sz w:val="24"/>
          <w:szCs w:val="24"/>
          <w:lang w:val="es-ES"/>
        </w:rPr>
        <w:t>Dado en el Palacio del Poder Legislativo en Toluca de Lerdo, Estado de México a los</w:t>
      </w:r>
      <w:r w:rsidRPr="00A008D1">
        <w:rPr>
          <w:rFonts w:ascii="Times New Roman" w:eastAsia="Calibri" w:hAnsi="Times New Roman" w:cs="Times New Roman"/>
          <w:sz w:val="24"/>
          <w:szCs w:val="24"/>
          <w:u w:val="single"/>
          <w:lang w:val="es-ES"/>
        </w:rPr>
        <w:t xml:space="preserve"> </w:t>
      </w:r>
      <w:r w:rsidRPr="00A008D1">
        <w:rPr>
          <w:rFonts w:ascii="Times New Roman" w:eastAsia="Calibri" w:hAnsi="Times New Roman" w:cs="Times New Roman"/>
          <w:sz w:val="24"/>
          <w:szCs w:val="24"/>
          <w:lang w:val="es-ES"/>
        </w:rPr>
        <w:t>días del mes de</w:t>
      </w:r>
      <w:r w:rsidRPr="00A008D1">
        <w:rPr>
          <w:rFonts w:ascii="Times New Roman" w:eastAsia="Calibri" w:hAnsi="Times New Roman" w:cs="Times New Roman"/>
          <w:sz w:val="24"/>
          <w:szCs w:val="24"/>
          <w:u w:val="single"/>
          <w:lang w:val="es-ES"/>
        </w:rPr>
        <w:tab/>
      </w:r>
      <w:r w:rsidRPr="00A008D1">
        <w:rPr>
          <w:rFonts w:ascii="Times New Roman" w:eastAsia="Calibri" w:hAnsi="Times New Roman" w:cs="Times New Roman"/>
          <w:sz w:val="24"/>
          <w:szCs w:val="24"/>
          <w:lang w:val="es-ES"/>
        </w:rPr>
        <w:t>del año dos mil veintitrés.</w:t>
      </w:r>
    </w:p>
    <w:p w14:paraId="603E3647" w14:textId="77777777" w:rsidR="00A008D1" w:rsidRPr="00B211BB" w:rsidRDefault="00A008D1" w:rsidP="001805A3">
      <w:pPr>
        <w:pStyle w:val="Sinespaciado"/>
        <w:rPr>
          <w:rFonts w:ascii="Times New Roman" w:hAnsi="Times New Roman" w:cs="Times New Roman"/>
          <w:sz w:val="24"/>
          <w:szCs w:val="24"/>
        </w:rPr>
      </w:pPr>
    </w:p>
    <w:p w14:paraId="4DB51C02" w14:textId="77777777" w:rsidR="00A008D1" w:rsidRPr="00B211BB" w:rsidRDefault="00A008D1"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612DEFFB" w14:textId="036244E8" w:rsidR="00A008D1" w:rsidRDefault="00A008D1" w:rsidP="001805A3">
      <w:pPr>
        <w:spacing w:after="0" w:line="240" w:lineRule="auto"/>
        <w:jc w:val="both"/>
        <w:rPr>
          <w:rFonts w:ascii="Times New Roman" w:hAnsi="Times New Roman" w:cs="Times New Roman"/>
          <w:sz w:val="24"/>
          <w:szCs w:val="24"/>
        </w:rPr>
      </w:pPr>
    </w:p>
    <w:p w14:paraId="50F1F198" w14:textId="3A5C5629" w:rsidR="00F72141" w:rsidRPr="00CB55B0" w:rsidRDefault="00F72141" w:rsidP="001805A3">
      <w:pPr>
        <w:spacing w:after="0" w:line="240" w:lineRule="auto"/>
        <w:jc w:val="both"/>
        <w:rPr>
          <w:rFonts w:ascii="Times New Roman" w:eastAsia="Times New Roman" w:hAnsi="Times New Roman" w:cs="Times New Roman"/>
          <w:sz w:val="24"/>
          <w:szCs w:val="24"/>
          <w:lang w:eastAsia="es-MX"/>
        </w:rPr>
      </w:pPr>
      <w:r w:rsidRPr="00A008D1">
        <w:rPr>
          <w:rFonts w:ascii="Times New Roman" w:hAnsi="Times New Roman" w:cs="Times New Roman"/>
          <w:sz w:val="24"/>
          <w:szCs w:val="24"/>
        </w:rPr>
        <w:t>VICEPRESIDENTA DIP. KARLA AGUILAR TALAVERA. Se registra la i</w:t>
      </w:r>
      <w:r w:rsidRPr="00A008D1">
        <w:rPr>
          <w:rFonts w:ascii="Times New Roman" w:eastAsia="Times New Roman" w:hAnsi="Times New Roman" w:cs="Times New Roman"/>
          <w:sz w:val="24"/>
          <w:szCs w:val="24"/>
          <w:lang w:eastAsia="es-MX"/>
        </w:rPr>
        <w:t xml:space="preserve">niciativa y se remite a la </w:t>
      </w:r>
      <w:r w:rsidRPr="00CB55B0">
        <w:rPr>
          <w:rFonts w:ascii="Times New Roman" w:eastAsia="Times New Roman" w:hAnsi="Times New Roman" w:cs="Times New Roman"/>
          <w:sz w:val="24"/>
          <w:szCs w:val="24"/>
          <w:lang w:eastAsia="es-MX"/>
        </w:rPr>
        <w:t xml:space="preserve">Comisión Legislativa de Procuración y Administración de Justicia, para su estudio y dictamen. </w:t>
      </w:r>
    </w:p>
    <w:p w14:paraId="6CCE45F5" w14:textId="77777777" w:rsidR="00F72141" w:rsidRPr="00CB55B0" w:rsidRDefault="00F72141" w:rsidP="001805A3">
      <w:pPr>
        <w:spacing w:after="0" w:line="240" w:lineRule="aut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b/>
        <w:t>En términos del punto 12, la diputada Claudia Morales Robledo leerá la iniciativa con proyecto de decreto que adiciona la Ley de las Mujeres a una Vida Libre de Violencia del Estado de México, presentada por la diputada María Luisa Mendoza Mondragón y la diputada Claudia Desiree Morales Robledo, integrantes del Grupo Parlamentario del Partido Verde Ecologista.</w:t>
      </w:r>
    </w:p>
    <w:p w14:paraId="405EBDDE" w14:textId="77777777" w:rsidR="00F72141" w:rsidRPr="00CB55B0" w:rsidRDefault="00F72141" w:rsidP="001805A3">
      <w:pPr>
        <w:spacing w:after="0" w:line="240" w:lineRule="aut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b/>
        <w:t xml:space="preserve">Adelante, diputada. </w:t>
      </w:r>
    </w:p>
    <w:p w14:paraId="0DA6BCDA" w14:textId="77777777" w:rsidR="00F72141" w:rsidRPr="00CB55B0" w:rsidRDefault="00F72141" w:rsidP="001805A3">
      <w:pPr>
        <w:spacing w:after="0" w:line="240" w:lineRule="aut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xml:space="preserve">SECRETARIA </w:t>
      </w:r>
      <w:r w:rsidRPr="00CB55B0">
        <w:rPr>
          <w:rFonts w:ascii="Times New Roman" w:hAnsi="Times New Roman" w:cs="Times New Roman"/>
          <w:sz w:val="24"/>
          <w:szCs w:val="24"/>
        </w:rPr>
        <w:t xml:space="preserve">DIP. CLAUDIA MORALES ROBLEDO. </w:t>
      </w:r>
      <w:r w:rsidRPr="00CB55B0">
        <w:rPr>
          <w:rFonts w:ascii="Times New Roman" w:eastAsia="Times New Roman" w:hAnsi="Times New Roman" w:cs="Times New Roman"/>
          <w:sz w:val="24"/>
          <w:szCs w:val="24"/>
          <w:lang w:eastAsia="es-MX"/>
        </w:rPr>
        <w:t>Gracias.</w:t>
      </w:r>
    </w:p>
    <w:p w14:paraId="50A7AA72" w14:textId="77777777" w:rsidR="00F72141" w:rsidRPr="00CB55B0" w:rsidRDefault="00F72141" w:rsidP="001805A3">
      <w:pPr>
        <w:spacing w:after="0" w:line="240" w:lineRule="auto"/>
        <w:ind w:firstLine="709"/>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Buenas tardes, compañeras y compañeros.</w:t>
      </w:r>
    </w:p>
    <w:p w14:paraId="4B42BA8B" w14:textId="77777777" w:rsidR="00F72141" w:rsidRPr="00CB55B0" w:rsidRDefault="00F72141" w:rsidP="001805A3">
      <w:pPr>
        <w:spacing w:after="0" w:line="240" w:lineRule="auto"/>
        <w:ind w:firstLine="709"/>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xml:space="preserve">Con la venia de la Presidenta, saludo con gusto a quienes nos acompañan en el Recinto Legislativo y a quienes dan cuenta de nuestro desempeño a través de los medios de comunicación y plataformas digitales. </w:t>
      </w:r>
    </w:p>
    <w:p w14:paraId="59FB4C3F" w14:textId="77777777" w:rsidR="00F72141" w:rsidRPr="000C0CDB" w:rsidRDefault="00F72141" w:rsidP="001805A3">
      <w:pPr>
        <w:spacing w:after="0" w:line="240" w:lineRule="aut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b/>
        <w:t xml:space="preserve">La desigualdad entre mujeres y hombres ha sido un escenario idóneo para que se manifiesten diversas formas de violencia de género en las que la dominación, el sometimiento, el control y la agresión representan un común denominador, situación que pone a la mujer en un estado de vulnerabilidad, subordinación y codependencia, y además entran en un círculo vicioso en el que </w:t>
      </w:r>
      <w:r w:rsidRPr="000C0CDB">
        <w:rPr>
          <w:rFonts w:ascii="Times New Roman" w:eastAsia="Times New Roman" w:hAnsi="Times New Roman" w:cs="Times New Roman"/>
          <w:sz w:val="24"/>
          <w:szCs w:val="24"/>
          <w:lang w:eastAsia="es-MX"/>
        </w:rPr>
        <w:t xml:space="preserve">muchas veces sus parejas sentimentales son sus propios agresores. </w:t>
      </w:r>
    </w:p>
    <w:p w14:paraId="18A9005B" w14:textId="77777777" w:rsidR="00F72141" w:rsidRPr="000C0CDB" w:rsidRDefault="00F72141" w:rsidP="001805A3">
      <w:pPr>
        <w:spacing w:after="0" w:line="240" w:lineRule="auto"/>
        <w:jc w:val="both"/>
        <w:rPr>
          <w:rFonts w:ascii="Times New Roman" w:eastAsia="Times New Roman" w:hAnsi="Times New Roman" w:cs="Times New Roman"/>
          <w:sz w:val="24"/>
          <w:szCs w:val="24"/>
          <w:lang w:eastAsia="es-MX"/>
        </w:rPr>
      </w:pPr>
      <w:r w:rsidRPr="000C0CDB">
        <w:rPr>
          <w:rFonts w:ascii="Times New Roman" w:eastAsia="Times New Roman" w:hAnsi="Times New Roman" w:cs="Times New Roman"/>
          <w:sz w:val="24"/>
          <w:szCs w:val="24"/>
          <w:lang w:eastAsia="es-MX"/>
        </w:rPr>
        <w:tab/>
      </w:r>
      <w:bookmarkStart w:id="31" w:name="_Hlk152080173"/>
      <w:r w:rsidRPr="000C0CDB">
        <w:rPr>
          <w:rFonts w:ascii="Times New Roman" w:eastAsia="Times New Roman" w:hAnsi="Times New Roman" w:cs="Times New Roman"/>
          <w:sz w:val="24"/>
          <w:szCs w:val="24"/>
          <w:lang w:eastAsia="es-MX"/>
        </w:rPr>
        <w:t xml:space="preserve">La violencia psicológica o emocional constituye uno de los tipos de violencia más constantes, pero de las más difíciles de demostrar. Las personas que son sometidas a esta presentan una pérdida de su dignidad, seguridad y confianza en sí mismas y en las personas que las rodean. </w:t>
      </w:r>
    </w:p>
    <w:p w14:paraId="19FDCF59" w14:textId="5233A80A" w:rsidR="00F72141" w:rsidRPr="000C0CDB" w:rsidRDefault="00F72141" w:rsidP="001805A3">
      <w:pPr>
        <w:spacing w:after="0" w:line="240" w:lineRule="auto"/>
        <w:jc w:val="both"/>
        <w:rPr>
          <w:rFonts w:ascii="Times New Roman" w:eastAsia="Times New Roman" w:hAnsi="Times New Roman" w:cs="Times New Roman"/>
          <w:sz w:val="24"/>
          <w:szCs w:val="24"/>
          <w:lang w:eastAsia="es-MX"/>
        </w:rPr>
      </w:pPr>
      <w:r w:rsidRPr="000C0CDB">
        <w:rPr>
          <w:rFonts w:ascii="Times New Roman" w:eastAsia="Times New Roman" w:hAnsi="Times New Roman" w:cs="Times New Roman"/>
          <w:sz w:val="24"/>
          <w:szCs w:val="24"/>
          <w:lang w:eastAsia="es-MX"/>
        </w:rPr>
        <w:tab/>
      </w:r>
      <w:bookmarkEnd w:id="31"/>
      <w:r w:rsidRPr="000C0CDB">
        <w:rPr>
          <w:rFonts w:ascii="Times New Roman" w:eastAsia="Times New Roman" w:hAnsi="Times New Roman" w:cs="Times New Roman"/>
          <w:sz w:val="24"/>
          <w:szCs w:val="24"/>
          <w:lang w:eastAsia="es-MX"/>
        </w:rPr>
        <w:t>Se construyen sentimientos de vergüenza y culpabilidad, que</w:t>
      </w:r>
      <w:r w:rsidRPr="000C0CDB">
        <w:rPr>
          <w:rFonts w:ascii="Times New Roman" w:hAnsi="Times New Roman" w:cs="Times New Roman"/>
          <w:sz w:val="24"/>
          <w:szCs w:val="24"/>
        </w:rPr>
        <w:t xml:space="preserve"> incluso pueden manifestarse en comportamientos suicidas y de daño autoinfligido; es decir, que terminan creyendo en lo que les dice su agresor.</w:t>
      </w:r>
    </w:p>
    <w:p w14:paraId="39084846" w14:textId="77777777" w:rsidR="00F72141" w:rsidRPr="00CB55B0" w:rsidRDefault="00F72141" w:rsidP="001805A3">
      <w:pPr>
        <w:pStyle w:val="Sinespaciado"/>
        <w:ind w:firstLine="708"/>
        <w:jc w:val="both"/>
        <w:rPr>
          <w:rFonts w:ascii="Times New Roman" w:hAnsi="Times New Roman" w:cs="Times New Roman"/>
          <w:sz w:val="24"/>
          <w:szCs w:val="24"/>
        </w:rPr>
      </w:pPr>
      <w:r w:rsidRPr="000C0CDB">
        <w:rPr>
          <w:rFonts w:ascii="Times New Roman" w:hAnsi="Times New Roman" w:cs="Times New Roman"/>
          <w:sz w:val="24"/>
          <w:szCs w:val="24"/>
        </w:rPr>
        <w:t xml:space="preserve">A su vez, existen diferentes modalidades de la violencia psicológica. La manipulación es una de las más comunes, la cual se basa en amenazas y críticas que generan miedo, culpa o vergüenza y buscan llevar a la víctima hacia donde desea la persona que la manipula. Por ello, tengamos presente que cuando una mujer </w:t>
      </w:r>
      <w:r w:rsidRPr="00CB55B0">
        <w:rPr>
          <w:rFonts w:ascii="Times New Roman" w:hAnsi="Times New Roman" w:cs="Times New Roman"/>
          <w:sz w:val="24"/>
          <w:szCs w:val="24"/>
        </w:rPr>
        <w:t>pone una denuncia por violencia de género, normalmente lo hace tras ser víctima por un largo tiempo.</w:t>
      </w:r>
    </w:p>
    <w:p w14:paraId="0DC96F16"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Si  pensamos en las secuelas psicológicas que conlleva, como la falta de autoestima, el terror, la falta de apoyo social, la culpabilidad que siente por denunciar a su pareja y, en su caso, el padre de sus hijas e hijos, no nos debe de extrañar que desafortunadamente en nuestro País ocho de cada 10 denuncias por violencia de género quedan impunes, además de que para el año en curso la cifra diaria de feminicidios pasó, de un promedio de nueve, a 11 mujeres asesinadas, de acuerdo con estimaciones de la Organización de las Naciones Unidas.</w:t>
      </w:r>
    </w:p>
    <w:p w14:paraId="03B767AD"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Asimismo, que en el 2021 se registraron mil 6 feminicidios, considerándose el año más violento para las mujeres, según el Secretariado Ejecutivo del Sistema Nacional de Seguridad Pública; además, el 86% del territorio nacional está bajo alerta por violencia feminicida y desaparición de mujeres y niñas.</w:t>
      </w:r>
    </w:p>
    <w:p w14:paraId="2E1112AB"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lastRenderedPageBreak/>
        <w:t>Por otra parte, la Encuesta Nacional sobre la Dinámica de las Relaciones en los Hogares 2021 informa que al menos el 39.9% de las mujeres de 15 años o más han sufrido violencia a lo largo de su actual o última relación.</w:t>
      </w:r>
    </w:p>
    <w:p w14:paraId="6005F426"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El último, el tipo de violencia que predominó en la situación de pareja fue la psicológica, con 35.4%. Este tipo de violencia está definida así por la Ley de Acceso de las Mujeres a una Vida Libre de Violencia, señalando que es cualquier acto u omisión que dañe la estabilidad psicológica, que puede consistir en negligencia, abandono, descuido reiterado, celotipia, insultos, humillaciones, devaluación, marginación, indiferencia, infidelidad, comparaciones destructivas, rechazo, restricción a la autodeterminación y amenazas, las cuales llevan a la víctima a la depresión, al aislamiento, a la devaluación de su estima e incluso el suicidio.</w:t>
      </w:r>
    </w:p>
    <w:p w14:paraId="5F744153" w14:textId="77777777" w:rsidR="00F72141" w:rsidRPr="000C0CDB"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Sin embargo, el primer paso para poder prevenir, atender y erradicar la violencia que se ejerce en contra de las mujeres es el reconocimiento de todos los tipos y modalidades de violencia, pues a partir del reconocimiento de su </w:t>
      </w:r>
      <w:r w:rsidRPr="000C0CDB">
        <w:rPr>
          <w:rFonts w:ascii="Times New Roman" w:hAnsi="Times New Roman" w:cs="Times New Roman"/>
          <w:sz w:val="24"/>
          <w:szCs w:val="24"/>
        </w:rPr>
        <w:t>existencia se puede desarrollar e implementar estrategias, políticas públicas e inclusive sanciones para eliminar todas aquellas conductas que representan violencia.</w:t>
      </w:r>
    </w:p>
    <w:p w14:paraId="09FB0019" w14:textId="77777777" w:rsidR="00F72141" w:rsidRPr="00CB55B0" w:rsidRDefault="00F72141" w:rsidP="001805A3">
      <w:pPr>
        <w:pStyle w:val="Sinespaciado"/>
        <w:ind w:firstLine="708"/>
        <w:jc w:val="both"/>
        <w:rPr>
          <w:rFonts w:ascii="Times New Roman" w:hAnsi="Times New Roman" w:cs="Times New Roman"/>
          <w:sz w:val="24"/>
          <w:szCs w:val="24"/>
        </w:rPr>
      </w:pPr>
      <w:r w:rsidRPr="000C0CDB">
        <w:rPr>
          <w:rFonts w:ascii="Times New Roman" w:hAnsi="Times New Roman" w:cs="Times New Roman"/>
          <w:sz w:val="24"/>
          <w:szCs w:val="24"/>
        </w:rPr>
        <w:t xml:space="preserve">En ese sentido, se considera necesario visibilizar el </w:t>
      </w:r>
      <w:proofErr w:type="spellStart"/>
      <w:r w:rsidRPr="000C0CDB">
        <w:rPr>
          <w:rFonts w:ascii="Times New Roman" w:hAnsi="Times New Roman" w:cs="Times New Roman"/>
          <w:i/>
          <w:iCs/>
          <w:sz w:val="24"/>
          <w:szCs w:val="24"/>
        </w:rPr>
        <w:t>gaslighting</w:t>
      </w:r>
      <w:proofErr w:type="spellEnd"/>
      <w:r w:rsidRPr="000C0CDB">
        <w:rPr>
          <w:rFonts w:ascii="Times New Roman" w:hAnsi="Times New Roman" w:cs="Times New Roman"/>
          <w:sz w:val="24"/>
          <w:szCs w:val="24"/>
        </w:rPr>
        <w:t xml:space="preserve"> como parte de la violencia psicológica, la cual consiste en la acción que realiza el victimario utilizando un patrón de abuso emocional en donde la víctima es manipulada, haciéndole dudar de sus acciones para la percepción, el juicio o la memoria, provocándole ansiedad, </w:t>
      </w:r>
      <w:r w:rsidRPr="00CB55B0">
        <w:rPr>
          <w:rFonts w:ascii="Times New Roman" w:hAnsi="Times New Roman" w:cs="Times New Roman"/>
          <w:sz w:val="24"/>
          <w:szCs w:val="24"/>
        </w:rPr>
        <w:t>confusión e inclusive depresión por hacerla sentir culpable.</w:t>
      </w:r>
    </w:p>
    <w:p w14:paraId="7D3F649E"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Las relaciones de pareja difícilmente se inician con un contexto violento, o al menos no en uno tan evidente para la víctima; es decir, no te conquistan con una bofetada o diciéndote algo ofensivo. La violencia suele ir escalonando con el paso del tiempo, en el que se pierde la equidad. Alguno toma el papel dominante y coercitivo, mientras que el violentado es herido, atormentado; una víctima.</w:t>
      </w:r>
    </w:p>
    <w:p w14:paraId="040401AE"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Por ello, proponemos reformar el artículo 7 de la Ley del Acceso de las Mujeres a una Vida Libre de Violencia del Estado de México, para incluir la manipulación psicoemocional dentro de la tipología de violencia psicológica.</w:t>
      </w:r>
    </w:p>
    <w:p w14:paraId="28C1227D"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Quienes integramos el Grupo Parlamentario del Partido Verde Ecologista de México buscamos contribuir a la eliminación de todas las formas de violencia contra las mujeres desde la construcción y consolidación de un marco común de referencia. </w:t>
      </w:r>
    </w:p>
    <w:p w14:paraId="1454EAAE"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Compañeros, para finalizar, les invito a la exposición Manos Mexiquenses, en donde podrán encontrar artesanías de los municipios de Jilotepec, Aculco, Temascalcingo, Acambay, Ixtlahuaca, Xonacatlán, la cual se encuentra en el </w:t>
      </w:r>
      <w:r w:rsidRPr="00CB55B0">
        <w:rPr>
          <w:rFonts w:ascii="Times New Roman" w:hAnsi="Times New Roman" w:cs="Times New Roman"/>
          <w:i/>
          <w:iCs/>
          <w:sz w:val="24"/>
          <w:szCs w:val="24"/>
        </w:rPr>
        <w:t>lobby</w:t>
      </w:r>
      <w:r w:rsidRPr="00CB55B0">
        <w:rPr>
          <w:rFonts w:ascii="Times New Roman" w:hAnsi="Times New Roman" w:cs="Times New Roman"/>
          <w:sz w:val="24"/>
          <w:szCs w:val="24"/>
        </w:rPr>
        <w:t xml:space="preserve"> del Palacio Legislativo. Consumamos lo hecho en el Estado de México.</w:t>
      </w:r>
    </w:p>
    <w:p w14:paraId="18BBE3D0"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Es </w:t>
      </w:r>
      <w:proofErr w:type="spellStart"/>
      <w:r w:rsidRPr="00CB55B0">
        <w:rPr>
          <w:rFonts w:ascii="Times New Roman" w:hAnsi="Times New Roman" w:cs="Times New Roman"/>
          <w:sz w:val="24"/>
          <w:szCs w:val="24"/>
        </w:rPr>
        <w:t>cuanto</w:t>
      </w:r>
      <w:proofErr w:type="spellEnd"/>
      <w:r w:rsidRPr="00CB55B0">
        <w:rPr>
          <w:rFonts w:ascii="Times New Roman" w:hAnsi="Times New Roman" w:cs="Times New Roman"/>
          <w:sz w:val="24"/>
          <w:szCs w:val="24"/>
        </w:rPr>
        <w:t>.</w:t>
      </w:r>
    </w:p>
    <w:p w14:paraId="098B4842" w14:textId="77777777" w:rsidR="000C0CDB" w:rsidRPr="00B211BB" w:rsidRDefault="000C0CDB" w:rsidP="001805A3">
      <w:pPr>
        <w:pStyle w:val="Sinespaciado"/>
        <w:rPr>
          <w:rFonts w:ascii="Times New Roman" w:hAnsi="Times New Roman" w:cs="Times New Roman"/>
          <w:sz w:val="24"/>
          <w:szCs w:val="24"/>
        </w:rPr>
      </w:pPr>
    </w:p>
    <w:p w14:paraId="3F5FB676" w14:textId="77777777" w:rsidR="000C0CDB" w:rsidRPr="00B211BB" w:rsidRDefault="000C0CDB" w:rsidP="001805A3">
      <w:pPr>
        <w:pStyle w:val="Sinespaciado"/>
        <w:rPr>
          <w:rFonts w:ascii="Times New Roman" w:hAnsi="Times New Roman" w:cs="Times New Roman"/>
          <w:sz w:val="24"/>
          <w:szCs w:val="24"/>
        </w:rPr>
        <w:sectPr w:rsidR="000C0CDB" w:rsidRPr="00B211BB" w:rsidSect="00862EB3">
          <w:type w:val="continuous"/>
          <w:pgSz w:w="12240" w:h="15840" w:code="1"/>
          <w:pgMar w:top="1134" w:right="1134" w:bottom="1134" w:left="1701" w:header="708" w:footer="708" w:gutter="0"/>
          <w:cols w:space="708"/>
          <w:docGrid w:linePitch="360"/>
        </w:sectPr>
      </w:pPr>
    </w:p>
    <w:p w14:paraId="55E7A655" w14:textId="77777777" w:rsidR="000C0CDB" w:rsidRPr="00B211BB" w:rsidRDefault="000C0CDB" w:rsidP="001805A3">
      <w:pPr>
        <w:pStyle w:val="Sinespaciado"/>
        <w:rPr>
          <w:rFonts w:ascii="Times New Roman" w:hAnsi="Times New Roman" w:cs="Times New Roman"/>
          <w:sz w:val="24"/>
          <w:szCs w:val="24"/>
        </w:rPr>
      </w:pPr>
    </w:p>
    <w:p w14:paraId="32E4E013" w14:textId="77777777" w:rsidR="000C0CDB" w:rsidRPr="00B211BB" w:rsidRDefault="000C0CDB"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11750089" w14:textId="77777777" w:rsidR="000C0CDB" w:rsidRPr="00B211BB" w:rsidRDefault="000C0CDB" w:rsidP="001805A3">
      <w:pPr>
        <w:pStyle w:val="Sinespaciado"/>
        <w:rPr>
          <w:rFonts w:ascii="Times New Roman" w:hAnsi="Times New Roman" w:cs="Times New Roman"/>
          <w:sz w:val="24"/>
          <w:szCs w:val="24"/>
        </w:rPr>
      </w:pPr>
    </w:p>
    <w:p w14:paraId="1E83363C" w14:textId="77777777" w:rsidR="000C0CDB" w:rsidRPr="000C0CDB" w:rsidRDefault="000C0CDB" w:rsidP="001805A3">
      <w:pPr>
        <w:widowControl w:val="0"/>
        <w:autoSpaceDE w:val="0"/>
        <w:autoSpaceDN w:val="0"/>
        <w:spacing w:after="0" w:line="240" w:lineRule="auto"/>
        <w:jc w:val="center"/>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GRUPO PARLAMENTARIO DEL PARTIDO VERDE ECOLOGISTA DE MEXICO</w:t>
      </w:r>
    </w:p>
    <w:p w14:paraId="2AC46A06"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C2433EF"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“2023. Año del Septuagésimo Aniversario del Reconocimiento del Derecho al Voto de las Mujeres en México”.</w:t>
      </w:r>
    </w:p>
    <w:p w14:paraId="23E923CE"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20F505B" w14:textId="77777777" w:rsidR="000C0CDB" w:rsidRPr="000C0CDB" w:rsidRDefault="000C0CDB" w:rsidP="001805A3">
      <w:pPr>
        <w:widowControl w:val="0"/>
        <w:autoSpaceDE w:val="0"/>
        <w:autoSpaceDN w:val="0"/>
        <w:spacing w:after="0" w:line="240" w:lineRule="auto"/>
        <w:jc w:val="right"/>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 xml:space="preserve">Toluca de Lerdo, Estado de México a </w:t>
      </w:r>
      <w:r w:rsidRPr="000C0CDB">
        <w:rPr>
          <w:rFonts w:ascii="Times New Roman" w:eastAsia="Arial MT" w:hAnsi="Times New Roman" w:cs="Times New Roman"/>
          <w:sz w:val="24"/>
          <w:szCs w:val="24"/>
          <w:u w:val="single"/>
          <w:lang w:val="es-ES"/>
        </w:rPr>
        <w:tab/>
      </w:r>
      <w:r w:rsidRPr="000C0CDB">
        <w:rPr>
          <w:rFonts w:ascii="Times New Roman" w:eastAsia="Arial MT" w:hAnsi="Times New Roman" w:cs="Times New Roman"/>
          <w:sz w:val="24"/>
          <w:szCs w:val="24"/>
          <w:lang w:val="es-ES"/>
        </w:rPr>
        <w:t xml:space="preserve">de </w:t>
      </w:r>
      <w:r w:rsidRPr="000C0CDB">
        <w:rPr>
          <w:rFonts w:ascii="Times New Roman" w:eastAsia="Arial MT" w:hAnsi="Times New Roman" w:cs="Times New Roman"/>
          <w:sz w:val="24"/>
          <w:szCs w:val="24"/>
          <w:u w:val="single"/>
          <w:lang w:val="es-ES"/>
        </w:rPr>
        <w:tab/>
      </w:r>
      <w:r w:rsidRPr="000C0CDB">
        <w:rPr>
          <w:rFonts w:ascii="Times New Roman" w:eastAsia="Arial MT" w:hAnsi="Times New Roman" w:cs="Times New Roman"/>
          <w:sz w:val="24"/>
          <w:szCs w:val="24"/>
          <w:lang w:val="es-ES"/>
        </w:rPr>
        <w:t>de 2023.</w:t>
      </w:r>
    </w:p>
    <w:p w14:paraId="608A8793"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D800E69"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DIP. AZUCENA CISNEROS COSS</w:t>
      </w:r>
    </w:p>
    <w:p w14:paraId="74B59D38"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PRESIDENTA DE LA MESA DIRECTIVA</w:t>
      </w:r>
    </w:p>
    <w:p w14:paraId="765D6DB1"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lastRenderedPageBreak/>
        <w:t>LXI LEGISLATURA DEL H. PODER LEGISLATIVO</w:t>
      </w:r>
    </w:p>
    <w:p w14:paraId="79462558"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DEL ESTADO LIBRE Y SOBERANO DE MÉXICO</w:t>
      </w:r>
    </w:p>
    <w:p w14:paraId="13139F87"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P R E S E N T E</w:t>
      </w:r>
    </w:p>
    <w:p w14:paraId="72DBA993"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0055AB2"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Honorable Asamblea:</w:t>
      </w:r>
    </w:p>
    <w:p w14:paraId="187546E4"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662D65C7"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 xml:space="preserve">Quienes suscriben </w:t>
      </w:r>
      <w:r w:rsidRPr="000C0CDB">
        <w:rPr>
          <w:rFonts w:ascii="Times New Roman" w:eastAsia="Arial MT" w:hAnsi="Times New Roman" w:cs="Times New Roman"/>
          <w:b/>
          <w:sz w:val="24"/>
          <w:szCs w:val="24"/>
          <w:lang w:val="es-ES"/>
        </w:rPr>
        <w:t xml:space="preserve">MARÍA LUISA MENDOZA MONDRAGÓN Y CLAUDIA DESIREE MORALES ROBLEDO </w:t>
      </w:r>
      <w:r w:rsidRPr="000C0CDB">
        <w:rPr>
          <w:rFonts w:ascii="Times New Roman" w:eastAsia="Arial MT" w:hAnsi="Times New Roman" w:cs="Times New Roman"/>
          <w:sz w:val="24"/>
          <w:szCs w:val="24"/>
          <w:lang w:val="es-ES"/>
        </w:rPr>
        <w:t xml:space="preserve">diputadas integrantes del </w:t>
      </w:r>
      <w:r w:rsidRPr="000C0CDB">
        <w:rPr>
          <w:rFonts w:ascii="Times New Roman" w:eastAsia="Arial MT" w:hAnsi="Times New Roman" w:cs="Times New Roman"/>
          <w:b/>
          <w:sz w:val="24"/>
          <w:szCs w:val="24"/>
          <w:lang w:val="es-ES"/>
        </w:rPr>
        <w:t xml:space="preserve">GRUPO PARLAMENTARIO DEL PARTIDO VERDE ECOLOGISTA DE MÉXICO </w:t>
      </w:r>
      <w:r w:rsidRPr="000C0CDB">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0C0CDB">
        <w:rPr>
          <w:rFonts w:ascii="Times New Roman" w:eastAsia="Arial MT" w:hAnsi="Times New Roman" w:cs="Times New Roman"/>
          <w:b/>
          <w:sz w:val="24"/>
          <w:szCs w:val="24"/>
          <w:lang w:val="es-ES"/>
        </w:rPr>
        <w:t xml:space="preserve">INICIATIVA CON PROYECTO DE DECRETO POR EL QUE SE ADICIONA A LA FRACCIÓN I DEL ARTÍCULO 7 DE LA LEY DE ACCESO DE LAS MUJERES A UNA VIDA LIBRE DE VIOLENCIA DEL ESTADO DE MÉXICO, CON EL OBJETO DE INCLUIR A LA MANIPULACIÓN COMO CARACTERISTICA DE LA VIOLENCIA PSICOLÓGICA </w:t>
      </w:r>
      <w:r w:rsidRPr="000C0CDB">
        <w:rPr>
          <w:rFonts w:ascii="Times New Roman" w:eastAsia="Arial MT" w:hAnsi="Times New Roman" w:cs="Times New Roman"/>
          <w:sz w:val="24"/>
          <w:szCs w:val="24"/>
          <w:lang w:val="es-ES"/>
        </w:rPr>
        <w:t>con sustento en la siguiente:</w:t>
      </w:r>
    </w:p>
    <w:p w14:paraId="76A67209"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A71AEF0" w14:textId="77777777" w:rsidR="000C0CDB" w:rsidRPr="000C0CDB" w:rsidRDefault="000C0CDB"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EXPOSICIÓN DE MOTIVOS</w:t>
      </w:r>
    </w:p>
    <w:p w14:paraId="26512E24"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1363E5B6"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La Organización Mundial de la Salud, estima que 736 millones de mujeres es decir una de cada tres en el mundo, ha sufrido en algún momento de su vida un tipo de violencia física o sexual ejercida por parte de su pareja o por otras personas.</w:t>
      </w:r>
    </w:p>
    <w:p w14:paraId="7A70274B"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BA06095"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i/>
          <w:sz w:val="24"/>
          <w:szCs w:val="24"/>
          <w:lang w:val="es-ES"/>
        </w:rPr>
      </w:pPr>
      <w:r w:rsidRPr="000C0CDB">
        <w:rPr>
          <w:rFonts w:ascii="Times New Roman" w:eastAsia="Arial MT" w:hAnsi="Times New Roman" w:cs="Times New Roman"/>
          <w:sz w:val="24"/>
          <w:szCs w:val="24"/>
          <w:lang w:val="es-ES"/>
        </w:rPr>
        <w:t xml:space="preserve">El Director General de la OMS, señalo que: </w:t>
      </w:r>
      <w:r w:rsidRPr="000C0CDB">
        <w:rPr>
          <w:rFonts w:ascii="Times New Roman" w:eastAsia="Arial MT" w:hAnsi="Times New Roman" w:cs="Times New Roman"/>
          <w:i/>
          <w:sz w:val="24"/>
          <w:szCs w:val="24"/>
          <w:lang w:val="es-ES"/>
        </w:rPr>
        <w:t>La violencia contra la mujer es endémica en todos los países y culturas. Es dañina para millones de mujeres y para sus familiares y se vio exacerbada por la pandemia. Sin embargo, no disponemos de vacunas para ponerle freno y solo podremos hacerle frente si los gobiernos, las comunidades y las personas adoptan medidas y las integran plenamente con el fin de cambiar actitudes perjudiciales, mejorar el acceso a las oportunidades y los servicios para las mujeres y las niñas y fomentar las relaciones saludables y de respeto mutuo.</w:t>
      </w:r>
    </w:p>
    <w:p w14:paraId="12A6032E"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i/>
          <w:sz w:val="24"/>
          <w:szCs w:val="24"/>
          <w:lang w:val="es-ES"/>
        </w:rPr>
      </w:pPr>
    </w:p>
    <w:p w14:paraId="05D4C764"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Es decir, mientras no se apliquen las políticas públicas que reduzcan los porcentajes de violencia desmedida contra las mujeres, difícilmente existirá un verdadero ambiente de protección para ese sector.</w:t>
      </w:r>
    </w:p>
    <w:p w14:paraId="4EF20C56"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6D0243F"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 xml:space="preserve">Por lo anterior, resulta importante definir el concepto de violencia contra la mujer, la Organización de las Naciones Unidas la cita como: </w:t>
      </w:r>
      <w:r w:rsidRPr="000C0CDB">
        <w:rPr>
          <w:rFonts w:ascii="Times New Roman" w:eastAsia="Arial MT" w:hAnsi="Times New Roman" w:cs="Times New Roman"/>
          <w:b/>
          <w:i/>
          <w:sz w:val="24"/>
          <w:szCs w:val="24"/>
          <w:lang w:val="es-ES"/>
        </w:rPr>
        <w:t>“</w:t>
      </w:r>
      <w:r w:rsidRPr="000C0CDB">
        <w:rPr>
          <w:rFonts w:ascii="Times New Roman" w:eastAsia="Arial MT" w:hAnsi="Times New Roman" w:cs="Times New Roman"/>
          <w:i/>
          <w:sz w:val="24"/>
          <w:szCs w:val="24"/>
          <w:lang w:val="es-ES"/>
        </w:rPr>
        <w:t xml:space="preserve">Todo acto de violencia de género que resulte, o pueda tener como resultado un daño físico, sexual o psicológico para la mujer, inclusive las amenazas de tales actos, la coacción o la privación arbitraria de libertad, tanto si se producen en la vida pública como en la privada”. </w:t>
      </w:r>
      <w:r w:rsidRPr="000C0CDB">
        <w:rPr>
          <w:rFonts w:ascii="Times New Roman" w:eastAsia="Arial MT" w:hAnsi="Times New Roman" w:cs="Times New Roman"/>
          <w:sz w:val="24"/>
          <w:szCs w:val="24"/>
          <w:lang w:val="es-ES"/>
        </w:rPr>
        <w:t>Además que señala los tipos de violencia que van desde la de Género, Económica, Doméstica, Psicológica, Emocional, Física y Digital.</w:t>
      </w:r>
    </w:p>
    <w:p w14:paraId="6A0B5907"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0636112"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En México son muy visibles estos tipos de violencia que han rebasado cifras, y se han convertido en un verdadero problema social, que si bien se ha ido alimentando con la educación machista imperante en nuestro país, también es que no se ha actuado pertinentemente por parte de las autoridades.</w:t>
      </w:r>
    </w:p>
    <w:p w14:paraId="0F8FCF3A"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B0D95D3"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 xml:space="preserve">Un parteaguas crudo y que nos evidencio como nación, fueron las muertas de Juárez, ya que se </w:t>
      </w:r>
      <w:r w:rsidRPr="000C0CDB">
        <w:rPr>
          <w:rFonts w:ascii="Times New Roman" w:eastAsia="Arial MT" w:hAnsi="Times New Roman" w:cs="Times New Roman"/>
          <w:sz w:val="24"/>
          <w:szCs w:val="24"/>
          <w:lang w:val="es-ES"/>
        </w:rPr>
        <w:lastRenderedPageBreak/>
        <w:t>calcula que más de 2 mil trescientas mujeres han sido asesinadas y cientos de desaparecidas durante las últimas tres décadas, este suceso mostro nuevos rostros de la delincuencia pues se iniciaba a puntualizar sobre figuras antijurídicas como el feminicidio, descritas como la forma más extrema de violencia y por el hecho de ser mujer. Es así que la violencia aleja a quien la vive de sus derechos humanos y los posiciona en situación de discriminación, con difícil acceso a oportunidades y la plena dignidad.</w:t>
      </w:r>
    </w:p>
    <w:p w14:paraId="73398A81"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1836251"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 xml:space="preserve">Si bien existen instrumentos legales a nivel internacional, federal y estatal que aportan a eliminar todas las formas de violencia, es cierto que la ley tiene que estar actualizada, es decir integrar los fenómenos sociales que surjan para que puedan ser reglamentados; una nueva figura es el llamado </w:t>
      </w:r>
      <w:proofErr w:type="spellStart"/>
      <w:r w:rsidRPr="000C0CDB">
        <w:rPr>
          <w:rFonts w:ascii="Times New Roman" w:eastAsia="Arial MT" w:hAnsi="Times New Roman" w:cs="Times New Roman"/>
          <w:b/>
          <w:sz w:val="24"/>
          <w:szCs w:val="24"/>
          <w:lang w:val="es-ES"/>
        </w:rPr>
        <w:t>gaslighting</w:t>
      </w:r>
      <w:proofErr w:type="spellEnd"/>
      <w:r w:rsidRPr="000C0CDB">
        <w:rPr>
          <w:rFonts w:ascii="Times New Roman" w:eastAsia="Arial MT" w:hAnsi="Times New Roman" w:cs="Times New Roman"/>
          <w:b/>
          <w:sz w:val="24"/>
          <w:szCs w:val="24"/>
          <w:lang w:val="es-ES"/>
        </w:rPr>
        <w:t xml:space="preserve"> </w:t>
      </w:r>
      <w:r w:rsidRPr="000C0CDB">
        <w:rPr>
          <w:rFonts w:ascii="Times New Roman" w:eastAsia="Arial MT" w:hAnsi="Times New Roman" w:cs="Times New Roman"/>
          <w:sz w:val="24"/>
          <w:szCs w:val="24"/>
          <w:lang w:val="es-ES"/>
        </w:rPr>
        <w:t>que la Real Academia Española lo traduce como “</w:t>
      </w:r>
      <w:r w:rsidRPr="000C0CDB">
        <w:rPr>
          <w:rFonts w:ascii="Times New Roman" w:eastAsia="Arial MT" w:hAnsi="Times New Roman" w:cs="Times New Roman"/>
          <w:i/>
          <w:sz w:val="24"/>
          <w:szCs w:val="24"/>
          <w:lang w:val="es-ES"/>
        </w:rPr>
        <w:t>hacer luz de gas a alguien”</w:t>
      </w:r>
      <w:r w:rsidRPr="000C0CDB">
        <w:rPr>
          <w:rFonts w:ascii="Times New Roman" w:eastAsia="Arial MT" w:hAnsi="Times New Roman" w:cs="Times New Roman"/>
          <w:sz w:val="24"/>
          <w:szCs w:val="24"/>
          <w:lang w:val="es-ES"/>
        </w:rPr>
        <w:t xml:space="preserve">, que es lo </w:t>
      </w:r>
      <w:r w:rsidRPr="000C0CDB">
        <w:rPr>
          <w:rFonts w:ascii="Times New Roman" w:eastAsia="Arial MT" w:hAnsi="Times New Roman" w:cs="Times New Roman"/>
          <w:i/>
          <w:sz w:val="24"/>
          <w:szCs w:val="24"/>
          <w:lang w:val="es-ES"/>
        </w:rPr>
        <w:t xml:space="preserve">mismo intentar que dude de su razón o juicio mediante una prolongada labor de descrédito de sus percepciones y recuerdos; </w:t>
      </w:r>
      <w:r w:rsidRPr="000C0CDB">
        <w:rPr>
          <w:rFonts w:ascii="Times New Roman" w:eastAsia="Arial MT" w:hAnsi="Times New Roman" w:cs="Times New Roman"/>
          <w:sz w:val="24"/>
          <w:szCs w:val="24"/>
          <w:lang w:val="es-ES"/>
        </w:rPr>
        <w:t>situación que también fue plasmada en un filme.</w:t>
      </w:r>
    </w:p>
    <w:p w14:paraId="285F5CD3"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D78C23F" w14:textId="70A0B4CC"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 xml:space="preserve">Y es que la manipulación es una circunstancia previa para llegar a la tortuosa violencia, la cual es </w:t>
      </w:r>
      <w:r w:rsidR="00123450" w:rsidRPr="000C0CDB">
        <w:rPr>
          <w:rFonts w:ascii="Times New Roman" w:eastAsia="Arial MT" w:hAnsi="Times New Roman" w:cs="Times New Roman"/>
          <w:sz w:val="24"/>
          <w:szCs w:val="24"/>
          <w:lang w:val="es-ES"/>
        </w:rPr>
        <w:t>difícil</w:t>
      </w:r>
      <w:r w:rsidRPr="000C0CDB">
        <w:rPr>
          <w:rFonts w:ascii="Times New Roman" w:eastAsia="Arial MT" w:hAnsi="Times New Roman" w:cs="Times New Roman"/>
          <w:sz w:val="24"/>
          <w:szCs w:val="24"/>
          <w:lang w:val="es-ES"/>
        </w:rPr>
        <w:t xml:space="preserve"> de visualizar ya que afecta psicológicamente, dejando huellas de baja autoestima, inseguridad, confusión, culpa y dependencia. Esta forma de control dificulta que la víctima sea independiente y vele por su integridad mental y física.</w:t>
      </w:r>
    </w:p>
    <w:p w14:paraId="4CC0EE0C"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0792E09"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Según reportes del Secretariado Ejecutivo del Sistema Estatal de Seguridad Pública del Estado de México, la incidencia delictiva de violencia con corte a abril de 2022, el delito en el interior de la familia aumentó un 30.96% con respecto a abril de 2021, esto es prueba del origen de este tipo de violencia, que es el ámbito privado o de personas cercanas como pareja, familia o amigos. Pues el abusador recurre a la dominación, control y sometimiento de la persona afectando sus emociones y obtener su objetivo, con el fin de evadir responsabilidades o culpar o señalar.</w:t>
      </w:r>
    </w:p>
    <w:p w14:paraId="63E7C36B"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D40C9E5"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La violencia vicaria que afortunadamente ha sido aprobada por esta LXI Legislatura, es un ejemplo de violencia psicológica pero esta con el objetivo de afectar a terceros, pues es la que se ejerce sobre las hijas o hijos para perjudicar a la madre en ocasiones sin exceptuar al padre.</w:t>
      </w:r>
    </w:p>
    <w:p w14:paraId="498E30DB"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EF51327"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 xml:space="preserve">En la actualidad la Ley de Acceso de las Mujeres a una Vida Libre de Violencia del Estado de México, cita los tipos de violencia contra las mujeres, sin embargo consideramos necesario anexar al concepto de Violencia Psicológica la forma de manipulación o mejor conocida como </w:t>
      </w:r>
      <w:proofErr w:type="spellStart"/>
      <w:r w:rsidRPr="000C0CDB">
        <w:rPr>
          <w:rFonts w:ascii="Times New Roman" w:eastAsia="Arial MT" w:hAnsi="Times New Roman" w:cs="Times New Roman"/>
          <w:sz w:val="24"/>
          <w:szCs w:val="24"/>
          <w:lang w:val="es-ES"/>
        </w:rPr>
        <w:t>gaslighting</w:t>
      </w:r>
      <w:proofErr w:type="spellEnd"/>
      <w:r w:rsidRPr="000C0CDB">
        <w:rPr>
          <w:rFonts w:ascii="Times New Roman" w:eastAsia="Arial MT" w:hAnsi="Times New Roman" w:cs="Times New Roman"/>
          <w:sz w:val="24"/>
          <w:szCs w:val="24"/>
          <w:lang w:val="es-ES"/>
        </w:rPr>
        <w:t>, por ser un medio para que se origine la agresión.</w:t>
      </w:r>
    </w:p>
    <w:p w14:paraId="4AECB7F4"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659DDFC"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Es imprescindible hacer visible la violencia que se sufre, legislar para el bienestar de las personas, y evitar la proliferación de relaciones toxicas o ambientes inseguros en relaciones de todo tipo, así como de terceros, donde se vea afectada la estabilidad emocional y que puede tener un desenlace fatal de la víctima. Para hacer digerible la presente propuesta se anexa el siguiente cuadro comparativo:</w:t>
      </w:r>
    </w:p>
    <w:p w14:paraId="70A5FE49"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B192C88"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Ley de Acceso de las Mujeres a una Vida Libre de Violencia del Estado de México</w:t>
      </w:r>
    </w:p>
    <w:p w14:paraId="7FCE3A8A"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eNormal3"/>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414"/>
        <w:gridCol w:w="4414"/>
      </w:tblGrid>
      <w:tr w:rsidR="000C0CDB" w:rsidRPr="000C0CDB" w14:paraId="7E6E107D" w14:textId="77777777" w:rsidTr="00605792">
        <w:trPr>
          <w:trHeight w:val="364"/>
          <w:jc w:val="center"/>
        </w:trPr>
        <w:tc>
          <w:tcPr>
            <w:tcW w:w="4414" w:type="dxa"/>
            <w:tcBorders>
              <w:top w:val="nil"/>
              <w:bottom w:val="nil"/>
            </w:tcBorders>
            <w:shd w:val="clear" w:color="auto" w:fill="BEBEBE"/>
          </w:tcPr>
          <w:p w14:paraId="25A8B7DF" w14:textId="77777777" w:rsidR="000C0CDB" w:rsidRPr="000C0CDB" w:rsidRDefault="000C0CDB" w:rsidP="001805A3">
            <w:pPr>
              <w:jc w:val="center"/>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Ley Vigente</w:t>
            </w:r>
          </w:p>
        </w:tc>
        <w:tc>
          <w:tcPr>
            <w:tcW w:w="4414" w:type="dxa"/>
            <w:tcBorders>
              <w:top w:val="nil"/>
              <w:bottom w:val="nil"/>
            </w:tcBorders>
            <w:shd w:val="clear" w:color="auto" w:fill="BEBEBE"/>
          </w:tcPr>
          <w:p w14:paraId="54A2A3AD" w14:textId="77777777" w:rsidR="000C0CDB" w:rsidRPr="000C0CDB" w:rsidRDefault="000C0CDB" w:rsidP="001805A3">
            <w:pPr>
              <w:jc w:val="center"/>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Propuesta</w:t>
            </w:r>
          </w:p>
        </w:tc>
      </w:tr>
      <w:tr w:rsidR="000C0CDB" w:rsidRPr="000C0CDB" w14:paraId="0891B12D" w14:textId="77777777" w:rsidTr="00605792">
        <w:trPr>
          <w:trHeight w:val="3221"/>
          <w:jc w:val="center"/>
        </w:trPr>
        <w:tc>
          <w:tcPr>
            <w:tcW w:w="4414" w:type="dxa"/>
            <w:tcBorders>
              <w:top w:val="nil"/>
            </w:tcBorders>
          </w:tcPr>
          <w:p w14:paraId="5F7B9A26" w14:textId="77777777" w:rsidR="000C0CDB" w:rsidRPr="000C0CDB" w:rsidRDefault="000C0CDB" w:rsidP="001805A3">
            <w:pPr>
              <w:jc w:val="both"/>
              <w:rPr>
                <w:rFonts w:ascii="Times New Roman" w:eastAsia="Arial MT" w:hAnsi="Times New Roman" w:cs="Times New Roman"/>
                <w:sz w:val="24"/>
                <w:szCs w:val="24"/>
                <w:lang w:val="es-ES"/>
              </w:rPr>
            </w:pPr>
            <w:r w:rsidRPr="000C0CDB">
              <w:rPr>
                <w:rFonts w:ascii="Times New Roman" w:eastAsia="Arial MT" w:hAnsi="Times New Roman" w:cs="Times New Roman"/>
                <w:b/>
                <w:sz w:val="24"/>
                <w:szCs w:val="24"/>
                <w:lang w:val="es-ES"/>
              </w:rPr>
              <w:lastRenderedPageBreak/>
              <w:t xml:space="preserve">Artículo 7.- </w:t>
            </w:r>
            <w:r w:rsidRPr="000C0CDB">
              <w:rPr>
                <w:rFonts w:ascii="Times New Roman" w:eastAsia="Arial MT" w:hAnsi="Times New Roman" w:cs="Times New Roman"/>
                <w:sz w:val="24"/>
                <w:szCs w:val="24"/>
                <w:lang w:val="es-ES"/>
              </w:rPr>
              <w:t>Los tipos de Violencia contra las Mujeres son:</w:t>
            </w:r>
          </w:p>
          <w:p w14:paraId="23D57EB2" w14:textId="77777777" w:rsidR="000C0CDB" w:rsidRPr="000C0CDB" w:rsidRDefault="000C0CDB" w:rsidP="001805A3">
            <w:pPr>
              <w:jc w:val="both"/>
              <w:rPr>
                <w:rFonts w:ascii="Times New Roman" w:eastAsia="Arial MT" w:hAnsi="Times New Roman" w:cs="Times New Roman"/>
                <w:b/>
                <w:sz w:val="24"/>
                <w:szCs w:val="24"/>
                <w:lang w:val="es-ES"/>
              </w:rPr>
            </w:pPr>
          </w:p>
          <w:p w14:paraId="506A32CD" w14:textId="77777777" w:rsidR="000C0CDB" w:rsidRPr="000C0CDB" w:rsidRDefault="000C0CDB" w:rsidP="001805A3">
            <w:pPr>
              <w:jc w:val="both"/>
              <w:rPr>
                <w:rFonts w:ascii="Times New Roman" w:eastAsia="Arial MT" w:hAnsi="Times New Roman" w:cs="Times New Roman"/>
                <w:sz w:val="24"/>
                <w:szCs w:val="24"/>
                <w:lang w:val="es-ES"/>
              </w:rPr>
            </w:pPr>
            <w:r w:rsidRPr="000C0CDB">
              <w:rPr>
                <w:rFonts w:ascii="Times New Roman" w:eastAsia="Arial MT" w:hAnsi="Times New Roman" w:cs="Times New Roman"/>
                <w:b/>
                <w:sz w:val="24"/>
                <w:szCs w:val="24"/>
                <w:lang w:val="es-ES"/>
              </w:rPr>
              <w:t xml:space="preserve">I. La Violencia Psicológica: </w:t>
            </w:r>
            <w:r w:rsidRPr="000C0CDB">
              <w:rPr>
                <w:rFonts w:ascii="Times New Roman" w:eastAsia="Arial MT" w:hAnsi="Times New Roman" w:cs="Times New Roman"/>
                <w:sz w:val="24"/>
                <w:szCs w:val="24"/>
                <w:lang w:val="es-ES"/>
              </w:rPr>
              <w:t>Es cualquier acto u omisión que dañe la estabilidad psicológica, que puede consistir en: negligencia, abandono, descuido reiterado, celotipia, insultos, humillaciones, devaluación, marginación, indiferencia, infidelidad, comparaciones destructivas, rechazo, restricción a la autodeterminación y amenazas, las cuales conducen a la víctima a la depresión, al aislamiento, a la devaluación de su autoestima e incluso al suicidio;</w:t>
            </w:r>
          </w:p>
          <w:p w14:paraId="152BCEE6" w14:textId="77777777" w:rsidR="000C0CDB" w:rsidRPr="000C0CDB" w:rsidRDefault="000C0CDB" w:rsidP="001805A3">
            <w:pPr>
              <w:jc w:val="both"/>
              <w:rPr>
                <w:rFonts w:ascii="Times New Roman" w:eastAsia="Arial MT" w:hAnsi="Times New Roman" w:cs="Times New Roman"/>
                <w:sz w:val="24"/>
                <w:szCs w:val="24"/>
                <w:lang w:val="es-ES"/>
              </w:rPr>
            </w:pPr>
          </w:p>
          <w:p w14:paraId="4CACFAA9" w14:textId="77777777" w:rsidR="000C0CDB" w:rsidRPr="000C0CDB" w:rsidRDefault="000C0CDB" w:rsidP="001805A3">
            <w:pPr>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II. … a VIII. ….</w:t>
            </w:r>
          </w:p>
          <w:p w14:paraId="23190C93" w14:textId="77777777" w:rsidR="000C0CDB" w:rsidRPr="000C0CDB" w:rsidRDefault="000C0CDB" w:rsidP="001805A3">
            <w:pPr>
              <w:jc w:val="both"/>
              <w:rPr>
                <w:rFonts w:ascii="Times New Roman" w:eastAsia="Arial MT" w:hAnsi="Times New Roman" w:cs="Times New Roman"/>
                <w:sz w:val="24"/>
                <w:szCs w:val="24"/>
                <w:lang w:val="es-ES"/>
              </w:rPr>
            </w:pPr>
          </w:p>
          <w:p w14:paraId="13041B74" w14:textId="77777777" w:rsidR="000C0CDB" w:rsidRPr="000C0CDB" w:rsidRDefault="000C0CDB" w:rsidP="001805A3">
            <w:pPr>
              <w:jc w:val="both"/>
              <w:rPr>
                <w:rFonts w:ascii="Times New Roman" w:eastAsia="Arial MT" w:hAnsi="Times New Roman" w:cs="Times New Roman"/>
                <w:sz w:val="24"/>
                <w:szCs w:val="24"/>
                <w:lang w:val="es-ES"/>
              </w:rPr>
            </w:pPr>
          </w:p>
        </w:tc>
        <w:tc>
          <w:tcPr>
            <w:tcW w:w="4414" w:type="dxa"/>
            <w:tcBorders>
              <w:top w:val="nil"/>
            </w:tcBorders>
          </w:tcPr>
          <w:p w14:paraId="1F9DDF86" w14:textId="77777777" w:rsidR="000C0CDB" w:rsidRPr="000C0CDB" w:rsidRDefault="000C0CDB" w:rsidP="001805A3">
            <w:pPr>
              <w:jc w:val="both"/>
              <w:rPr>
                <w:rFonts w:ascii="Times New Roman" w:eastAsia="Arial MT" w:hAnsi="Times New Roman" w:cs="Times New Roman"/>
                <w:sz w:val="24"/>
                <w:szCs w:val="24"/>
                <w:lang w:val="es-ES"/>
              </w:rPr>
            </w:pPr>
            <w:r w:rsidRPr="000C0CDB">
              <w:rPr>
                <w:rFonts w:ascii="Times New Roman" w:eastAsia="Arial MT" w:hAnsi="Times New Roman" w:cs="Times New Roman"/>
                <w:b/>
                <w:sz w:val="24"/>
                <w:szCs w:val="24"/>
                <w:lang w:val="es-ES"/>
              </w:rPr>
              <w:t xml:space="preserve">Artículo 7.- </w:t>
            </w:r>
            <w:r w:rsidRPr="000C0CDB">
              <w:rPr>
                <w:rFonts w:ascii="Times New Roman" w:eastAsia="Arial MT" w:hAnsi="Times New Roman" w:cs="Times New Roman"/>
                <w:sz w:val="24"/>
                <w:szCs w:val="24"/>
                <w:lang w:val="es-ES"/>
              </w:rPr>
              <w:t>Los tipos de Violencia contra las Mujeres son:</w:t>
            </w:r>
          </w:p>
          <w:p w14:paraId="0694DBDE" w14:textId="77777777" w:rsidR="000C0CDB" w:rsidRPr="000C0CDB" w:rsidRDefault="000C0CDB" w:rsidP="001805A3">
            <w:pPr>
              <w:jc w:val="both"/>
              <w:rPr>
                <w:rFonts w:ascii="Times New Roman" w:eastAsia="Arial MT" w:hAnsi="Times New Roman" w:cs="Times New Roman"/>
                <w:sz w:val="24"/>
                <w:szCs w:val="24"/>
                <w:lang w:val="es-ES"/>
              </w:rPr>
            </w:pPr>
          </w:p>
          <w:p w14:paraId="17C3925E" w14:textId="77777777" w:rsidR="000C0CDB" w:rsidRPr="000C0CDB" w:rsidRDefault="000C0CDB" w:rsidP="001805A3">
            <w:pPr>
              <w:jc w:val="both"/>
              <w:rPr>
                <w:rFonts w:ascii="Times New Roman" w:eastAsia="Arial MT" w:hAnsi="Times New Roman" w:cs="Times New Roman"/>
                <w:sz w:val="24"/>
                <w:szCs w:val="24"/>
                <w:lang w:val="es-ES"/>
              </w:rPr>
            </w:pPr>
            <w:r w:rsidRPr="000C0CDB">
              <w:rPr>
                <w:rFonts w:ascii="Times New Roman" w:eastAsia="Arial MT" w:hAnsi="Times New Roman" w:cs="Times New Roman"/>
                <w:b/>
                <w:sz w:val="24"/>
                <w:szCs w:val="24"/>
                <w:lang w:val="es-ES"/>
              </w:rPr>
              <w:t xml:space="preserve">I. La Violencia Psicológica: </w:t>
            </w:r>
            <w:r w:rsidRPr="000C0CDB">
              <w:rPr>
                <w:rFonts w:ascii="Times New Roman" w:eastAsia="Arial MT" w:hAnsi="Times New Roman" w:cs="Times New Roman"/>
                <w:sz w:val="24"/>
                <w:szCs w:val="24"/>
                <w:lang w:val="es-ES"/>
              </w:rPr>
              <w:t xml:space="preserve">Es cualquier acto u omisión que dañe la estabilidad psicológica, que puede consistir en: negligencia, abandono, descuido reiterado, celotipia, insultos, humillaciones, devaluación, marginación, indiferencia, infidelidad, comparaciones destructivas, rechazo, </w:t>
            </w:r>
            <w:r w:rsidRPr="000C0CDB">
              <w:rPr>
                <w:rFonts w:ascii="Times New Roman" w:eastAsia="Arial MT" w:hAnsi="Times New Roman" w:cs="Times New Roman"/>
                <w:b/>
                <w:sz w:val="24"/>
                <w:szCs w:val="24"/>
                <w:lang w:val="es-ES"/>
              </w:rPr>
              <w:t>manipulación</w:t>
            </w:r>
            <w:r w:rsidRPr="000C0CDB">
              <w:rPr>
                <w:rFonts w:ascii="Times New Roman" w:eastAsia="Arial MT" w:hAnsi="Times New Roman" w:cs="Times New Roman"/>
                <w:sz w:val="24"/>
                <w:szCs w:val="24"/>
                <w:lang w:val="es-ES"/>
              </w:rPr>
              <w:t>, restricción a la autodeterminación y amenazas, las cuales conducen a la víctima a la depresión, al aislamiento, a la devaluación de su autoestima e incluso al suicidio;</w:t>
            </w:r>
          </w:p>
          <w:p w14:paraId="44D2D4E6" w14:textId="77777777" w:rsidR="000C0CDB" w:rsidRPr="000C0CDB" w:rsidRDefault="000C0CDB" w:rsidP="001805A3">
            <w:pPr>
              <w:jc w:val="both"/>
              <w:rPr>
                <w:rFonts w:ascii="Times New Roman" w:eastAsia="Arial MT" w:hAnsi="Times New Roman" w:cs="Times New Roman"/>
                <w:sz w:val="24"/>
                <w:szCs w:val="24"/>
                <w:lang w:val="es-ES"/>
              </w:rPr>
            </w:pPr>
          </w:p>
          <w:p w14:paraId="673E5099" w14:textId="77777777" w:rsidR="000C0CDB" w:rsidRPr="000C0CDB" w:rsidRDefault="000C0CDB" w:rsidP="001805A3">
            <w:pPr>
              <w:jc w:val="both"/>
              <w:rPr>
                <w:rFonts w:ascii="Times New Roman" w:eastAsia="Arial MT" w:hAnsi="Times New Roman" w:cs="Times New Roman"/>
                <w:sz w:val="24"/>
                <w:szCs w:val="24"/>
                <w:lang w:val="es-ES"/>
              </w:rPr>
            </w:pPr>
          </w:p>
          <w:p w14:paraId="5CA6DDA4" w14:textId="77777777" w:rsidR="000C0CDB" w:rsidRPr="000C0CDB" w:rsidRDefault="000C0CDB" w:rsidP="001805A3">
            <w:pPr>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II. … a VIII. ….</w:t>
            </w:r>
          </w:p>
        </w:tc>
      </w:tr>
    </w:tbl>
    <w:p w14:paraId="5846C198"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2D7DD18A"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En el marco de la conmemoración del Día Internacional para la Erradicación de la Violencia contra las Mujeres, y de la lucha por ser respetadas en su dignidad humana de las niñas, adolescentes y mujeres es que el Grupo Parlamentario del Partido Verde Ecologista de México, plantea este instrumento, pues seguras estamos que el fortalecer el marco jurídico mexiquense proporcionara herramientas para la prevención y justicia en casos de violencia.</w:t>
      </w:r>
    </w:p>
    <w:p w14:paraId="4EDC757F"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A946538"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0C0CDB">
        <w:rPr>
          <w:rFonts w:ascii="Times New Roman" w:eastAsia="Arial MT" w:hAnsi="Times New Roman" w:cs="Times New Roman"/>
          <w:b/>
          <w:sz w:val="24"/>
          <w:szCs w:val="24"/>
          <w:lang w:val="es-ES"/>
        </w:rPr>
        <w:t>INICIATIVA CON PROYECTO DE DECRETO.</w:t>
      </w:r>
    </w:p>
    <w:p w14:paraId="29FC1E9D"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82F3DE2" w14:textId="77777777" w:rsidR="000C0CDB" w:rsidRPr="000C0CDB" w:rsidRDefault="000C0CDB"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A T E N T A M E N T E</w:t>
      </w:r>
    </w:p>
    <w:p w14:paraId="5765E091" w14:textId="77777777" w:rsidR="000C0CDB" w:rsidRPr="000C0CDB" w:rsidRDefault="000C0CDB"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DIP. MARÍA LUISA MENDOZA MONDRAGÓN</w:t>
      </w:r>
    </w:p>
    <w:p w14:paraId="7A64EFDE" w14:textId="77777777" w:rsidR="000C0CDB" w:rsidRPr="000C0CDB" w:rsidRDefault="000C0CDB" w:rsidP="001805A3">
      <w:pPr>
        <w:widowControl w:val="0"/>
        <w:autoSpaceDE w:val="0"/>
        <w:autoSpaceDN w:val="0"/>
        <w:spacing w:after="0" w:line="240" w:lineRule="auto"/>
        <w:jc w:val="center"/>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COORDINADORA DEL GRUPO PARLAMENTARIO DEL PARTIDO VERDE ECOLOGISTA DE MÉXICO</w:t>
      </w:r>
    </w:p>
    <w:p w14:paraId="0D5305A6"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50C574B"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057DB59C"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DECRETO NÚMERO</w:t>
      </w:r>
    </w:p>
    <w:p w14:paraId="42ACE196"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LA LXI LEGISLATURA DEL ESTADO DE MÉXICO</w:t>
      </w:r>
    </w:p>
    <w:p w14:paraId="7D570F01"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DECRETA:</w:t>
      </w:r>
    </w:p>
    <w:p w14:paraId="0FE79F90"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3E11714"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b/>
          <w:sz w:val="24"/>
          <w:szCs w:val="24"/>
          <w:lang w:val="es-ES"/>
        </w:rPr>
        <w:t xml:space="preserve">ÚNICO. </w:t>
      </w:r>
      <w:r w:rsidRPr="000C0CDB">
        <w:rPr>
          <w:rFonts w:ascii="Times New Roman" w:eastAsia="Arial MT" w:hAnsi="Times New Roman" w:cs="Times New Roman"/>
          <w:sz w:val="24"/>
          <w:szCs w:val="24"/>
          <w:lang w:val="es-ES"/>
        </w:rPr>
        <w:t>Se adiciona a la fracción I del artículo 7 de la Ley de Acceso de las Mujeres a una Vida Libre de Violencia del Estado de México, para quedar como sigue:</w:t>
      </w:r>
    </w:p>
    <w:p w14:paraId="2D3F23D9"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A4EFD8B"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Artículo 7.- Los tipos de Violencia contra las Mujeres son:</w:t>
      </w:r>
    </w:p>
    <w:p w14:paraId="7361A2CC"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3AF5C22" w14:textId="77777777" w:rsidR="000C0CDB" w:rsidRPr="000C0CDB" w:rsidRDefault="000C0CDB" w:rsidP="001805A3">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La Violencia Psicológica: Es cualquier acto u omisión que dañe la estabilidad psicológica, que puede consistir en: negligencia, abandono, descuido reiterado, celotipia, insultos, humillaciones, devaluación, marginación, indiferencia, infidelidad, comparaciones destructivas, rechazo, manipulación, restricción a la autodeterminación y amenazas, las cuales conducen a la víctima a la depresión, al aislamiento, a la devaluación de su autoestima e incluso al suicidio;</w:t>
      </w:r>
    </w:p>
    <w:p w14:paraId="796E26BE"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1D12F2D" w14:textId="77777777" w:rsidR="000C0CDB" w:rsidRPr="000C0CDB" w:rsidRDefault="000C0CDB" w:rsidP="001805A3">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 a VIII. …</w:t>
      </w:r>
    </w:p>
    <w:p w14:paraId="210B9768"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4BC4440" w14:textId="77777777" w:rsidR="000C0CDB" w:rsidRPr="000C0CDB" w:rsidRDefault="000C0CDB"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0C0CDB">
        <w:rPr>
          <w:rFonts w:ascii="Times New Roman" w:eastAsia="Arial MT" w:hAnsi="Times New Roman" w:cs="Times New Roman"/>
          <w:b/>
          <w:sz w:val="24"/>
          <w:szCs w:val="24"/>
          <w:lang w:val="es-ES"/>
        </w:rPr>
        <w:t>TRANSITORIOS</w:t>
      </w:r>
    </w:p>
    <w:p w14:paraId="5593326D"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0B025E03"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b/>
          <w:sz w:val="24"/>
          <w:szCs w:val="24"/>
          <w:lang w:val="es-ES"/>
        </w:rPr>
        <w:t xml:space="preserve">PRIMERO. </w:t>
      </w:r>
      <w:r w:rsidRPr="000C0CDB">
        <w:rPr>
          <w:rFonts w:ascii="Times New Roman" w:eastAsia="Arial MT" w:hAnsi="Times New Roman" w:cs="Times New Roman"/>
          <w:sz w:val="24"/>
          <w:szCs w:val="24"/>
          <w:lang w:val="es-ES"/>
        </w:rPr>
        <w:t>Publíquese el presente decreto en el periódico oficial “Gaceta de Gobierno”.</w:t>
      </w:r>
    </w:p>
    <w:p w14:paraId="74DD4778"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80BB124"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b/>
          <w:sz w:val="24"/>
          <w:szCs w:val="24"/>
          <w:lang w:val="es-ES"/>
        </w:rPr>
        <w:t xml:space="preserve">SEGUNDO. </w:t>
      </w:r>
      <w:r w:rsidRPr="000C0CDB">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2397974F"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9947464" w14:textId="77777777" w:rsidR="000C0CDB" w:rsidRPr="000C0CDB" w:rsidRDefault="000C0CD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0C0CDB">
        <w:rPr>
          <w:rFonts w:ascii="Times New Roman" w:eastAsia="Arial MT" w:hAnsi="Times New Roman" w:cs="Times New Roman"/>
          <w:sz w:val="24"/>
          <w:szCs w:val="24"/>
          <w:lang w:val="es-ES"/>
        </w:rPr>
        <w:t xml:space="preserve">Dado en el Palacio del Poder Legislativo en la Ciudad de Toluca, Capital del Estado de México, a los días _________ del mes de _______ </w:t>
      </w:r>
      <w:proofErr w:type="spellStart"/>
      <w:r w:rsidRPr="000C0CDB">
        <w:rPr>
          <w:rFonts w:ascii="Times New Roman" w:eastAsia="Arial MT" w:hAnsi="Times New Roman" w:cs="Times New Roman"/>
          <w:sz w:val="24"/>
          <w:szCs w:val="24"/>
          <w:lang w:val="es-ES"/>
        </w:rPr>
        <w:t>de</w:t>
      </w:r>
      <w:proofErr w:type="spellEnd"/>
      <w:r w:rsidRPr="000C0CDB">
        <w:rPr>
          <w:rFonts w:ascii="Times New Roman" w:eastAsia="Arial MT" w:hAnsi="Times New Roman" w:cs="Times New Roman"/>
          <w:sz w:val="24"/>
          <w:szCs w:val="24"/>
          <w:lang w:val="es-ES"/>
        </w:rPr>
        <w:t xml:space="preserve"> dos mil veintitrés.</w:t>
      </w:r>
    </w:p>
    <w:p w14:paraId="50A2541F" w14:textId="77777777" w:rsidR="000C0CDB" w:rsidRPr="000C0CDB" w:rsidRDefault="000C0CDB" w:rsidP="001805A3">
      <w:pPr>
        <w:pStyle w:val="Sinespaciado"/>
        <w:rPr>
          <w:rFonts w:ascii="Times New Roman" w:hAnsi="Times New Roman" w:cs="Times New Roman"/>
          <w:sz w:val="24"/>
          <w:szCs w:val="24"/>
          <w:lang w:val="es-ES"/>
        </w:rPr>
      </w:pPr>
    </w:p>
    <w:p w14:paraId="5D44E80A" w14:textId="77777777" w:rsidR="000C0CDB" w:rsidRPr="000C0CDB" w:rsidRDefault="000C0CDB" w:rsidP="001805A3">
      <w:pPr>
        <w:pStyle w:val="Sinespaciado"/>
        <w:jc w:val="center"/>
        <w:rPr>
          <w:rFonts w:ascii="Times New Roman" w:hAnsi="Times New Roman" w:cs="Times New Roman"/>
          <w:sz w:val="24"/>
          <w:szCs w:val="24"/>
        </w:rPr>
      </w:pPr>
      <w:r w:rsidRPr="000C0CDB">
        <w:rPr>
          <w:rFonts w:ascii="Times New Roman" w:hAnsi="Times New Roman" w:cs="Times New Roman"/>
          <w:sz w:val="24"/>
          <w:szCs w:val="24"/>
        </w:rPr>
        <w:t>(Fin del documento)</w:t>
      </w:r>
    </w:p>
    <w:p w14:paraId="51A7B9DE" w14:textId="4AADD32D" w:rsidR="000C0CDB" w:rsidRPr="000C0CDB" w:rsidRDefault="000C0CDB" w:rsidP="001805A3">
      <w:pPr>
        <w:pStyle w:val="Sinespaciado"/>
        <w:jc w:val="both"/>
        <w:rPr>
          <w:rFonts w:ascii="Times New Roman" w:hAnsi="Times New Roman" w:cs="Times New Roman"/>
          <w:sz w:val="24"/>
          <w:szCs w:val="24"/>
        </w:rPr>
      </w:pPr>
    </w:p>
    <w:p w14:paraId="7B1F6ACA" w14:textId="2A925403" w:rsidR="00F72141" w:rsidRPr="000C0CDB" w:rsidRDefault="00F72141" w:rsidP="001805A3">
      <w:pPr>
        <w:pStyle w:val="Sinespaciado"/>
        <w:jc w:val="both"/>
        <w:rPr>
          <w:rFonts w:ascii="Times New Roman" w:hAnsi="Times New Roman" w:cs="Times New Roman"/>
          <w:sz w:val="24"/>
          <w:szCs w:val="24"/>
        </w:rPr>
      </w:pPr>
      <w:r w:rsidRPr="000C0CDB">
        <w:rPr>
          <w:rFonts w:ascii="Times New Roman" w:hAnsi="Times New Roman" w:cs="Times New Roman"/>
          <w:sz w:val="24"/>
          <w:szCs w:val="24"/>
        </w:rPr>
        <w:t>VICEPRESIDENTA DIP. KARLA AGUILAR TALAVERA. Muchas felicidades, diputada.</w:t>
      </w:r>
    </w:p>
    <w:p w14:paraId="7F50CB7A" w14:textId="77777777" w:rsidR="00F72141" w:rsidRPr="000C0CDB" w:rsidRDefault="00F72141" w:rsidP="001805A3">
      <w:pPr>
        <w:pStyle w:val="Sinespaciado"/>
        <w:jc w:val="both"/>
        <w:rPr>
          <w:rFonts w:ascii="Times New Roman" w:hAnsi="Times New Roman" w:cs="Times New Roman"/>
          <w:sz w:val="24"/>
          <w:szCs w:val="24"/>
        </w:rPr>
      </w:pPr>
      <w:r w:rsidRPr="000C0CDB">
        <w:rPr>
          <w:rFonts w:ascii="Times New Roman" w:hAnsi="Times New Roman" w:cs="Times New Roman"/>
          <w:sz w:val="24"/>
          <w:szCs w:val="24"/>
        </w:rPr>
        <w:tab/>
        <w:t>Se registra la iniciativa y se remite a la Comisión Legislativa de Procuración y Administración de Justicia, para su estudio y dictamen.</w:t>
      </w:r>
    </w:p>
    <w:p w14:paraId="599B1083" w14:textId="77777777" w:rsidR="00F72141" w:rsidRPr="00CB55B0" w:rsidRDefault="00F72141" w:rsidP="001805A3">
      <w:pPr>
        <w:pStyle w:val="Sinespaciado"/>
        <w:jc w:val="both"/>
        <w:rPr>
          <w:rFonts w:ascii="Times New Roman" w:hAnsi="Times New Roman" w:cs="Times New Roman"/>
          <w:sz w:val="24"/>
          <w:szCs w:val="24"/>
        </w:rPr>
      </w:pPr>
      <w:r w:rsidRPr="000C0CDB">
        <w:rPr>
          <w:rFonts w:ascii="Times New Roman" w:hAnsi="Times New Roman" w:cs="Times New Roman"/>
          <w:sz w:val="24"/>
          <w:szCs w:val="24"/>
        </w:rPr>
        <w:t xml:space="preserve">VICEPRESIDENTE DIP. LUIS NARCIZO FIERRO CIMA. En el punto 13, la diputada Anaís Miriam Burgos Hernández presenta, en nombre del Grupo Parlamentario del Partido morena, punto de acuerdo </w:t>
      </w:r>
      <w:r w:rsidRPr="00CB55B0">
        <w:rPr>
          <w:rFonts w:ascii="Times New Roman" w:hAnsi="Times New Roman" w:cs="Times New Roman"/>
          <w:sz w:val="24"/>
          <w:szCs w:val="24"/>
        </w:rPr>
        <w:t>de urgente y obvia resolución a ayuntamientos del Estado de México para que, en el ámbito de sus atribuciones, regularicen los predios y obras que requieran autorización de esta Soberanía.</w:t>
      </w:r>
    </w:p>
    <w:p w14:paraId="2CD561E9"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Adelante, diputada.</w:t>
      </w:r>
    </w:p>
    <w:p w14:paraId="1119E5D7"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 xml:space="preserve">DIP. ANAÍS MIRIAM BURGOS HERNÁNDEZ. Hola a todos, todas y </w:t>
      </w:r>
      <w:proofErr w:type="spellStart"/>
      <w:r w:rsidRPr="00CB55B0">
        <w:rPr>
          <w:rFonts w:ascii="Times New Roman" w:hAnsi="Times New Roman" w:cs="Times New Roman"/>
          <w:sz w:val="24"/>
          <w:szCs w:val="24"/>
        </w:rPr>
        <w:t>todes</w:t>
      </w:r>
      <w:proofErr w:type="spellEnd"/>
      <w:r w:rsidRPr="00CB55B0">
        <w:rPr>
          <w:rFonts w:ascii="Times New Roman" w:hAnsi="Times New Roman" w:cs="Times New Roman"/>
          <w:sz w:val="24"/>
          <w:szCs w:val="24"/>
        </w:rPr>
        <w:t xml:space="preserve"> los que nos ven.</w:t>
      </w:r>
    </w:p>
    <w:p w14:paraId="29931371"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Con su permiso, Presidenta; compañeras y compañeros diputados de la Mesa Directiva.</w:t>
      </w:r>
    </w:p>
    <w:p w14:paraId="0A5DA195"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Saludo a los medios de comunicación presentes en el Recinto Legislativo, y en especial a los y las mexiquenses que nos siguen por las distintas redes sociales. Muchas gracias. </w:t>
      </w:r>
    </w:p>
    <w:p w14:paraId="450C883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El artículo 115 constitucional fracción II establece que los municipios están investidos de personalidad jurídica y manejarán sus bienes de conformidad con la ley. Por su parte, el artículo 27 fracción VI de la misma Constitución les otorga la capacidad de adquirir los bienes inmuebles que les sean necesarios para la prestación de los servicios que les corresponden, así como de poseerlos. </w:t>
      </w:r>
    </w:p>
    <w:p w14:paraId="0CD1F9C7"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Para nuestra Entidad, la Ley de Bienes del Estado de México y Municipios, cuyo objeto es el de regular el registro, destino, administración, control, posesión, uso, aprovechamiento, desincorporación y destino final de los bienes, en su artículo 12 establece que el Estado de México y sus municipios tienen personalidad jurídica para adquirir y poseer bienes para la prestación de los servicios públicos y en el cumplimiento de sus fines.</w:t>
      </w:r>
    </w:p>
    <w:p w14:paraId="6E67F453"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Además, el mismo ordenamiento jurídico, en su artículo 22, señala que los bienes del dominio público estatal y municipal son sujetos a un régimen de derecho destinados a una causa de utilidad pública, cuyas características deben ser inalienables, imprescriptibles, inembargables, no estarán sujetos a gravamen y no están sujetos a la acción reivindicatoria. </w:t>
      </w:r>
    </w:p>
    <w:p w14:paraId="2514F45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El artículo 61 fracción XXXVI de nuestra Constitución, en correlación con la fracción I del artículo 33 de la Ley Orgánica Municipal del Estado de México, dispone, y esto es muy importante, compañeras y compañeros, que los ayuntamientos requieren de la autorización de la Legislatura Local o de la Diputación Permanente para enajenar bienes inmuebles de los municipios o cualquier otro acto o contrato que implique la transmisión de la propiedad, así como para desincorporar del dominio público dichos bienes, no así de los bienes muebles. </w:t>
      </w:r>
    </w:p>
    <w:p w14:paraId="2FEF4FF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lastRenderedPageBreak/>
        <w:tab/>
        <w:t>Por su parte, el artículo 34 de la Ley Orgánica Municipal nos indica que la solicitud que se envía a la Legislatura Local para la autorización de la enajenación de bienes inmuebles deberá realizarse por conducto del Ejecutivo, donde se integrarán documentos como el acta de acuerdo de Cabildo y, en su caso, el dictamen técnico correspondiente.</w:t>
      </w:r>
    </w:p>
    <w:p w14:paraId="0ADB1803"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Como complemento a lo anterior, se establecen los lineamientos para el registro y control del inventario y la conciliación y desincorporación de bienes muebles e inmuebles para las entidades municipales del Estado de México emitidos por el OSFEM, publicados en la </w:t>
      </w:r>
      <w:r w:rsidRPr="00CB55B0">
        <w:rPr>
          <w:rFonts w:ascii="Times New Roman" w:hAnsi="Times New Roman" w:cs="Times New Roman"/>
          <w:i/>
          <w:iCs/>
          <w:sz w:val="24"/>
          <w:szCs w:val="24"/>
        </w:rPr>
        <w:t>Gaceta del Gobierno</w:t>
      </w:r>
      <w:r w:rsidRPr="00CB55B0">
        <w:rPr>
          <w:rFonts w:ascii="Times New Roman" w:hAnsi="Times New Roman" w:cs="Times New Roman"/>
          <w:sz w:val="24"/>
          <w:szCs w:val="24"/>
        </w:rPr>
        <w:t xml:space="preserve"> número 9, del 11 de julio de 2013, que en su numeral octogésimo indica que para dar de baja bienes inmuebles municipales se deberán satisfacer, entre otros, los siguientes requisitos: acuerdo de cabildo, autorización de la baja emitida por el ayuntamiento. La solicitud a la Legislatura se deberá acompañar con los siguientes datos: superficie, medidas, linderos y la ubicación exacta del inmueble; valor fiscal y comercial del inmueble certificado por perito autorizado en la materia; condiciones de la operación y motivos que se tengan para realizarla; documentación que acredite la propiedad del inmueble; comprobación de que el inmueble no está destinado a un servicio público municipal y que no tiene un valor arqueológico, histórico o artístico certificado por la autoridad competente.</w:t>
      </w:r>
    </w:p>
    <w:p w14:paraId="1234F2CD"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En el caso de la enajenación, mencionar el destino que se dará a los fondos que se obtengan de la enajenación y acuerdo de la autorización de la baja por parte de la Legislatura, publicado en la </w:t>
      </w:r>
      <w:r w:rsidRPr="00CB55B0">
        <w:rPr>
          <w:rFonts w:ascii="Times New Roman" w:hAnsi="Times New Roman" w:cs="Times New Roman"/>
          <w:i/>
          <w:iCs/>
          <w:sz w:val="24"/>
          <w:szCs w:val="24"/>
        </w:rPr>
        <w:t>Gaceta del Gobierno</w:t>
      </w:r>
      <w:r w:rsidRPr="00CB55B0">
        <w:rPr>
          <w:rFonts w:ascii="Times New Roman" w:hAnsi="Times New Roman" w:cs="Times New Roman"/>
          <w:sz w:val="24"/>
          <w:szCs w:val="24"/>
        </w:rPr>
        <w:t xml:space="preserve"> con las características del bien.</w:t>
      </w:r>
    </w:p>
    <w:p w14:paraId="14534F6F"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Con todo este contexto normativo, cobra relevancia el presente exhorto, ya que desde la Comisión de Patrimonio Estatal y Municipal todas y todos los integrantes hemos recibido, desde su instalación, iniciativas que en su mayoría hacen referencia a desincorporaciones de predios cuyas obras, que hay que mencionar han representado beneficios para las y los mexiquenses, ya están terminadas desde hace años o están ya iniciadas por anteriores administraciones o actuales.</w:t>
      </w:r>
    </w:p>
    <w:p w14:paraId="5B1B0833"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En el análisis y discusión de las mismas, se ha hecho señalamiento de que el procedimiento es el equivocado, ya que primero se tiene que hacer la desincorporación ante la Legislatura y, posteriormente, la obra, pero los ayuntamientos, por desconocimiento u omisión, no llevan a cabo lo señalado por la ley vigente en la materia. Esto aparentemente ha convertido a la Comisión de Patrimonio en una comisión de mero trámite, cuando no es así. La discusión y el análisis se han dado en todas las iniciativas y siempre pensando en el mayor beneficio de las y los mexiquenses.</w:t>
      </w:r>
    </w:p>
    <w:p w14:paraId="3716732E"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Por ello, desde esta tribuna, pedirles a las y los Presidentes Municipales, a las y los Secretarios de los Ayuntamientos que, en su carácter de representantes de los bienes municipales, regularicen, de ser el caso, los predios que están en esta situación y que requieran la autorización de la Legislatura, e invitar a los que están por arrancar obras de este tipo, o que piensan hacerlo, cumplan con lo estipulado en la materia de bienes patrimoniales: primero, desincorporar ante la Legislatura, con la iniciativa enviada al Ejecutivo y, posteriormente, iniciar las obras.</w:t>
      </w:r>
    </w:p>
    <w:p w14:paraId="734D7FB4"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Los bienes patrimoniales son de las y los ciudadanos, no son de la Presidenta o Presidente Municipal en turno, y nuestro deber como legisladores es cuidar y velar ese patrimonio de manera responsable.</w:t>
      </w:r>
    </w:p>
    <w:p w14:paraId="7F290DF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Por ello, es importante hacerlo tal como señala la ley, y así estaremos en condiciones de pasar de un problema a una solución para los propios municipios, pero hagámoslo de manera ordenada y coordinada. Tener certeza en los bienes patrimoniales municipales es tarea de todas y todos.</w:t>
      </w:r>
    </w:p>
    <w:p w14:paraId="650A3E1B"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Por lo antes expuesto, someto a consideración de esta Honorable Asamblea el presente punto de acuerdo de urgente y obvia resolución, esperando que sea aprobado en sus términos.</w:t>
      </w:r>
    </w:p>
    <w:p w14:paraId="54FD8F9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Es cuanto, Presidenta.</w:t>
      </w:r>
    </w:p>
    <w:p w14:paraId="0196398D" w14:textId="77777777" w:rsidR="00D35A4B" w:rsidRPr="00B211BB" w:rsidRDefault="00D35A4B" w:rsidP="001805A3">
      <w:pPr>
        <w:pStyle w:val="Sinespaciado"/>
        <w:rPr>
          <w:rFonts w:ascii="Times New Roman" w:hAnsi="Times New Roman" w:cs="Times New Roman"/>
          <w:sz w:val="24"/>
          <w:szCs w:val="24"/>
        </w:rPr>
      </w:pPr>
    </w:p>
    <w:p w14:paraId="7B2A8859" w14:textId="77777777" w:rsidR="00D35A4B" w:rsidRPr="00B211BB" w:rsidRDefault="00D35A4B" w:rsidP="001805A3">
      <w:pPr>
        <w:pStyle w:val="Sinespaciado"/>
        <w:rPr>
          <w:rFonts w:ascii="Times New Roman" w:hAnsi="Times New Roman" w:cs="Times New Roman"/>
          <w:sz w:val="24"/>
          <w:szCs w:val="24"/>
        </w:rPr>
        <w:sectPr w:rsidR="00D35A4B" w:rsidRPr="00B211BB" w:rsidSect="00862EB3">
          <w:type w:val="continuous"/>
          <w:pgSz w:w="12240" w:h="15840" w:code="1"/>
          <w:pgMar w:top="1134" w:right="1134" w:bottom="1134" w:left="1701" w:header="708" w:footer="708" w:gutter="0"/>
          <w:cols w:space="708"/>
          <w:docGrid w:linePitch="360"/>
        </w:sectPr>
      </w:pPr>
    </w:p>
    <w:p w14:paraId="29BDAC08" w14:textId="77777777" w:rsidR="00D35A4B" w:rsidRPr="00B211BB" w:rsidRDefault="00D35A4B" w:rsidP="001805A3">
      <w:pPr>
        <w:pStyle w:val="Sinespaciado"/>
        <w:rPr>
          <w:rFonts w:ascii="Times New Roman" w:hAnsi="Times New Roman" w:cs="Times New Roman"/>
          <w:sz w:val="24"/>
          <w:szCs w:val="24"/>
        </w:rPr>
      </w:pPr>
    </w:p>
    <w:p w14:paraId="6C7D6AEC" w14:textId="77777777" w:rsidR="00D35A4B" w:rsidRPr="00B211BB" w:rsidRDefault="00D35A4B"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227BCC88" w14:textId="77777777" w:rsidR="00D35A4B" w:rsidRPr="00B211BB" w:rsidRDefault="00D35A4B" w:rsidP="001805A3">
      <w:pPr>
        <w:pStyle w:val="Sinespaciado"/>
        <w:rPr>
          <w:rFonts w:ascii="Times New Roman" w:hAnsi="Times New Roman" w:cs="Times New Roman"/>
          <w:sz w:val="24"/>
          <w:szCs w:val="24"/>
        </w:rPr>
      </w:pPr>
    </w:p>
    <w:p w14:paraId="034900C4" w14:textId="77777777" w:rsidR="00D35A4B" w:rsidRPr="00D35A4B" w:rsidRDefault="00D35A4B"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D35A4B">
        <w:rPr>
          <w:rFonts w:ascii="Times New Roman" w:eastAsia="Arial" w:hAnsi="Times New Roman" w:cs="Times New Roman"/>
          <w:b/>
          <w:bCs/>
          <w:sz w:val="24"/>
          <w:szCs w:val="24"/>
          <w:lang w:val="es-ES"/>
        </w:rPr>
        <w:t>DIPUTADA AZUCENA CISNEROS COSS</w:t>
      </w:r>
    </w:p>
    <w:p w14:paraId="22AF2138"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b/>
          <w:sz w:val="24"/>
          <w:szCs w:val="24"/>
          <w:lang w:val="es-ES"/>
        </w:rPr>
      </w:pPr>
      <w:r w:rsidRPr="00D35A4B">
        <w:rPr>
          <w:rFonts w:ascii="Times New Roman" w:eastAsia="Arial MT" w:hAnsi="Times New Roman" w:cs="Times New Roman"/>
          <w:b/>
          <w:sz w:val="24"/>
          <w:szCs w:val="24"/>
          <w:lang w:val="es-ES"/>
        </w:rPr>
        <w:t>PRESIDENTA DE LA DIRECTIVA</w:t>
      </w:r>
    </w:p>
    <w:p w14:paraId="339A15CC"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b/>
          <w:sz w:val="24"/>
          <w:szCs w:val="24"/>
          <w:lang w:val="es-ES"/>
        </w:rPr>
      </w:pPr>
      <w:r w:rsidRPr="00D35A4B">
        <w:rPr>
          <w:rFonts w:ascii="Times New Roman" w:eastAsia="Arial MT" w:hAnsi="Times New Roman" w:cs="Times New Roman"/>
          <w:b/>
          <w:sz w:val="24"/>
          <w:szCs w:val="24"/>
          <w:lang w:val="es-ES"/>
        </w:rPr>
        <w:t>DE LA LXI LEGISLATURA DEL ESTADO DE MÉXICO</w:t>
      </w:r>
    </w:p>
    <w:p w14:paraId="39430349" w14:textId="77777777" w:rsidR="00D35A4B" w:rsidRPr="00D35A4B" w:rsidRDefault="00D35A4B"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D35A4B">
        <w:rPr>
          <w:rFonts w:ascii="Times New Roman" w:eastAsia="Arial" w:hAnsi="Times New Roman" w:cs="Times New Roman"/>
          <w:b/>
          <w:bCs/>
          <w:sz w:val="24"/>
          <w:szCs w:val="24"/>
          <w:lang w:val="es-ES"/>
        </w:rPr>
        <w:t>PRESENTE:</w:t>
      </w:r>
    </w:p>
    <w:p w14:paraId="5AE1C8A2"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22DAC2C6"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 xml:space="preserve">Diputada ANAIS MIRIAM BURGOS HERNANDEZ, integrante del Grupo Parlamentario de Morena de la LXI Legislatura, en ejercicio de las facultades que me confieren los artículos 57 y 61, fracción I de la Constitución Política del Estado   Libre   y   Soberano   de   México; 38 fracción IV de la Ley Orgánica del Poder Legislativo y 72 del Reglamento del Poder Legislativo ambos del Estado Libre y Soberano de México, someto a consideración de esta H. Asamblea propuesta de Punto de Acuerdo, de urgente y obvia resolución, mediante el cual se EXHORTA respetuosamente a los 125 Ayuntamientos del Estado, para que, en cumplimiento de la </w:t>
      </w:r>
      <w:r w:rsidRPr="00D35A4B">
        <w:rPr>
          <w:rFonts w:ascii="Times New Roman" w:eastAsia="Arial MT" w:hAnsi="Times New Roman" w:cs="Times New Roman"/>
          <w:b/>
          <w:sz w:val="24"/>
          <w:szCs w:val="24"/>
          <w:lang w:val="es-ES"/>
        </w:rPr>
        <w:t>legislación vigente</w:t>
      </w:r>
      <w:r w:rsidRPr="00D35A4B">
        <w:rPr>
          <w:rFonts w:ascii="Times New Roman" w:eastAsia="Arial MT" w:hAnsi="Times New Roman" w:cs="Times New Roman"/>
          <w:sz w:val="24"/>
          <w:szCs w:val="24"/>
          <w:lang w:val="es-ES"/>
        </w:rPr>
        <w:t>, en cuanto a la desincorporación de bienes del dominio público, enajenaciones, arrendamientos, usufructos o comodatos de bienes municipales primero cumplan con el acto de aprobación de la Legislatura y posteriormente se lleven a cabo las obras en mérito de la siguiente:</w:t>
      </w:r>
    </w:p>
    <w:p w14:paraId="3D6EEA31"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p>
    <w:p w14:paraId="631B1F7B" w14:textId="77777777" w:rsidR="00D35A4B" w:rsidRPr="00D35A4B" w:rsidRDefault="00D35A4B"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35A4B">
        <w:rPr>
          <w:rFonts w:ascii="Times New Roman" w:eastAsia="Arial" w:hAnsi="Times New Roman" w:cs="Times New Roman"/>
          <w:b/>
          <w:bCs/>
          <w:sz w:val="24"/>
          <w:szCs w:val="24"/>
          <w:lang w:val="es-ES"/>
        </w:rPr>
        <w:t>EXPOSICION DE MOTIVOS</w:t>
      </w:r>
    </w:p>
    <w:p w14:paraId="2293AF0A"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6AEE80E"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La discusión en torno a la libertad económica del municipio se da desde el Constituyente de 1916-1917, pero es hasta la Reforma Constitucional de febrero de 1983 cuando se reconoce propiamente que el municipio tiene personalidad jurídica y un patrimonio propio.</w:t>
      </w:r>
    </w:p>
    <w:p w14:paraId="4F091742"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ACE2555"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La Constitución Política de los Estados Unidos Mexicanos, establece en el artículo 115 fracción II que los municipios estarán investidos de personalidad jurídica y manejarán sus bienes de conformidad con la ley; por su parte el artículo 27 fracción VI de la misma Constitución, les otorga la capacidad de adquirir los bienes inmuebles que les sean necesarios para la prestación de los servicios que le corresponden, así como de poseerlos.</w:t>
      </w:r>
    </w:p>
    <w:p w14:paraId="417AE600"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2D669B7"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 xml:space="preserve">Miguel Acosta Romero, señala que el patrimonio del Estado, es el conjunto de bienes de toda índole, y de derechos </w:t>
      </w:r>
      <w:proofErr w:type="spellStart"/>
      <w:r w:rsidRPr="00D35A4B">
        <w:rPr>
          <w:rFonts w:ascii="Times New Roman" w:eastAsia="Arial MT" w:hAnsi="Times New Roman" w:cs="Times New Roman"/>
          <w:sz w:val="24"/>
          <w:szCs w:val="24"/>
          <w:lang w:val="es-ES"/>
        </w:rPr>
        <w:t>valuables</w:t>
      </w:r>
      <w:proofErr w:type="spellEnd"/>
      <w:r w:rsidRPr="00D35A4B">
        <w:rPr>
          <w:rFonts w:ascii="Times New Roman" w:eastAsia="Arial MT" w:hAnsi="Times New Roman" w:cs="Times New Roman"/>
          <w:sz w:val="24"/>
          <w:szCs w:val="24"/>
          <w:lang w:val="es-ES"/>
        </w:rPr>
        <w:t xml:space="preserve"> pecuniariamente de que dispone en un momento dado, para cumplir con su actividad y objeto en la persecución de sus fines</w:t>
      </w:r>
      <w:r w:rsidRPr="00D35A4B">
        <w:rPr>
          <w:rFonts w:ascii="Times New Roman" w:eastAsia="Arial MT" w:hAnsi="Times New Roman" w:cs="Times New Roman"/>
          <w:sz w:val="24"/>
          <w:szCs w:val="24"/>
          <w:vertAlign w:val="superscript"/>
          <w:lang w:val="es-ES"/>
        </w:rPr>
        <w:t>1</w:t>
      </w:r>
      <w:r w:rsidRPr="00D35A4B">
        <w:rPr>
          <w:rFonts w:ascii="Times New Roman" w:eastAsia="Arial MT" w:hAnsi="Times New Roman" w:cs="Times New Roman"/>
          <w:sz w:val="24"/>
          <w:szCs w:val="24"/>
          <w:lang w:val="es-ES"/>
        </w:rPr>
        <w:t>.</w:t>
      </w:r>
    </w:p>
    <w:p w14:paraId="16A2518C"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p>
    <w:p w14:paraId="6C1F26F2"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En el caso de nuestra Entidad la Ley de Bienes del Estado de México y Municipios (cuyo objeto es la de regular el registro, destino, administración, control, posesión, uso, aprovechamiento, desincorporación y destino final de los bienes) en su artículo 12 establece que el Estado de México y sus municipios tienen personalidad jurídica para adquirir y poseer bienes para la prestación de los servicios públicos y el cumplimiento de sus fines; Además, en su artículo 22, señala que los bienes del dominio público estatal y municipal, son sujetos a un régimen de derecho, destinados a una causa de utilidad pública, cuyas características deben ser:</w:t>
      </w:r>
    </w:p>
    <w:p w14:paraId="02260FDF"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93B9E87" w14:textId="77777777" w:rsidR="00D35A4B" w:rsidRPr="00D35A4B" w:rsidRDefault="00D35A4B" w:rsidP="001805A3">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Inalienables</w:t>
      </w:r>
    </w:p>
    <w:p w14:paraId="4F3D6395" w14:textId="77777777" w:rsidR="00D35A4B" w:rsidRPr="00D35A4B" w:rsidRDefault="00D35A4B" w:rsidP="001805A3">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Imprescriptibles.</w:t>
      </w:r>
    </w:p>
    <w:p w14:paraId="012220FE" w14:textId="77777777" w:rsidR="00D35A4B" w:rsidRPr="00D35A4B" w:rsidRDefault="00D35A4B" w:rsidP="001805A3">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Inembargables.</w:t>
      </w:r>
    </w:p>
    <w:p w14:paraId="15585A9C" w14:textId="77777777" w:rsidR="00D35A4B" w:rsidRPr="00D35A4B" w:rsidRDefault="00D35A4B" w:rsidP="001805A3">
      <w:pPr>
        <w:widowControl w:val="0"/>
        <w:numPr>
          <w:ilvl w:val="0"/>
          <w:numId w:val="36"/>
        </w:numPr>
        <w:autoSpaceDE w:val="0"/>
        <w:autoSpaceDN w:val="0"/>
        <w:spacing w:after="0" w:line="240" w:lineRule="auto"/>
        <w:ind w:left="0" w:firstLine="0"/>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No estarán sujetos a gravamen. y</w:t>
      </w:r>
    </w:p>
    <w:p w14:paraId="7998DE33" w14:textId="77777777" w:rsidR="00D35A4B" w:rsidRPr="00D35A4B" w:rsidRDefault="00D35A4B" w:rsidP="001805A3">
      <w:pPr>
        <w:widowControl w:val="0"/>
        <w:numPr>
          <w:ilvl w:val="0"/>
          <w:numId w:val="36"/>
        </w:numPr>
        <w:autoSpaceDE w:val="0"/>
        <w:autoSpaceDN w:val="0"/>
        <w:spacing w:after="0" w:line="240" w:lineRule="auto"/>
        <w:ind w:left="0" w:firstLine="0"/>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No están sujetos a la acción reivindicatoria.</w:t>
      </w:r>
    </w:p>
    <w:p w14:paraId="78913376"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p>
    <w:p w14:paraId="757031DF"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vertAlign w:val="superscript"/>
          <w:lang w:val="es-ES"/>
        </w:rPr>
        <w:t>1</w:t>
      </w:r>
      <w:r w:rsidRPr="00D35A4B">
        <w:rPr>
          <w:rFonts w:ascii="Times New Roman" w:eastAsia="Arial MT" w:hAnsi="Times New Roman" w:cs="Times New Roman"/>
          <w:sz w:val="24"/>
          <w:szCs w:val="24"/>
          <w:lang w:val="es-ES"/>
        </w:rPr>
        <w:t xml:space="preserve"> ACOSTA ROMERO, Miguel, “Teoría General del Derecho Administrativo”.</w:t>
      </w:r>
    </w:p>
    <w:p w14:paraId="6C362987"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lastRenderedPageBreak/>
        <w:t>Primer Curso, Porrúa, Sexta Edición, México 1984. P. 47.</w:t>
      </w:r>
    </w:p>
    <w:p w14:paraId="74E40112"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p>
    <w:p w14:paraId="6A0A186E"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D35A4B">
        <w:rPr>
          <w:rFonts w:ascii="Times New Roman" w:eastAsia="Arial MT" w:hAnsi="Times New Roman" w:cs="Times New Roman"/>
          <w:sz w:val="24"/>
          <w:szCs w:val="24"/>
          <w:lang w:val="es-ES"/>
        </w:rPr>
        <w:t>El artículo 61 fracción XXXVI de nuestra Constitución , en correlación con la fracción I del artículo 33 de la Ley Orgánica Municipal del Estado de México, dispone</w:t>
      </w:r>
      <w:r w:rsidRPr="00D35A4B">
        <w:rPr>
          <w:rFonts w:ascii="Times New Roman" w:eastAsia="Arial MT" w:hAnsi="Times New Roman" w:cs="Times New Roman"/>
          <w:b/>
          <w:sz w:val="24"/>
          <w:szCs w:val="24"/>
          <w:lang w:val="es-ES"/>
        </w:rPr>
        <w:t>(y esto es muy importante) que los Ayuntamientos requieren de la autorización de la Legislatura Local o de la Diputación Permanente para enajenar bienes inmuebles de los municipios o cualquier otro acto o contrato que implique la transmisión de la propiedad; así como para desincorporar del dominio público dichos bienes, no así de los bienes muebles.</w:t>
      </w:r>
    </w:p>
    <w:p w14:paraId="20582EC5"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2070A3D"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Lo anterior, se encuentra previsto en el artículo 33 fracciones I y VI de la Ley Orgánica Municipal. En el artículo 34 de la misma Ley, nos indica que la solicitud que se envíe a la Legislatura local para la autorización de la enajenación de bienes inmuebles, deberá realizarse por conducto del Ejecutivo, a la que se agregará íntegramente los documentos entre otros; acta de acuerdo de cabildo, y, en su caso, el dictamen técnico correspondiente.</w:t>
      </w:r>
    </w:p>
    <w:p w14:paraId="1320BBBA"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9CE81E5"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Como complemento a lo anterior, se establecen los Lineamientos para el Registro y Control del Inventario y la Conciliación y Desincorporación de Bienes Muebles e Inmuebles para las entidades fiscalizables Municipales del Estado de México; emitidos por el OSFEM, publicados en la Gaceta del Gobierno No. 9 del 11 de julio de 2013; que en su numeral octogésimo, indica que para dar de baja bienes inmuebles municipales, se deberán satisfacer los siguientes requisitos:</w:t>
      </w:r>
    </w:p>
    <w:p w14:paraId="325A184B"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p>
    <w:p w14:paraId="4562B084" w14:textId="77777777" w:rsidR="00D35A4B" w:rsidRPr="00D35A4B" w:rsidRDefault="00D35A4B" w:rsidP="001805A3">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Acta administrativa firmada por el comité, que avale que el o los bienes son susceptibles de ser dados de baja;</w:t>
      </w:r>
    </w:p>
    <w:p w14:paraId="761A856D"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p>
    <w:p w14:paraId="727D9FC1" w14:textId="77777777" w:rsidR="00D35A4B" w:rsidRPr="00D35A4B" w:rsidRDefault="00D35A4B" w:rsidP="001805A3">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Acuerdo de cabildo, que deberá contener: • a) Exposición de los motivos de la enajenación del bien o de cualquier otro acto o contrato que implique la transmisión de la propiedad del inmueble; • b) Superficie, medidas, colindancias, ubicación exacta del inmueble y sus características de identificación; • c) El uso y destino que se le dará; • d) Valor catastral del caso de subasta; • e) Escritura Pública; • f) La mención de que el inmueble no está destinado a un servicio público municipal y que no tiene un valor arqueológico, histórico o artístico, para lo cual se tendrá la certificación por la autoridad competente; • g) Fotografías originales que evidencien el estado actual del bien;</w:t>
      </w:r>
    </w:p>
    <w:p w14:paraId="5866A460" w14:textId="77777777" w:rsidR="00D35A4B" w:rsidRPr="00D35A4B" w:rsidRDefault="00D35A4B" w:rsidP="001805A3">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h) Autorización de la baja emitida por el ayuntamiento; la solicitud a la Legislatura, se deberá acompañar con los siguientes datos: superficie, medidas, linderos y ubicación exacta del inmueble, valor fiscal y comercial del inmueble certificado por perito autorizado en la materia, condiciones de la operación y motivos que se tengan para realizarla, documentación que acredite la propiedad del inmueble, comprobación de que el inmueble no está destinado a un servicio público municipal y que no tiene un valor arqueológico, histórico o artístico, certificado por la autoridad competente, en el caso de enajenación, mencionar el destino que se dará a los fondos que se obtengan de la enajenación.</w:t>
      </w:r>
    </w:p>
    <w:p w14:paraId="74BCDB0D"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p>
    <w:p w14:paraId="0C2C7C4F" w14:textId="77777777" w:rsidR="00D35A4B" w:rsidRPr="00D35A4B" w:rsidRDefault="00D35A4B" w:rsidP="001805A3">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Acuerdo de la autorización de la baja por parte de la Legislatura, publicado en la Gaceta del Gobierno con las características del bien;</w:t>
      </w:r>
    </w:p>
    <w:p w14:paraId="21A99C79"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p>
    <w:p w14:paraId="02E48329" w14:textId="77777777" w:rsidR="00D35A4B" w:rsidRPr="00D35A4B" w:rsidRDefault="00D35A4B" w:rsidP="001805A3">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Registro de baja en el inventario general de bienes inmuebles, en el libro especial y en el Sistema de Información Inmobiliaria; y</w:t>
      </w:r>
    </w:p>
    <w:p w14:paraId="13886E06"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p>
    <w:p w14:paraId="73F1A383" w14:textId="77777777" w:rsidR="00D35A4B" w:rsidRPr="00D35A4B" w:rsidRDefault="00D35A4B" w:rsidP="001805A3">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 xml:space="preserve">Registro contable por la baja del bien inmueble. En todos los casos de baja de bienes muebles e inmuebles se deberá cumplir con lo señalado en el Manual Único de Contabilidad </w:t>
      </w:r>
      <w:r w:rsidRPr="00D35A4B">
        <w:rPr>
          <w:rFonts w:ascii="Times New Roman" w:eastAsia="Arial MT" w:hAnsi="Times New Roman" w:cs="Times New Roman"/>
          <w:sz w:val="24"/>
          <w:szCs w:val="24"/>
          <w:lang w:val="es-ES"/>
        </w:rPr>
        <w:lastRenderedPageBreak/>
        <w:t>Gubernamental para las Dependencias y Entidades Públicas del Gobierno y Municipios del Estado de México.</w:t>
      </w:r>
    </w:p>
    <w:p w14:paraId="181AC670"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63B7540" w14:textId="77777777" w:rsidR="00D35A4B" w:rsidRPr="00D35A4B" w:rsidRDefault="00D35A4B"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D35A4B">
        <w:rPr>
          <w:rFonts w:ascii="Times New Roman" w:eastAsia="Arial" w:hAnsi="Times New Roman" w:cs="Times New Roman"/>
          <w:b/>
          <w:bCs/>
          <w:sz w:val="24"/>
          <w:szCs w:val="24"/>
          <w:lang w:val="es-ES"/>
        </w:rPr>
        <w:t>PLANTEAMIENTO</w:t>
      </w:r>
    </w:p>
    <w:p w14:paraId="420E0BCA"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FE721AB"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Con todo este contexto normativo, cobra relevancia el presente Exhorto, ya que desde la Comisión de Patrimonio Estatal y Municipal, todas y todos los integrantes hemos recibido desde su instalación iniciativas que en su mayoría hacen referencia a desincorporaciones de predios cuyas obras( que hay que mencionar; han representado beneficios para las y los mexiquenses) ya están terminadas desde hace años, o están ya iniciadas por anteriores administraciones o actuales; en el análisis y discusión de las mismas, se ha hecho el señalamiento de que el procedimiento es equivocado, ya que primero se tiene que hacer la desincorporación ante la Legislatura y posteriormente la obra, pero los Ayuntamientos, por desconocimiento u omisión, no llevan a cabo lo señalado por la Ley. Esto aparentemente ha convertido a la Comisión de Patrimonio, en una Comisión de mero trámite, cuando no es así; la discusión y el análisis se han dado en todas las iniciativas y siempre pensando en el mayor beneficio de las y los mexiquenses. Por ello, desde esta tribuna, pedirles a las y los Presidentes Municipales, a las y los secretarios de los Ayuntamientos, que en su carácter de representantes de los bienes municipales, regularicen de ser el caso, los predios que estén en esta situación y que requieran la autorización de la Legislatura, e invitar a los que están por arrancar obras de este tipo, o que piensan hacerlo, cumplan lo estipulado en la materia de bienes patrimoniales: Primero desincorporar ante la Legislatura, con la iniciativa enviada al Ejecutivo y posteriormente iniciar las obras.</w:t>
      </w:r>
    </w:p>
    <w:p w14:paraId="51037C6E"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DC9639A"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Los bienes patrimoniales son de las y los ciudadanos, no son de la presidenta o presidente municipal en turno y nuestro deber como legisladores es cuidar y velar ese patrimonio de manera responsable; por ello es importante hacerlo tal como lo señala la ley, y así estaremos en condiciones de pasar de un problema a una solución para los propios municipios, pero hagámoslo de manera ordenada y coordinada, tener certeza en los bienes patrimoniales municipales es tarea de todas y todos.</w:t>
      </w:r>
    </w:p>
    <w:p w14:paraId="01FEC40B"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5B39D35"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Por lo antes expuesto, someto a la consideración de esta H. Asamblea el presente Punto de Acuerdo de urgente y obvia resolución, esperando sea aprobado en sus términos</w:t>
      </w:r>
    </w:p>
    <w:p w14:paraId="76A2D178"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F4AE9EB" w14:textId="77777777" w:rsidR="00D35A4B" w:rsidRPr="00D35A4B" w:rsidRDefault="00D35A4B"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35A4B">
        <w:rPr>
          <w:rFonts w:ascii="Times New Roman" w:eastAsia="Arial" w:hAnsi="Times New Roman" w:cs="Times New Roman"/>
          <w:b/>
          <w:bCs/>
          <w:sz w:val="24"/>
          <w:szCs w:val="24"/>
          <w:lang w:val="es-ES"/>
        </w:rPr>
        <w:t>ANAIS MIRIAM BURGOS HERNANDEZ</w:t>
      </w:r>
    </w:p>
    <w:p w14:paraId="57FCC9FD" w14:textId="77777777" w:rsidR="00D35A4B" w:rsidRPr="00D35A4B" w:rsidRDefault="00D35A4B"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D35A4B">
        <w:rPr>
          <w:rFonts w:ascii="Times New Roman" w:eastAsia="Arial MT" w:hAnsi="Times New Roman" w:cs="Times New Roman"/>
          <w:b/>
          <w:sz w:val="24"/>
          <w:szCs w:val="24"/>
          <w:lang w:val="es-ES"/>
        </w:rPr>
        <w:t>DIPUTADA PRESENTANTE</w:t>
      </w:r>
    </w:p>
    <w:p w14:paraId="17DDE526"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36ACAE69"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19ABB030"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6A92E432"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20494C4D" w14:textId="77777777" w:rsidR="00D35A4B" w:rsidRPr="00D35A4B" w:rsidRDefault="00D35A4B"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35A4B">
        <w:rPr>
          <w:rFonts w:ascii="Times New Roman" w:eastAsia="Arial" w:hAnsi="Times New Roman" w:cs="Times New Roman"/>
          <w:b/>
          <w:bCs/>
          <w:sz w:val="24"/>
          <w:szCs w:val="24"/>
          <w:lang w:val="es-ES"/>
        </w:rPr>
        <w:t>ACUERDO</w:t>
      </w:r>
    </w:p>
    <w:p w14:paraId="3700DC4C"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37101D89" w14:textId="77777777" w:rsidR="00D35A4B" w:rsidRPr="00D35A4B" w:rsidRDefault="00D35A4B"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D35A4B">
        <w:rPr>
          <w:rFonts w:ascii="Times New Roman" w:eastAsia="Arial MT" w:hAnsi="Times New Roman" w:cs="Times New Roman"/>
          <w:b/>
          <w:sz w:val="24"/>
          <w:szCs w:val="24"/>
          <w:lang w:val="es-ES"/>
        </w:rPr>
        <w:t>UNICO</w:t>
      </w:r>
      <w:r w:rsidRPr="00D35A4B">
        <w:rPr>
          <w:rFonts w:ascii="Times New Roman" w:eastAsia="Arial MT" w:hAnsi="Times New Roman" w:cs="Times New Roman"/>
          <w:sz w:val="24"/>
          <w:szCs w:val="24"/>
          <w:lang w:val="es-ES"/>
        </w:rPr>
        <w:t xml:space="preserve">. Se EXHORTA respetuosamente a los 125 Ayuntamientos del Estado, para que, en cumplimiento de la </w:t>
      </w:r>
      <w:r w:rsidRPr="00D35A4B">
        <w:rPr>
          <w:rFonts w:ascii="Times New Roman" w:eastAsia="Arial MT" w:hAnsi="Times New Roman" w:cs="Times New Roman"/>
          <w:b/>
          <w:sz w:val="24"/>
          <w:szCs w:val="24"/>
          <w:lang w:val="es-ES"/>
        </w:rPr>
        <w:t>legislación vigente</w:t>
      </w:r>
      <w:r w:rsidRPr="00D35A4B">
        <w:rPr>
          <w:rFonts w:ascii="Times New Roman" w:eastAsia="Arial MT" w:hAnsi="Times New Roman" w:cs="Times New Roman"/>
          <w:sz w:val="24"/>
          <w:szCs w:val="24"/>
          <w:lang w:val="es-ES"/>
        </w:rPr>
        <w:t>, en cuanto a la desincorporación de bienes del dominio público, enajenaciones, arrendamientos, usufructos o comodatos de bienes municipales primero cumplan con el acto de aprobación de la Legislatura y posteriormente se lleven a cabo las obras.</w:t>
      </w:r>
    </w:p>
    <w:p w14:paraId="0049E704" w14:textId="77777777" w:rsidR="00D35A4B" w:rsidRPr="00D35A4B" w:rsidRDefault="00D35A4B" w:rsidP="001805A3">
      <w:pPr>
        <w:autoSpaceDE w:val="0"/>
        <w:autoSpaceDN w:val="0"/>
        <w:adjustRightInd w:val="0"/>
        <w:spacing w:after="0" w:line="240" w:lineRule="auto"/>
        <w:rPr>
          <w:rFonts w:ascii="Times New Roman" w:eastAsia="Arial MT" w:hAnsi="Times New Roman" w:cs="Times New Roman"/>
          <w:sz w:val="24"/>
          <w:szCs w:val="24"/>
          <w:lang w:val="es-ES"/>
        </w:rPr>
      </w:pPr>
      <w:r w:rsidRPr="00D35A4B">
        <w:rPr>
          <w:rFonts w:ascii="Times New Roman" w:eastAsia="Calibri" w:hAnsi="Times New Roman" w:cs="Times New Roman"/>
          <w:b/>
          <w:bCs/>
          <w:color w:val="000000"/>
          <w:sz w:val="24"/>
          <w:szCs w:val="24"/>
        </w:rPr>
        <w:lastRenderedPageBreak/>
        <w:t>ÚNICO</w:t>
      </w:r>
      <w:r w:rsidRPr="00D35A4B">
        <w:rPr>
          <w:rFonts w:ascii="Times New Roman" w:eastAsia="Calibri" w:hAnsi="Times New Roman" w:cs="Times New Roman"/>
          <w:color w:val="000000"/>
          <w:sz w:val="24"/>
          <w:szCs w:val="24"/>
        </w:rPr>
        <w:t xml:space="preserve">.- Publíquese el presente Acuerdo en el Periódico Oficial </w:t>
      </w:r>
      <w:r w:rsidRPr="00D35A4B">
        <w:rPr>
          <w:rFonts w:ascii="Times New Roman" w:eastAsia="Arial MT" w:hAnsi="Times New Roman" w:cs="Times New Roman"/>
          <w:sz w:val="24"/>
          <w:szCs w:val="24"/>
          <w:lang w:val="es-ES"/>
        </w:rPr>
        <w:t>“Gaceta del Gobierno del Estado de México”</w:t>
      </w:r>
    </w:p>
    <w:p w14:paraId="2E303A8E"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p>
    <w:p w14:paraId="0B43129D" w14:textId="77777777" w:rsidR="00D35A4B" w:rsidRPr="00D35A4B" w:rsidRDefault="00D35A4B" w:rsidP="001805A3">
      <w:pPr>
        <w:widowControl w:val="0"/>
        <w:autoSpaceDE w:val="0"/>
        <w:autoSpaceDN w:val="0"/>
        <w:spacing w:after="0" w:line="240" w:lineRule="auto"/>
        <w:rPr>
          <w:rFonts w:ascii="Times New Roman" w:eastAsia="Arial MT" w:hAnsi="Times New Roman" w:cs="Times New Roman"/>
          <w:sz w:val="24"/>
          <w:szCs w:val="24"/>
          <w:lang w:val="es-ES"/>
        </w:rPr>
      </w:pPr>
      <w:r w:rsidRPr="00D35A4B">
        <w:rPr>
          <w:rFonts w:ascii="Times New Roman" w:eastAsia="Arial MT" w:hAnsi="Times New Roman" w:cs="Times New Roman"/>
          <w:sz w:val="24"/>
          <w:szCs w:val="24"/>
          <w:lang w:val="es-ES"/>
        </w:rPr>
        <w:t>Dado en el Recinto Oficial del Poder Legislativo, en la Ciudad de Toluca de Lerdo, Capital del Estado de México, a los diecisiete días ----- del mes de noviembre del año dos mil veintitrés.</w:t>
      </w:r>
    </w:p>
    <w:p w14:paraId="02624D5C" w14:textId="77777777" w:rsidR="00D35A4B" w:rsidRPr="00817909" w:rsidRDefault="00D35A4B" w:rsidP="001805A3">
      <w:pPr>
        <w:pStyle w:val="Sinespaciado"/>
        <w:rPr>
          <w:rFonts w:ascii="Times New Roman" w:hAnsi="Times New Roman" w:cs="Times New Roman"/>
          <w:sz w:val="24"/>
          <w:szCs w:val="24"/>
          <w:lang w:val="es-ES"/>
        </w:rPr>
      </w:pPr>
    </w:p>
    <w:p w14:paraId="103E6EA2" w14:textId="77777777" w:rsidR="00D35A4B" w:rsidRPr="00817909" w:rsidRDefault="00D35A4B" w:rsidP="001805A3">
      <w:pPr>
        <w:pStyle w:val="Sinespaciado"/>
        <w:rPr>
          <w:rFonts w:ascii="Times New Roman" w:hAnsi="Times New Roman" w:cs="Times New Roman"/>
          <w:sz w:val="24"/>
          <w:szCs w:val="24"/>
        </w:rPr>
      </w:pPr>
    </w:p>
    <w:p w14:paraId="272DB54D" w14:textId="77777777" w:rsidR="00D35A4B" w:rsidRPr="00817909" w:rsidRDefault="00D35A4B" w:rsidP="001805A3">
      <w:pPr>
        <w:pStyle w:val="Sinespaciado"/>
        <w:rPr>
          <w:rFonts w:ascii="Times New Roman" w:hAnsi="Times New Roman" w:cs="Times New Roman"/>
          <w:sz w:val="24"/>
          <w:szCs w:val="24"/>
        </w:rPr>
      </w:pPr>
    </w:p>
    <w:p w14:paraId="56F0F859" w14:textId="77777777" w:rsidR="00D35A4B" w:rsidRPr="00D35A4B" w:rsidRDefault="00D35A4B" w:rsidP="001805A3">
      <w:pPr>
        <w:spacing w:after="0" w:line="240" w:lineRule="auto"/>
        <w:jc w:val="both"/>
        <w:rPr>
          <w:rFonts w:ascii="Times New Roman" w:eastAsia="MS Mincho" w:hAnsi="Times New Roman" w:cs="Times New Roman"/>
          <w:b/>
          <w:sz w:val="24"/>
          <w:szCs w:val="24"/>
          <w:lang w:val="es-ES_tradnl"/>
        </w:rPr>
      </w:pPr>
      <w:r w:rsidRPr="00D35A4B">
        <w:rPr>
          <w:rFonts w:ascii="Times New Roman" w:eastAsia="MS Mincho" w:hAnsi="Times New Roman" w:cs="Times New Roman"/>
          <w:b/>
          <w:sz w:val="24"/>
          <w:szCs w:val="24"/>
          <w:lang w:val="es-ES_tradnl"/>
        </w:rPr>
        <w:t xml:space="preserve">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 </w:t>
      </w:r>
    </w:p>
    <w:p w14:paraId="75745A27" w14:textId="77777777" w:rsidR="00D35A4B" w:rsidRPr="00D35A4B" w:rsidRDefault="00D35A4B" w:rsidP="001805A3">
      <w:pPr>
        <w:spacing w:after="0" w:line="240" w:lineRule="auto"/>
        <w:jc w:val="both"/>
        <w:rPr>
          <w:rFonts w:ascii="Times New Roman" w:eastAsia="MS Mincho" w:hAnsi="Times New Roman" w:cs="Times New Roman"/>
          <w:b/>
          <w:sz w:val="24"/>
          <w:szCs w:val="24"/>
          <w:lang w:val="es-ES_tradnl"/>
        </w:rPr>
      </w:pPr>
    </w:p>
    <w:p w14:paraId="7E40F954" w14:textId="77777777" w:rsidR="00D35A4B" w:rsidRPr="00D35A4B" w:rsidRDefault="00D35A4B" w:rsidP="001805A3">
      <w:pPr>
        <w:spacing w:after="0" w:line="240" w:lineRule="auto"/>
        <w:jc w:val="center"/>
        <w:rPr>
          <w:rFonts w:ascii="Times New Roman" w:eastAsia="MS Mincho" w:hAnsi="Times New Roman" w:cs="Times New Roman"/>
          <w:b/>
          <w:sz w:val="24"/>
          <w:szCs w:val="24"/>
          <w:lang w:val="es-ES_tradnl"/>
        </w:rPr>
      </w:pPr>
      <w:r w:rsidRPr="00D35A4B">
        <w:rPr>
          <w:rFonts w:ascii="Times New Roman" w:eastAsia="MS Mincho" w:hAnsi="Times New Roman" w:cs="Times New Roman"/>
          <w:b/>
          <w:sz w:val="24"/>
          <w:szCs w:val="24"/>
          <w:lang w:val="es-ES_tradnl"/>
        </w:rPr>
        <w:t>A C U E R D O</w:t>
      </w:r>
    </w:p>
    <w:p w14:paraId="1DA9F4DE" w14:textId="77777777" w:rsidR="00D35A4B" w:rsidRPr="00D35A4B" w:rsidRDefault="00D35A4B" w:rsidP="001805A3">
      <w:pPr>
        <w:spacing w:after="0" w:line="240" w:lineRule="auto"/>
        <w:jc w:val="both"/>
        <w:rPr>
          <w:rFonts w:ascii="Times New Roman" w:eastAsia="MS Mincho" w:hAnsi="Times New Roman" w:cs="Times New Roman"/>
          <w:b/>
          <w:sz w:val="24"/>
          <w:szCs w:val="24"/>
          <w:lang w:val="es-ES_tradnl"/>
        </w:rPr>
      </w:pPr>
    </w:p>
    <w:p w14:paraId="1C23AB1D" w14:textId="77777777" w:rsidR="00D35A4B" w:rsidRPr="00D35A4B" w:rsidRDefault="00D35A4B" w:rsidP="001805A3">
      <w:pPr>
        <w:spacing w:after="0" w:line="240" w:lineRule="auto"/>
        <w:jc w:val="both"/>
        <w:rPr>
          <w:rFonts w:ascii="Times New Roman" w:eastAsia="MS Mincho" w:hAnsi="Times New Roman" w:cs="Times New Roman"/>
          <w:sz w:val="24"/>
          <w:szCs w:val="24"/>
          <w:lang w:val="es-ES_tradnl"/>
        </w:rPr>
      </w:pPr>
      <w:r w:rsidRPr="00D35A4B">
        <w:rPr>
          <w:rFonts w:ascii="Times New Roman" w:eastAsia="MS Mincho" w:hAnsi="Times New Roman" w:cs="Times New Roman"/>
          <w:b/>
          <w:sz w:val="24"/>
          <w:szCs w:val="24"/>
          <w:lang w:val="es-ES_tradnl"/>
        </w:rPr>
        <w:t>ÚNICO.-</w:t>
      </w:r>
      <w:r w:rsidRPr="00D35A4B">
        <w:rPr>
          <w:rFonts w:ascii="Times New Roman" w:eastAsia="MS Mincho" w:hAnsi="Times New Roman" w:cs="Times New Roman"/>
          <w:sz w:val="24"/>
          <w:szCs w:val="24"/>
          <w:lang w:val="es-ES_tradnl"/>
        </w:rPr>
        <w:t xml:space="preserve"> Se EXHORTA respetuosamente a los 125 Ayuntamientos del Estado, para que, en cumplimiento de la legislación vigente, en cuanto a la desincorporación de bienes del dominio público, enajenaciones, arrendamientos, usufructos o comodatos de bienes municipales primero cumplan con el acto de aprobación de la Legislatura y posteriormente se lleven a cabo las obras.</w:t>
      </w:r>
    </w:p>
    <w:p w14:paraId="7AF07C21" w14:textId="77777777" w:rsidR="00D35A4B" w:rsidRPr="00D35A4B" w:rsidRDefault="00D35A4B" w:rsidP="001805A3">
      <w:pPr>
        <w:spacing w:after="0" w:line="240" w:lineRule="auto"/>
        <w:jc w:val="both"/>
        <w:rPr>
          <w:rFonts w:ascii="Times New Roman" w:eastAsia="MS Mincho" w:hAnsi="Times New Roman" w:cs="Times New Roman"/>
          <w:sz w:val="24"/>
          <w:szCs w:val="24"/>
          <w:lang w:val="es-ES_tradnl"/>
        </w:rPr>
      </w:pPr>
    </w:p>
    <w:p w14:paraId="76D6F0C7" w14:textId="77777777" w:rsidR="00D35A4B" w:rsidRPr="00D35A4B" w:rsidRDefault="00D35A4B" w:rsidP="001805A3">
      <w:pPr>
        <w:spacing w:after="0" w:line="240" w:lineRule="auto"/>
        <w:jc w:val="center"/>
        <w:rPr>
          <w:rFonts w:ascii="Times New Roman" w:eastAsia="MS Mincho" w:hAnsi="Times New Roman" w:cs="Times New Roman"/>
          <w:sz w:val="24"/>
          <w:szCs w:val="24"/>
          <w:lang w:val="es-ES_tradnl"/>
        </w:rPr>
      </w:pPr>
      <w:r w:rsidRPr="00D35A4B">
        <w:rPr>
          <w:rFonts w:ascii="Times New Roman" w:eastAsia="MS Mincho" w:hAnsi="Times New Roman" w:cs="Times New Roman"/>
          <w:b/>
          <w:sz w:val="24"/>
          <w:szCs w:val="24"/>
          <w:lang w:val="es-ES_tradnl"/>
        </w:rPr>
        <w:t>T R A N S I T O R I O</w:t>
      </w:r>
      <w:r w:rsidRPr="00D35A4B">
        <w:rPr>
          <w:rFonts w:ascii="Times New Roman" w:eastAsia="MS Mincho" w:hAnsi="Times New Roman" w:cs="Times New Roman"/>
          <w:sz w:val="24"/>
          <w:szCs w:val="24"/>
          <w:lang w:val="es-ES_tradnl"/>
        </w:rPr>
        <w:t xml:space="preserve"> </w:t>
      </w:r>
    </w:p>
    <w:p w14:paraId="2EDFE6A0" w14:textId="77777777" w:rsidR="00D35A4B" w:rsidRPr="00D35A4B" w:rsidRDefault="00D35A4B" w:rsidP="001805A3">
      <w:pPr>
        <w:spacing w:after="0" w:line="240" w:lineRule="auto"/>
        <w:rPr>
          <w:rFonts w:ascii="Times New Roman" w:eastAsia="MS Mincho" w:hAnsi="Times New Roman" w:cs="Times New Roman"/>
          <w:sz w:val="24"/>
          <w:szCs w:val="24"/>
          <w:lang w:val="es-ES_tradnl"/>
        </w:rPr>
      </w:pPr>
    </w:p>
    <w:p w14:paraId="5E9F43FE" w14:textId="77777777" w:rsidR="00D35A4B" w:rsidRPr="00D35A4B" w:rsidRDefault="00D35A4B" w:rsidP="001805A3">
      <w:pPr>
        <w:spacing w:after="0" w:line="240" w:lineRule="auto"/>
        <w:jc w:val="both"/>
        <w:rPr>
          <w:rFonts w:ascii="Times New Roman" w:eastAsia="MS Mincho" w:hAnsi="Times New Roman" w:cs="Times New Roman"/>
          <w:b/>
          <w:sz w:val="24"/>
          <w:szCs w:val="24"/>
          <w:lang w:val="es-ES_tradnl"/>
        </w:rPr>
      </w:pPr>
      <w:r w:rsidRPr="00D35A4B">
        <w:rPr>
          <w:rFonts w:ascii="Times New Roman" w:eastAsia="MS Mincho" w:hAnsi="Times New Roman" w:cs="Times New Roman"/>
          <w:b/>
          <w:sz w:val="24"/>
          <w:szCs w:val="24"/>
          <w:lang w:val="es-ES_tradnl"/>
        </w:rPr>
        <w:t>ÚNICO.-</w:t>
      </w:r>
      <w:r w:rsidRPr="00D35A4B">
        <w:rPr>
          <w:rFonts w:ascii="Times New Roman" w:eastAsia="MS Mincho" w:hAnsi="Times New Roman" w:cs="Times New Roman"/>
          <w:sz w:val="24"/>
          <w:szCs w:val="24"/>
          <w:lang w:val="es-ES_tradnl"/>
        </w:rPr>
        <w:t xml:space="preserve"> Publíquese el presente Acuerdo en el Periódico Oficial “Gaceta del Gobierno”.</w:t>
      </w:r>
    </w:p>
    <w:p w14:paraId="1F004623" w14:textId="77777777" w:rsidR="00D35A4B" w:rsidRPr="00D35A4B" w:rsidRDefault="00D35A4B" w:rsidP="001805A3">
      <w:pPr>
        <w:spacing w:after="0" w:line="240" w:lineRule="auto"/>
        <w:jc w:val="both"/>
        <w:rPr>
          <w:rFonts w:ascii="Times New Roman" w:eastAsia="MS Mincho" w:hAnsi="Times New Roman" w:cs="Times New Roman"/>
          <w:b/>
          <w:sz w:val="24"/>
          <w:szCs w:val="24"/>
          <w:lang w:val="es-ES_tradnl"/>
        </w:rPr>
      </w:pPr>
    </w:p>
    <w:p w14:paraId="688F5E8A" w14:textId="77777777" w:rsidR="00D35A4B" w:rsidRPr="00D35A4B" w:rsidRDefault="00D35A4B" w:rsidP="001805A3">
      <w:pPr>
        <w:spacing w:after="0" w:line="240" w:lineRule="auto"/>
        <w:jc w:val="both"/>
        <w:rPr>
          <w:rFonts w:ascii="Times New Roman" w:eastAsia="MS Mincho" w:hAnsi="Times New Roman" w:cs="Times New Roman"/>
          <w:sz w:val="24"/>
          <w:szCs w:val="24"/>
          <w:lang w:val="es-ES_tradnl"/>
        </w:rPr>
      </w:pPr>
      <w:r w:rsidRPr="00D35A4B">
        <w:rPr>
          <w:rFonts w:ascii="Times New Roman" w:eastAsia="MS Mincho" w:hAnsi="Times New Roman" w:cs="Times New Roman"/>
          <w:sz w:val="24"/>
          <w:szCs w:val="24"/>
          <w:lang w:val="es-ES_tradnl"/>
        </w:rPr>
        <w:t xml:space="preserve">Dado en el Palacio del Poder Legislativo, en la ciudad de Toluca de Lerdo, Capital del Estado de México, a los veintiocho días del mes de noviembre del dos mil veintitrés. </w:t>
      </w:r>
    </w:p>
    <w:p w14:paraId="07ED26C1" w14:textId="77777777" w:rsidR="00D35A4B" w:rsidRPr="00D35A4B" w:rsidRDefault="00D35A4B" w:rsidP="001805A3">
      <w:pPr>
        <w:spacing w:after="0" w:line="240" w:lineRule="auto"/>
        <w:jc w:val="center"/>
        <w:rPr>
          <w:rFonts w:ascii="Times New Roman" w:eastAsia="MS Mincho" w:hAnsi="Times New Roman" w:cs="Times New Roman"/>
          <w:b/>
          <w:sz w:val="24"/>
          <w:szCs w:val="24"/>
          <w:lang w:val="es-ES_tradnl"/>
        </w:rPr>
      </w:pPr>
    </w:p>
    <w:p w14:paraId="2FF48019" w14:textId="77777777" w:rsidR="00D35A4B" w:rsidRPr="00D35A4B" w:rsidRDefault="00D35A4B" w:rsidP="001805A3">
      <w:pPr>
        <w:spacing w:after="0" w:line="240" w:lineRule="auto"/>
        <w:jc w:val="center"/>
        <w:rPr>
          <w:rFonts w:ascii="Times New Roman" w:eastAsia="MS Mincho" w:hAnsi="Times New Roman" w:cs="Times New Roman"/>
          <w:b/>
          <w:sz w:val="24"/>
          <w:szCs w:val="24"/>
          <w:lang w:val="es-ES_tradnl"/>
        </w:rPr>
      </w:pPr>
      <w:r w:rsidRPr="00D35A4B">
        <w:rPr>
          <w:rFonts w:ascii="Times New Roman" w:eastAsia="MS Mincho" w:hAnsi="Times New Roman" w:cs="Times New Roman"/>
          <w:b/>
          <w:sz w:val="24"/>
          <w:szCs w:val="24"/>
          <w:lang w:val="es-ES_tradnl"/>
        </w:rPr>
        <w:t>SECRETARIAS</w:t>
      </w:r>
    </w:p>
    <w:p w14:paraId="716CDBB0" w14:textId="77777777" w:rsidR="00D35A4B" w:rsidRPr="00D35A4B" w:rsidRDefault="00D35A4B" w:rsidP="001805A3">
      <w:pPr>
        <w:spacing w:after="0" w:line="240" w:lineRule="auto"/>
        <w:jc w:val="center"/>
        <w:rPr>
          <w:rFonts w:ascii="Times New Roman" w:eastAsia="MS Mincho" w:hAnsi="Times New Roman" w:cs="Times New Roman"/>
          <w:b/>
          <w:sz w:val="24"/>
          <w:szCs w:val="24"/>
          <w:lang w:val="es-ES_tradnl"/>
        </w:rPr>
      </w:pPr>
      <w:r w:rsidRPr="00D35A4B">
        <w:rPr>
          <w:rFonts w:ascii="Times New Roman" w:eastAsia="MS Mincho" w:hAnsi="Times New Roman" w:cs="Times New Roman"/>
          <w:b/>
          <w:sz w:val="24"/>
          <w:szCs w:val="24"/>
          <w:lang w:val="es-ES_tradnl"/>
        </w:rPr>
        <w:t>DIP. VIRIDIANA FUENTES CRUZ</w:t>
      </w: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D35A4B" w:rsidRPr="00D35A4B" w14:paraId="5744E675" w14:textId="77777777" w:rsidTr="00D77D75">
        <w:tc>
          <w:tcPr>
            <w:tcW w:w="4720" w:type="dxa"/>
            <w:hideMark/>
          </w:tcPr>
          <w:p w14:paraId="4F63DD2D" w14:textId="77777777" w:rsidR="00D35A4B" w:rsidRPr="00D35A4B" w:rsidRDefault="00D35A4B" w:rsidP="001805A3">
            <w:pPr>
              <w:jc w:val="center"/>
              <w:rPr>
                <w:rFonts w:ascii="Times New Roman" w:hAnsi="Times New Roman" w:cs="Times New Roman"/>
                <w:b/>
              </w:rPr>
            </w:pPr>
            <w:r w:rsidRPr="00D35A4B">
              <w:rPr>
                <w:rFonts w:ascii="Times New Roman" w:hAnsi="Times New Roman" w:cs="Times New Roman"/>
                <w:b/>
              </w:rPr>
              <w:t>DIP. SILVIA</w:t>
            </w:r>
          </w:p>
          <w:p w14:paraId="4528F4BE" w14:textId="77777777" w:rsidR="00D35A4B" w:rsidRPr="00D35A4B" w:rsidRDefault="00D35A4B" w:rsidP="001805A3">
            <w:pPr>
              <w:jc w:val="center"/>
              <w:rPr>
                <w:rFonts w:ascii="Times New Roman" w:hAnsi="Times New Roman" w:cs="Times New Roman"/>
                <w:b/>
              </w:rPr>
            </w:pPr>
            <w:r w:rsidRPr="00D35A4B">
              <w:rPr>
                <w:rFonts w:ascii="Times New Roman" w:hAnsi="Times New Roman" w:cs="Times New Roman"/>
                <w:b/>
              </w:rPr>
              <w:t>BARBERENA MALDONADO</w:t>
            </w:r>
          </w:p>
        </w:tc>
        <w:tc>
          <w:tcPr>
            <w:tcW w:w="4685" w:type="dxa"/>
            <w:hideMark/>
          </w:tcPr>
          <w:p w14:paraId="4F41FE5B" w14:textId="77777777" w:rsidR="00D35A4B" w:rsidRPr="00D35A4B" w:rsidRDefault="00D35A4B" w:rsidP="001805A3">
            <w:pPr>
              <w:jc w:val="center"/>
              <w:rPr>
                <w:rFonts w:ascii="Times New Roman" w:hAnsi="Times New Roman" w:cs="Times New Roman"/>
                <w:b/>
              </w:rPr>
            </w:pPr>
            <w:r w:rsidRPr="00D35A4B">
              <w:rPr>
                <w:rFonts w:ascii="Times New Roman" w:hAnsi="Times New Roman" w:cs="Times New Roman"/>
                <w:b/>
              </w:rPr>
              <w:t>DIP. CLAUDIA DESIREE</w:t>
            </w:r>
          </w:p>
          <w:p w14:paraId="31C7C107" w14:textId="77777777" w:rsidR="00D35A4B" w:rsidRPr="00D35A4B" w:rsidRDefault="00D35A4B" w:rsidP="001805A3">
            <w:pPr>
              <w:jc w:val="center"/>
              <w:rPr>
                <w:rFonts w:ascii="Times New Roman" w:hAnsi="Times New Roman" w:cs="Times New Roman"/>
                <w:b/>
              </w:rPr>
            </w:pPr>
            <w:r w:rsidRPr="00D35A4B">
              <w:rPr>
                <w:rFonts w:ascii="Times New Roman" w:hAnsi="Times New Roman" w:cs="Times New Roman"/>
                <w:b/>
              </w:rPr>
              <w:t>MORALES ROBLEDO</w:t>
            </w:r>
          </w:p>
        </w:tc>
      </w:tr>
    </w:tbl>
    <w:p w14:paraId="1F912184" w14:textId="77777777" w:rsidR="00D35A4B" w:rsidRPr="00817909" w:rsidRDefault="00D35A4B" w:rsidP="001805A3">
      <w:pPr>
        <w:pStyle w:val="Sinespaciado"/>
        <w:rPr>
          <w:rFonts w:ascii="Times New Roman" w:hAnsi="Times New Roman" w:cs="Times New Roman"/>
          <w:sz w:val="24"/>
          <w:szCs w:val="24"/>
        </w:rPr>
      </w:pPr>
    </w:p>
    <w:p w14:paraId="4626F6C6" w14:textId="77777777" w:rsidR="00D35A4B" w:rsidRPr="00B211BB" w:rsidRDefault="00D35A4B"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38147922" w14:textId="06157E2D" w:rsidR="00D35A4B" w:rsidRDefault="00D35A4B" w:rsidP="001805A3">
      <w:pPr>
        <w:pStyle w:val="Sinespaciado"/>
        <w:jc w:val="both"/>
        <w:rPr>
          <w:rFonts w:ascii="Times New Roman" w:hAnsi="Times New Roman" w:cs="Times New Roman"/>
          <w:sz w:val="24"/>
          <w:szCs w:val="24"/>
        </w:rPr>
      </w:pPr>
    </w:p>
    <w:p w14:paraId="1E7B52E7" w14:textId="0477E193"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VICEPRESIDENTA DIP. KARLA AGUILAR TALAVERA. Gracias, diputada.</w:t>
      </w:r>
    </w:p>
    <w:p w14:paraId="7C282BB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Con fundamento en el artículo 55 de la Constitución Política de la Entidad, someto a discusión la propuesta de dispensa del trámite de dictamen, y pregunto si desean hacer uso de la palabra.</w:t>
      </w:r>
    </w:p>
    <w:p w14:paraId="2C22672C" w14:textId="77777777" w:rsidR="00F72141" w:rsidRPr="00F31886" w:rsidRDefault="00F72141" w:rsidP="001805A3">
      <w:pPr>
        <w:pStyle w:val="Sinespaciado"/>
        <w:ind w:firstLine="708"/>
        <w:jc w:val="both"/>
        <w:rPr>
          <w:rFonts w:ascii="Times New Roman" w:hAnsi="Times New Roman" w:cs="Times New Roman"/>
          <w:sz w:val="24"/>
          <w:szCs w:val="24"/>
        </w:rPr>
      </w:pPr>
      <w:r w:rsidRPr="00F31886">
        <w:rPr>
          <w:rFonts w:ascii="Times New Roman" w:hAnsi="Times New Roman" w:cs="Times New Roman"/>
          <w:sz w:val="24"/>
          <w:szCs w:val="24"/>
        </w:rPr>
        <w:t xml:space="preserve">Pido a quienes estén por la aprobatoria de la dispensa del trámite de dictamen del punto de acuerdo, se sirvan levantar la mano. ¿En contra? ¿En abstención? </w:t>
      </w:r>
    </w:p>
    <w:p w14:paraId="3EDCCC57" w14:textId="77777777" w:rsidR="00F72141" w:rsidRPr="00F31886" w:rsidRDefault="00F72141" w:rsidP="001805A3">
      <w:pPr>
        <w:pStyle w:val="Sinespaciado"/>
        <w:jc w:val="both"/>
        <w:rPr>
          <w:rFonts w:ascii="Times New Roman" w:hAnsi="Times New Roman" w:cs="Times New Roman"/>
          <w:sz w:val="24"/>
          <w:szCs w:val="24"/>
        </w:rPr>
      </w:pPr>
      <w:r w:rsidRPr="00F31886">
        <w:rPr>
          <w:rFonts w:ascii="Times New Roman" w:hAnsi="Times New Roman" w:cs="Times New Roman"/>
          <w:sz w:val="24"/>
          <w:szCs w:val="24"/>
        </w:rPr>
        <w:t>SECRETARIA DIP. VIRIDIANA FUENTES CRUZ. La propuesta ha sido aprobada por unanimidad de votos.</w:t>
      </w:r>
    </w:p>
    <w:p w14:paraId="3797F8C7" w14:textId="77777777" w:rsidR="00F72141" w:rsidRPr="00F31886" w:rsidRDefault="00F72141" w:rsidP="001805A3">
      <w:pPr>
        <w:pStyle w:val="Sinespaciado"/>
        <w:jc w:val="both"/>
        <w:rPr>
          <w:rFonts w:ascii="Times New Roman" w:hAnsi="Times New Roman" w:cs="Times New Roman"/>
          <w:sz w:val="24"/>
          <w:szCs w:val="24"/>
        </w:rPr>
      </w:pPr>
      <w:r w:rsidRPr="00F31886">
        <w:rPr>
          <w:rFonts w:ascii="Times New Roman" w:hAnsi="Times New Roman" w:cs="Times New Roman"/>
          <w:sz w:val="24"/>
          <w:szCs w:val="24"/>
        </w:rPr>
        <w:t>VICEPRESIDENTA DIP. KARLA AGUILAR TALAVERA. Abro la discusión en lo general del punto de acuerdo, y consulto a las diputadas y diputados si desean hacer uso de la palabra.</w:t>
      </w:r>
    </w:p>
    <w:p w14:paraId="5C2FB598" w14:textId="77777777" w:rsidR="00F72141" w:rsidRPr="00F31886" w:rsidRDefault="00F72141" w:rsidP="001805A3">
      <w:pPr>
        <w:pStyle w:val="Sinespaciado"/>
        <w:ind w:firstLine="708"/>
        <w:jc w:val="both"/>
        <w:rPr>
          <w:rFonts w:ascii="Times New Roman" w:hAnsi="Times New Roman" w:cs="Times New Roman"/>
          <w:sz w:val="24"/>
          <w:szCs w:val="24"/>
        </w:rPr>
      </w:pPr>
      <w:r w:rsidRPr="00F31886">
        <w:rPr>
          <w:rFonts w:ascii="Times New Roman" w:hAnsi="Times New Roman" w:cs="Times New Roman"/>
          <w:sz w:val="24"/>
          <w:szCs w:val="24"/>
        </w:rPr>
        <w:t>Para la votación en lo general, pido a la Secretaría abra el sistema de votación hasta por dos minutos.</w:t>
      </w:r>
    </w:p>
    <w:p w14:paraId="2D56771D" w14:textId="77777777" w:rsidR="00F72141" w:rsidRPr="00F31886" w:rsidRDefault="00F72141" w:rsidP="001805A3">
      <w:pPr>
        <w:pStyle w:val="Sinespaciado"/>
        <w:ind w:firstLine="708"/>
        <w:jc w:val="both"/>
        <w:rPr>
          <w:rFonts w:ascii="Times New Roman" w:hAnsi="Times New Roman" w:cs="Times New Roman"/>
          <w:sz w:val="24"/>
          <w:szCs w:val="24"/>
        </w:rPr>
      </w:pPr>
      <w:r w:rsidRPr="00F31886">
        <w:rPr>
          <w:rFonts w:ascii="Times New Roman" w:hAnsi="Times New Roman" w:cs="Times New Roman"/>
          <w:sz w:val="24"/>
          <w:szCs w:val="24"/>
        </w:rPr>
        <w:t>Si alguien desea separar algún artículo, sírvase comunicarlo.</w:t>
      </w:r>
    </w:p>
    <w:p w14:paraId="692466C7" w14:textId="77777777" w:rsidR="00F72141" w:rsidRPr="00F31886" w:rsidRDefault="00F72141" w:rsidP="001805A3">
      <w:pPr>
        <w:pStyle w:val="Sinespaciado"/>
        <w:jc w:val="both"/>
        <w:rPr>
          <w:rFonts w:ascii="Times New Roman" w:hAnsi="Times New Roman" w:cs="Times New Roman"/>
          <w:sz w:val="24"/>
          <w:szCs w:val="24"/>
        </w:rPr>
      </w:pPr>
      <w:r w:rsidRPr="00F31886">
        <w:rPr>
          <w:rFonts w:ascii="Times New Roman" w:hAnsi="Times New Roman" w:cs="Times New Roman"/>
          <w:sz w:val="24"/>
          <w:szCs w:val="24"/>
        </w:rPr>
        <w:lastRenderedPageBreak/>
        <w:t>SECRETARIA DIP. VIRIDIANA FUENTES CRUZ. Ábrase el sistema de votación hasta por dos minutos.</w:t>
      </w:r>
    </w:p>
    <w:p w14:paraId="3487D8EE" w14:textId="77777777" w:rsidR="00F72141" w:rsidRPr="00F31886" w:rsidRDefault="00F72141" w:rsidP="001805A3">
      <w:pPr>
        <w:pStyle w:val="Sinespaciado"/>
        <w:jc w:val="center"/>
        <w:rPr>
          <w:rFonts w:ascii="Times New Roman" w:eastAsia="Times New Roman" w:hAnsi="Times New Roman" w:cs="Times New Roman"/>
          <w:i/>
          <w:sz w:val="24"/>
          <w:szCs w:val="24"/>
        </w:rPr>
      </w:pPr>
      <w:r w:rsidRPr="00F31886">
        <w:rPr>
          <w:rFonts w:ascii="Times New Roman" w:eastAsia="Times New Roman" w:hAnsi="Times New Roman" w:cs="Times New Roman"/>
          <w:i/>
          <w:sz w:val="24"/>
          <w:szCs w:val="24"/>
        </w:rPr>
        <w:t>(Votación nominal)</w:t>
      </w:r>
    </w:p>
    <w:p w14:paraId="5A99E6DF" w14:textId="77777777" w:rsidR="00F72141" w:rsidRPr="00F31886" w:rsidRDefault="00F72141" w:rsidP="001805A3">
      <w:pPr>
        <w:pStyle w:val="Sinespaciado"/>
        <w:jc w:val="both"/>
        <w:rPr>
          <w:rFonts w:ascii="Times New Roman" w:hAnsi="Times New Roman" w:cs="Times New Roman"/>
          <w:sz w:val="24"/>
          <w:szCs w:val="24"/>
        </w:rPr>
      </w:pPr>
      <w:r w:rsidRPr="00F31886">
        <w:rPr>
          <w:rFonts w:ascii="Times New Roman" w:hAnsi="Times New Roman" w:cs="Times New Roman"/>
          <w:sz w:val="24"/>
          <w:szCs w:val="24"/>
        </w:rPr>
        <w:t>SECRETARIA DIP. VIRIDIANA FUENTES CRUZ. El punto de acuerdo ha sido aprobado en lo general por unanimidad de votos.</w:t>
      </w:r>
    </w:p>
    <w:p w14:paraId="5D3ACCA1" w14:textId="77777777" w:rsidR="00F72141" w:rsidRPr="00F31886" w:rsidRDefault="00F72141" w:rsidP="001805A3">
      <w:pPr>
        <w:pStyle w:val="Sinespaciado"/>
        <w:jc w:val="both"/>
        <w:rPr>
          <w:rFonts w:ascii="Times New Roman" w:hAnsi="Times New Roman" w:cs="Times New Roman"/>
          <w:sz w:val="24"/>
          <w:szCs w:val="24"/>
        </w:rPr>
      </w:pPr>
      <w:r w:rsidRPr="00F31886">
        <w:rPr>
          <w:rFonts w:ascii="Times New Roman" w:hAnsi="Times New Roman" w:cs="Times New Roman"/>
          <w:sz w:val="24"/>
          <w:szCs w:val="24"/>
        </w:rPr>
        <w:t>VICEPRESIDENTA DIP. KARLA AGUILAR TALAVERA. Se tiene por aprobado en lo general el punto de acuerdo, y se declara también su aprobación en lo particular.</w:t>
      </w:r>
    </w:p>
    <w:p w14:paraId="33C9319A" w14:textId="77777777" w:rsidR="00F72141" w:rsidRPr="00CB55B0" w:rsidRDefault="00F72141" w:rsidP="001805A3">
      <w:pPr>
        <w:pStyle w:val="Sinespaciado"/>
        <w:ind w:firstLine="708"/>
        <w:jc w:val="both"/>
        <w:rPr>
          <w:rFonts w:ascii="Times New Roman" w:hAnsi="Times New Roman" w:cs="Times New Roman"/>
          <w:sz w:val="24"/>
          <w:szCs w:val="24"/>
        </w:rPr>
      </w:pPr>
      <w:r w:rsidRPr="00F31886">
        <w:rPr>
          <w:rFonts w:ascii="Times New Roman" w:hAnsi="Times New Roman" w:cs="Times New Roman"/>
          <w:sz w:val="24"/>
          <w:szCs w:val="24"/>
        </w:rPr>
        <w:t>De conformidad con el</w:t>
      </w:r>
      <w:r w:rsidRPr="00CB55B0">
        <w:rPr>
          <w:rFonts w:ascii="Times New Roman" w:hAnsi="Times New Roman" w:cs="Times New Roman"/>
          <w:sz w:val="24"/>
          <w:szCs w:val="24"/>
        </w:rPr>
        <w:t xml:space="preserve"> punto 14, el diputado Max Agustín Correa Hernández presenta, en nombre del Grupo Parlamentario del Partido morena, punto de acuerdo de urgente y obvia resolución por el que se exhorta respetuosamente a los Titulares de la Secretaría de Seguridad del Gobierno del Estado de México y a la Fiscalía General de Justicia del Estado de México para favorecer el correcto funcionamiento de C5 y de los C4, en colaboración con los municipios.</w:t>
      </w:r>
    </w:p>
    <w:p w14:paraId="4880B71D"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Adelante, diputado.</w:t>
      </w:r>
    </w:p>
    <w:p w14:paraId="0CFDA908"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DIP. MAX AGUSTÍN CORREA HERNÁNDEZ. Muchísimas gracias, Presidenta.</w:t>
      </w:r>
    </w:p>
    <w:p w14:paraId="7A4A550B"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Con su venia de la Mesa Directiva, compañeras y compañeros, amigas y amigos de Tlalnepantla y de todo el Estado de México que nos acompañan a través de diversas plataformas.</w:t>
      </w:r>
    </w:p>
    <w:p w14:paraId="10AD8F98"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Con fundamento con lo dispuesto en la Constitución, en las leyes y reglamentos que nos permiten hacer este tipo de posicionamientos y de propuestas a ustedes, hoy vengo a proponerles este punto de acuerdo de urgente y obvia resolución por el que se exhorta respetuosamente a los Titulares de la Secretaría de Seguridad del Gobierno del Estado de México y la Fiscalía General de Justicia del Estado de México a efecto de que, en ejercicio de sus atribuciones, bajo los principios de eficacia, honradez, imparcialidad, objetividad, profesionalismo, respeto a los derechos humanos con perspectiva de género, de manera coordinada, apliquen las políticas de investigación, dictando las disposiciones necesarias para asegurar y proteger, en forma inmediata, el orden público y los derechos humanos, garantizando así el correcto funcionamiento del C5 y de los C4 en colaboración con los municipios, de acuerdo a lo siguiente:</w:t>
      </w:r>
    </w:p>
    <w:p w14:paraId="6D6A72CA"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Quiero decirles, compañeras y compañeros, que lo que nos ha motivado a presentar este exhorto al nuevo titular de la Secretaría de Seguridad y al propio Fiscal son los hechos que vienen sucediendo en nuestro Municipio de Tlalnepantla, donde lamentablemente estos instrumentos de vigilancia, como son el C5 y el C4, valoramos que no se utilizan de la manera más adecuada, y por eso consideramos que ante la actitud represora del Presidente Municipal para utilizar a la Policía políticamente en contra de quienes no son de su partido y quienes considera él contrarios a sus intereses, se ha dedicado a utilizar la Policía y los supuestos instrumentos de inteligencia para perseguir, para reprimir a quienes tienen una actuación, o tenemos una actuación en el Municipio de Tlalnepantla, como fue lo sucedido en días pasados, el día sábado, específicamente, cuando se detuvo de manera arbitraria a quienes difundían la localización de las oficinas de gestión de nuestra compañera diputada Jezabel López. Incluso en el Día de la No Violencia Contra la Mujer así actúo la Policía del Presidente Toni Rodríguez, Marco Antonio Rodríguez Hurtado, en Tlalnepantla.</w:t>
      </w:r>
    </w:p>
    <w:p w14:paraId="27C28E8B"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Y vemos con preocupación, desde luego, que, no obstante que se está utilizando de esta manera la Policía, los delitos siguen en incremento. La delincuencia sigue haciendo de las suyas en nuestro municipio y el Presidente y su Policía miran a otro lado y reprimen políticamente a las personas.</w:t>
      </w:r>
    </w:p>
    <w:p w14:paraId="6DE33858"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Quiero decir que valoramos que, ante el cambio de Gobierno, y ante las lamentables cifras en las que se colocó al Estado de México y a nuestro municipio en materia de delito, pues en los últimos años en el Estado de México el promedio de 64% de la población de nuestra Entidad desconfiaba del Gobierno Estatal y el 71% desconfiaba de los Ministerios Públicos y el 76% de las Policías.</w:t>
      </w:r>
    </w:p>
    <w:p w14:paraId="40F57D9B"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Por eso pienso que hoy tenemos una gran oportunidad de revertir esta situación, y por eso el llamado respetuoso, mediante este exhorto que yo solicitaría se pueda aprobar, tomando en </w:t>
      </w:r>
      <w:r w:rsidRPr="00CB55B0">
        <w:rPr>
          <w:rFonts w:ascii="Times New Roman" w:hAnsi="Times New Roman" w:cs="Times New Roman"/>
          <w:sz w:val="24"/>
          <w:szCs w:val="24"/>
        </w:rPr>
        <w:lastRenderedPageBreak/>
        <w:t>cuenta que la Encuesta Nacional de Seguridad Pública Urbana levantada por el Instituto Nacional de Estadística y Geografía durante el segundo trimestre del 2023 y en el penúltimo trimestre del anterior Gobierno de Alfredo del Mazo, las y los ciudadanos de ocho municipios del Estado de México percibieron estar viviendo en un municipio, en su colonia o localidad de manera insegura.</w:t>
      </w:r>
    </w:p>
    <w:p w14:paraId="24E0840B"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Los municipios con la más alta percepción de inseguridad, que oscila entre el 56 y el 87%, son Ecatepec, Naucalpan, Tlalnepantla, Cuautitlán Izcalli, Atizapán de Zaragoza, Nezahualcóyotl, Chimalhuacán y Toluca.</w:t>
      </w:r>
    </w:p>
    <w:p w14:paraId="54366094"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Para esas fechas esa era la percepción de los ciudadanos, cosa que se corrobora cuando visitamos las comunidades y las vecinas y vecinos, en asambleas comunitarias, nos hablan de todos los problemas que surgen de robo de vehículo, a casa habitación, a transeúnte, y que cuando van y denuncian ante el Ministerio Público les aplican “la aburridora”, no se levanta la denuncia, los devuelven o, peor aún, cuando solicitan, ya instaurada </w:t>
      </w:r>
      <w:r w:rsidRPr="00CB55B0">
        <w:rPr>
          <w:rFonts w:ascii="Times New Roman" w:eastAsia="Times New Roman" w:hAnsi="Times New Roman" w:cs="Times New Roman"/>
          <w:sz w:val="24"/>
          <w:szCs w:val="24"/>
          <w:lang w:eastAsia="es-MX"/>
        </w:rPr>
        <w:t>una carpeta, los videos del C5 o del C4, simplemente la respuesta es que no servían las cámaras o que estaban apuntando en ese momento para otro lado.</w:t>
      </w:r>
    </w:p>
    <w:p w14:paraId="4523EBA7"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Asimismo, es importante considerar que, para enfrentar esta situación, a veces los vecinos tocan el control de pánico y luego no funciona ni los del C4 ni C5, y por esa razón valoramos que es ante la gran inversión que se ha realizado en estos espacios de seguridad, de apoyo, en estos instrumentos, es importante llevar a cabo una supervisión, una vigilancia, una auditoría acerca de su funcionamiento.</w:t>
      </w:r>
    </w:p>
    <w:p w14:paraId="0E143000"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Lo anterior también vale decir que esto contrasta con los reconocimientos que en el extranjero ha obtenido el Gobierno Municipal de Tlalnepantla en materia de seguridad y que de ninguna manera corresponden a la percepción que los ciudadanos tenemos en el municipio.</w:t>
      </w:r>
    </w:p>
    <w:p w14:paraId="37822AAB"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Esta arbitraria acción de parte del Gobierno del Presidente Marco Antonio Rodríguez Hurtado no puede dejar de denunciarse y hacerse público en esta tribuna. Y no solo lo decimos nosotros, ya lo ha manejado también uno de nuestros compañeros diputados que fue en coalición y alianza en el pasado proceso electoral y que preside la Comisión de Seguridad en esta Soberanía.</w:t>
      </w:r>
    </w:p>
    <w:p w14:paraId="17ABC494"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En lugar de hacer un Gobierno que vele por garantizar los derechos humanos, se tiene un Gobierno represor, que instruye y usa facciosamente los recursos de seguridad pública para evitar que se informe y se ofrezca un servicio de atención legislativa y de gestión a la ciudadanía. Y esa es su lógica de uso de la seguridad pública y es necesario, por lo tanto, verificar y que dé cuentas urgentemente del funcionamiento del C4, de sus protocolos de atención y su estadística de registro de los delitos.</w:t>
      </w:r>
    </w:p>
    <w:p w14:paraId="33A12F2B"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Así, por lo ya descrito, se solicita a la Secretaría de Seguridad corroborar si cada homicidio, robo o delito están siendo registrados o no por la Fiscalía General de Justicia del Estado de México y, en especial, de los municipios que de manera histórica han tenido mayores índices delictivos de alto impacto.</w:t>
      </w:r>
    </w:p>
    <w:p w14:paraId="499B5073"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xml:space="preserve">Y también se solicita, mediante este exhorto, a la Secretaría de Seguridad realizar una auditoría del funcionamiento de las cámaras de vigilancia del C5 y C4, en coordinación, reitero, no solo con Tlalnepantla, sino con los otros municipios que presentan estos altos índices de inseguridad, por lo que una vez expuesto y fundado lo anterior, solicito respetuosamente a la Mesa Directiva que se ponga a consideración este punto de acuerdo de urgente y obvia resolución y que pueda integrarse en el </w:t>
      </w:r>
      <w:r w:rsidRPr="00CB55B0">
        <w:rPr>
          <w:rFonts w:ascii="Times New Roman" w:eastAsia="Times New Roman" w:hAnsi="Times New Roman" w:cs="Times New Roman"/>
          <w:i/>
          <w:iCs/>
          <w:sz w:val="24"/>
          <w:szCs w:val="24"/>
          <w:lang w:eastAsia="es-MX"/>
        </w:rPr>
        <w:t>Diario de Debates</w:t>
      </w:r>
      <w:r w:rsidRPr="00CB55B0">
        <w:rPr>
          <w:rFonts w:ascii="Times New Roman" w:eastAsia="Times New Roman" w:hAnsi="Times New Roman" w:cs="Times New Roman"/>
          <w:sz w:val="24"/>
          <w:szCs w:val="24"/>
          <w:lang w:eastAsia="es-MX"/>
        </w:rPr>
        <w:t xml:space="preserve"> la propuesta específica, compañera Presidenta.</w:t>
      </w:r>
    </w:p>
    <w:p w14:paraId="666A1EB9"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xml:space="preserve">Es </w:t>
      </w:r>
      <w:proofErr w:type="spellStart"/>
      <w:r w:rsidRPr="00CB55B0">
        <w:rPr>
          <w:rFonts w:ascii="Times New Roman" w:eastAsia="Times New Roman" w:hAnsi="Times New Roman" w:cs="Times New Roman"/>
          <w:sz w:val="24"/>
          <w:szCs w:val="24"/>
          <w:lang w:eastAsia="es-MX"/>
        </w:rPr>
        <w:t>cuanto</w:t>
      </w:r>
      <w:proofErr w:type="spellEnd"/>
      <w:r w:rsidRPr="00CB55B0">
        <w:rPr>
          <w:rFonts w:ascii="Times New Roman" w:eastAsia="Times New Roman" w:hAnsi="Times New Roman" w:cs="Times New Roman"/>
          <w:sz w:val="24"/>
          <w:szCs w:val="24"/>
          <w:lang w:eastAsia="es-MX"/>
        </w:rPr>
        <w:t>. Muchas gracias.</w:t>
      </w:r>
    </w:p>
    <w:p w14:paraId="45AD4BB5" w14:textId="77777777" w:rsidR="003B0D52" w:rsidRPr="00B211BB" w:rsidRDefault="003B0D52" w:rsidP="001805A3">
      <w:pPr>
        <w:pStyle w:val="Sinespaciado"/>
        <w:rPr>
          <w:rFonts w:ascii="Times New Roman" w:hAnsi="Times New Roman" w:cs="Times New Roman"/>
          <w:sz w:val="24"/>
          <w:szCs w:val="24"/>
        </w:rPr>
      </w:pPr>
    </w:p>
    <w:p w14:paraId="243E32D3" w14:textId="77777777" w:rsidR="003B0D52" w:rsidRPr="003B0D52" w:rsidRDefault="003B0D52" w:rsidP="001805A3">
      <w:pPr>
        <w:pStyle w:val="Sinespaciado"/>
        <w:rPr>
          <w:rFonts w:ascii="Times New Roman" w:hAnsi="Times New Roman" w:cs="Times New Roman"/>
          <w:sz w:val="24"/>
          <w:szCs w:val="24"/>
        </w:rPr>
        <w:sectPr w:rsidR="003B0D52" w:rsidRPr="003B0D52" w:rsidSect="00862EB3">
          <w:type w:val="continuous"/>
          <w:pgSz w:w="12240" w:h="15840" w:code="1"/>
          <w:pgMar w:top="1134" w:right="1134" w:bottom="1134" w:left="1701" w:header="708" w:footer="708" w:gutter="0"/>
          <w:cols w:space="708"/>
          <w:docGrid w:linePitch="360"/>
        </w:sectPr>
      </w:pPr>
    </w:p>
    <w:p w14:paraId="01309ADA" w14:textId="77777777" w:rsidR="003B0D52" w:rsidRPr="003B0D52" w:rsidRDefault="003B0D52" w:rsidP="001805A3">
      <w:pPr>
        <w:pStyle w:val="Sinespaciado"/>
        <w:rPr>
          <w:rFonts w:ascii="Times New Roman" w:hAnsi="Times New Roman" w:cs="Times New Roman"/>
          <w:sz w:val="24"/>
          <w:szCs w:val="24"/>
        </w:rPr>
      </w:pPr>
    </w:p>
    <w:p w14:paraId="40B15AA3" w14:textId="77777777" w:rsidR="003B0D52" w:rsidRPr="003B0D52" w:rsidRDefault="003B0D52" w:rsidP="001805A3">
      <w:pPr>
        <w:pStyle w:val="Sinespaciado"/>
        <w:jc w:val="center"/>
        <w:rPr>
          <w:rFonts w:ascii="Times New Roman" w:hAnsi="Times New Roman" w:cs="Times New Roman"/>
          <w:sz w:val="24"/>
          <w:szCs w:val="24"/>
        </w:rPr>
      </w:pPr>
      <w:r w:rsidRPr="003B0D52">
        <w:rPr>
          <w:rFonts w:ascii="Times New Roman" w:hAnsi="Times New Roman" w:cs="Times New Roman"/>
          <w:sz w:val="24"/>
          <w:szCs w:val="24"/>
        </w:rPr>
        <w:t>(Se inserta el documento)</w:t>
      </w:r>
    </w:p>
    <w:p w14:paraId="6EEEF6F4" w14:textId="77777777" w:rsidR="003B0D52" w:rsidRPr="003B0D52" w:rsidRDefault="003B0D52" w:rsidP="001805A3">
      <w:pPr>
        <w:pStyle w:val="Sinespaciado"/>
        <w:rPr>
          <w:rFonts w:ascii="Times New Roman" w:hAnsi="Times New Roman" w:cs="Times New Roman"/>
          <w:sz w:val="24"/>
          <w:szCs w:val="24"/>
        </w:rPr>
      </w:pPr>
    </w:p>
    <w:p w14:paraId="2558E252" w14:textId="77777777" w:rsidR="003B0D52" w:rsidRPr="003B0D52" w:rsidRDefault="003B0D52"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3B0D52">
        <w:rPr>
          <w:rFonts w:ascii="Times New Roman" w:eastAsia="Arial MT" w:hAnsi="Times New Roman" w:cs="Times New Roman"/>
          <w:b/>
          <w:sz w:val="24"/>
          <w:szCs w:val="24"/>
          <w:lang w:val="es-ES"/>
        </w:rPr>
        <w:t>Grupo Parlamentario morena</w:t>
      </w:r>
    </w:p>
    <w:p w14:paraId="5DEF1730"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i/>
          <w:sz w:val="24"/>
          <w:szCs w:val="24"/>
          <w:lang w:val="es-ES"/>
        </w:rPr>
      </w:pPr>
    </w:p>
    <w:p w14:paraId="38597D81"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i/>
          <w:sz w:val="24"/>
          <w:szCs w:val="24"/>
          <w:lang w:val="es-ES"/>
        </w:rPr>
      </w:pPr>
      <w:r w:rsidRPr="003B0D52">
        <w:rPr>
          <w:rFonts w:ascii="Times New Roman" w:eastAsia="Arial MT" w:hAnsi="Times New Roman" w:cs="Times New Roman"/>
          <w:i/>
          <w:sz w:val="24"/>
          <w:szCs w:val="24"/>
          <w:lang w:val="es-ES"/>
        </w:rPr>
        <w:lastRenderedPageBreak/>
        <w:t>“2023. Año del Septuagésimo Aniversario del Reconocimiento del Derecho al Voto de las Mujeres en México”.</w:t>
      </w:r>
    </w:p>
    <w:p w14:paraId="5C309B5F"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i/>
          <w:sz w:val="24"/>
          <w:szCs w:val="24"/>
          <w:lang w:val="es-ES"/>
        </w:rPr>
      </w:pPr>
    </w:p>
    <w:p w14:paraId="4FC57FBA" w14:textId="77777777" w:rsidR="003B0D52" w:rsidRPr="003B0D52" w:rsidRDefault="003B0D52"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3B0D52">
        <w:rPr>
          <w:rFonts w:ascii="Times New Roman" w:eastAsia="Arial MT" w:hAnsi="Times New Roman" w:cs="Times New Roman"/>
          <w:b/>
          <w:sz w:val="24"/>
          <w:szCs w:val="24"/>
          <w:lang w:val="es-ES"/>
        </w:rPr>
        <w:t>DIP. MAX AGUSTÍN CORREA HERNÁNDEZ</w:t>
      </w:r>
    </w:p>
    <w:p w14:paraId="66C1D1D8" w14:textId="77777777" w:rsidR="003B0D52" w:rsidRPr="003B0D52" w:rsidRDefault="003B0D52" w:rsidP="001805A3">
      <w:pPr>
        <w:widowControl w:val="0"/>
        <w:autoSpaceDE w:val="0"/>
        <w:autoSpaceDN w:val="0"/>
        <w:spacing w:after="0" w:line="240" w:lineRule="auto"/>
        <w:jc w:val="center"/>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Presidente de la Comisión de Asuntos Metropolitanos.</w:t>
      </w:r>
    </w:p>
    <w:p w14:paraId="349C2C0D"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652CDBB" w14:textId="77777777" w:rsidR="003B0D52" w:rsidRPr="003B0D52" w:rsidRDefault="003B0D52" w:rsidP="001805A3">
      <w:pPr>
        <w:widowControl w:val="0"/>
        <w:autoSpaceDE w:val="0"/>
        <w:autoSpaceDN w:val="0"/>
        <w:spacing w:after="0" w:line="240" w:lineRule="auto"/>
        <w:jc w:val="right"/>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Ciudad de Toluca, Estado México a 28 de noviembre del 2023.</w:t>
      </w:r>
    </w:p>
    <w:p w14:paraId="11AB6510"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750E064" w14:textId="77777777" w:rsidR="003B0D52" w:rsidRPr="003B0D52" w:rsidRDefault="003B0D52"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B0D52">
        <w:rPr>
          <w:rFonts w:ascii="Times New Roman" w:eastAsia="Arial" w:hAnsi="Times New Roman" w:cs="Times New Roman"/>
          <w:b/>
          <w:bCs/>
          <w:sz w:val="24"/>
          <w:szCs w:val="24"/>
          <w:lang w:val="es-ES"/>
        </w:rPr>
        <w:t>DIP. AZUCENA CISNEROS COSS.</w:t>
      </w:r>
    </w:p>
    <w:p w14:paraId="74BD4467" w14:textId="77777777" w:rsidR="003B0D52" w:rsidRPr="003B0D52" w:rsidRDefault="003B0D52"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B0D52">
        <w:rPr>
          <w:rFonts w:ascii="Times New Roman" w:eastAsia="Arial" w:hAnsi="Times New Roman" w:cs="Times New Roman"/>
          <w:b/>
          <w:bCs/>
          <w:sz w:val="24"/>
          <w:szCs w:val="24"/>
          <w:lang w:val="es-ES"/>
        </w:rPr>
        <w:t>PRESIDENTA DE LA MESA DIRECTIVA</w:t>
      </w:r>
    </w:p>
    <w:p w14:paraId="1BF608CC"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3B0D52">
        <w:rPr>
          <w:rFonts w:ascii="Times New Roman" w:eastAsia="Arial MT" w:hAnsi="Times New Roman" w:cs="Times New Roman"/>
          <w:b/>
          <w:sz w:val="24"/>
          <w:szCs w:val="24"/>
          <w:lang w:val="es-ES"/>
        </w:rPr>
        <w:t>DE LA H. LXI LEGISLATURA</w:t>
      </w:r>
    </w:p>
    <w:p w14:paraId="48BC4ACF"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3B0D52">
        <w:rPr>
          <w:rFonts w:ascii="Times New Roman" w:eastAsia="Arial MT" w:hAnsi="Times New Roman" w:cs="Times New Roman"/>
          <w:b/>
          <w:sz w:val="24"/>
          <w:szCs w:val="24"/>
          <w:lang w:val="es-ES"/>
        </w:rPr>
        <w:t>DEL ESTADO DE MÉXICO</w:t>
      </w:r>
    </w:p>
    <w:p w14:paraId="7A8EB2B9"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3B0D52">
        <w:rPr>
          <w:rFonts w:ascii="Times New Roman" w:eastAsia="Arial MT" w:hAnsi="Times New Roman" w:cs="Times New Roman"/>
          <w:b/>
          <w:sz w:val="24"/>
          <w:szCs w:val="24"/>
          <w:lang w:val="es-ES"/>
        </w:rPr>
        <w:t>P R E S E N T E:</w:t>
      </w:r>
    </w:p>
    <w:p w14:paraId="4F6B6701"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665B7EAF"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3B0D52">
        <w:rPr>
          <w:rFonts w:ascii="Times New Roman" w:eastAsia="Arial MT" w:hAnsi="Times New Roman" w:cs="Times New Roman"/>
          <w:sz w:val="24"/>
          <w:szCs w:val="24"/>
          <w:lang w:val="es-ES"/>
        </w:rPr>
        <w:t xml:space="preserve">Diputado Max Agustín Correa Hernández, integrante del Grupo Parlamentario de morena en la LXI Legislatura del Congreso Local, con fundamento en lo dispuesto en los artículos 55,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 someto a la consideración de este órgano legislativo, propuesta con Punto de Acuerdo de Urgente y Obvia resolución por el que </w:t>
      </w:r>
      <w:r w:rsidRPr="003B0D52">
        <w:rPr>
          <w:rFonts w:ascii="Times New Roman" w:eastAsia="Arial MT" w:hAnsi="Times New Roman" w:cs="Times New Roman"/>
          <w:b/>
          <w:sz w:val="24"/>
          <w:szCs w:val="24"/>
          <w:lang w:val="es-ES"/>
        </w:rPr>
        <w:t xml:space="preserve">se EXHORTA respetuosamente a los titulares de la Secretaría de Seguridad del Gobierno del Estado de México, y de la Fiscalía General de Justicia del Estado de México a efecto de que en ejercicio de sus atribuciones bajo los principios de eficacia, honradez, imparcialidad, objetividad, profesionalismo, respeto a los derechos humanos con perspectiva de género, de manera coordinada apliquen las políticas de investigación; dictando las disposiciones necesarias para asegurar y proteger en forma inmediata el orden público garantizando así el correcto funcionamiento del C5, y de los C4 en colaboración con los municipios, </w:t>
      </w:r>
      <w:r w:rsidRPr="003B0D52">
        <w:rPr>
          <w:rFonts w:ascii="Times New Roman" w:eastAsia="Arial MT" w:hAnsi="Times New Roman" w:cs="Times New Roman"/>
          <w:sz w:val="24"/>
          <w:szCs w:val="24"/>
          <w:lang w:val="es-ES"/>
        </w:rPr>
        <w:t>de acuerdo a la siguiente</w:t>
      </w:r>
      <w:r w:rsidRPr="003B0D52">
        <w:rPr>
          <w:rFonts w:ascii="Times New Roman" w:eastAsia="Arial MT" w:hAnsi="Times New Roman" w:cs="Times New Roman"/>
          <w:b/>
          <w:sz w:val="24"/>
          <w:szCs w:val="24"/>
          <w:lang w:val="es-ES"/>
        </w:rPr>
        <w:t>:</w:t>
      </w:r>
    </w:p>
    <w:p w14:paraId="5F17D9F0" w14:textId="77777777" w:rsidR="003B0D52" w:rsidRPr="003B0D52" w:rsidRDefault="003B0D52"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3110A847" w14:textId="77777777" w:rsidR="003B0D52" w:rsidRPr="003B0D52" w:rsidRDefault="003B0D52"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B0D52">
        <w:rPr>
          <w:rFonts w:ascii="Times New Roman" w:eastAsia="Arial" w:hAnsi="Times New Roman" w:cs="Times New Roman"/>
          <w:b/>
          <w:bCs/>
          <w:sz w:val="24"/>
          <w:szCs w:val="24"/>
          <w:lang w:val="es-ES"/>
        </w:rPr>
        <w:t>EXPOSICIÓN DE MOTIVOS</w:t>
      </w:r>
    </w:p>
    <w:p w14:paraId="67146855"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4F37C18"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La seguridad pública es fundamental para el desarrollo económico, la competitividad, la paz y armonía en una entidad.</w:t>
      </w:r>
    </w:p>
    <w:p w14:paraId="5BEC57D2"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4F1E87C"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El Instituto Mexicano para la Competitividad (IMCO) identificó que, el Estado de México tiene altos niveles de inseguridad pública, siendo el robo y la extorsión los principales delitos reportados por el Secretariado Ejecutivo del Sistema Nacional de Seguridad Pública durante el 2022, y en el que, 4 de cada 10 carpetas de investigación sobre el delito de extorsión fueron iniciadas en la entidad.</w:t>
      </w:r>
    </w:p>
    <w:p w14:paraId="1F70A4AE"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F6A7390"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Ese mismo año, fuimos la entidad en la que más delitos contra el patrimonio se cometieron. Tuvimos la mayor tasa de incidencia delictiva a nivel nacional en robos con violencia y robos a transeúntes, así como la segunda mayor en robos en transporte público1.</w:t>
      </w:r>
    </w:p>
    <w:p w14:paraId="71E038AC"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1EB04C3"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Por su parte, el índice global de impunidad IGI-MEX, que refiere a las 32 entidades federativas del país, indica que somos el estado número uno con mayor índice de impunidad con un indicador de 74.55 puntos2.</w:t>
      </w:r>
    </w:p>
    <w:p w14:paraId="7022846E"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73F56C2"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 xml:space="preserve">La seguridad en el Estado de México muestra mal desempeño y poca especialización. La Ley de </w:t>
      </w:r>
      <w:r w:rsidRPr="003B0D52">
        <w:rPr>
          <w:rFonts w:ascii="Times New Roman" w:eastAsia="Arial MT" w:hAnsi="Times New Roman" w:cs="Times New Roman"/>
          <w:sz w:val="24"/>
          <w:szCs w:val="24"/>
          <w:lang w:val="es-ES"/>
        </w:rPr>
        <w:lastRenderedPageBreak/>
        <w:t>Seguridad del Estado de México, la institución estatal encargada de prevenir la incidencia delictiva es la Secretaría de Seguridad del Estado de México (SSEM). Y son dos los principales brazos de dicha secretaria: la Subsecretaría de Policía Estatal, y la Subsecretaría de Control Penitenciario. La primera vigila los espacios públicos y responde a las emergencias que la ciudadanía denuncia. La segunda se encarga de administrar las prisiones estatales.</w:t>
      </w:r>
    </w:p>
    <w:p w14:paraId="53F058C5"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68A66FE"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También, de acuerdo al mismo índice, la Fiscalía del Estado de México que tiene como responsabilidad investigar delitos, recopilar evidencia y presentarla ante un juez, enfrenta altos niveles de impunidad3.</w:t>
      </w:r>
    </w:p>
    <w:p w14:paraId="469DE78E"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2C8FECA"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1 Instituto Mexicano para la Competitividad (IMCO) https://imco.org.mx/wp- content/uploads/2023/05/SeguridadEdomex_NotaInformativa_20230518.pdf</w:t>
      </w:r>
    </w:p>
    <w:p w14:paraId="63E35ACE"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2 Índice Global de Impunidad (IGI). 2022. Disponible en: https://</w:t>
      </w:r>
      <w:hyperlink r:id="rId24">
        <w:r w:rsidRPr="003B0D52">
          <w:rPr>
            <w:rFonts w:ascii="Times New Roman" w:eastAsia="Arial MT" w:hAnsi="Times New Roman" w:cs="Times New Roman"/>
            <w:sz w:val="24"/>
            <w:szCs w:val="24"/>
            <w:lang w:val="es-ES"/>
          </w:rPr>
          <w:t>www.udlap.mx/cesij/files/indices-globales/IGI-MEX-2022-UDLAP.pdf</w:t>
        </w:r>
      </w:hyperlink>
    </w:p>
    <w:p w14:paraId="241F7F5B"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3 Índice Global de Impunidad (IGI). 2022. Disponible en: https://</w:t>
      </w:r>
      <w:hyperlink r:id="rId25">
        <w:r w:rsidRPr="003B0D52">
          <w:rPr>
            <w:rFonts w:ascii="Times New Roman" w:eastAsia="Arial MT" w:hAnsi="Times New Roman" w:cs="Times New Roman"/>
            <w:sz w:val="24"/>
            <w:szCs w:val="24"/>
            <w:lang w:val="es-ES"/>
          </w:rPr>
          <w:t>www.udlap.mx/cesij/files/indices-globales/IGI-MEX-2022-UDLAP.pdf</w:t>
        </w:r>
      </w:hyperlink>
    </w:p>
    <w:p w14:paraId="67659CD3"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03E3187"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Ante el panorama descrito, la confianza de la ciudadanía en las políticas de seguridad del Estado de México tiene el descrédito de varios años. Factores como el alto nivel de inseguridad, el uso subóptimo de los recursos presupuestales y un capital humano especializado insuficiente han reducido la confianza ciudadana hacia las instituciones públicas de seguridad4. De hecho, en 2021, en el Estado de México 64% de la población de la entidad desconfiaba del gobierno estatal, 71% desconfiaba de los ministerios públicos, y 76% desconfiaba de los policías5.</w:t>
      </w:r>
    </w:p>
    <w:p w14:paraId="2CFEF0F2"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6E32C7"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Y ahora, con el nuevo gobierno que encabeza la Gobernadora, la maestra Delfina Gómez Álvarez, las instituciones encargadas de brindar seguridad deben revisar sus protocolos, y atender al cumplimiento de su responsabilidad.</w:t>
      </w:r>
    </w:p>
    <w:p w14:paraId="5D9EE557"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3D12DC5"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Por si fuera poco, de acuerdo con la Encuesta Nacional de Seguridad Pública Urbana (ENSU), levantada por el Instituto Nacional de Estadística y Geografía (INEGI), durante el segundo trimestre de 2023, en el tiempo del anterior gobierno de Alfredo del Mazo, las y los ciudadanos de ocho municipios del Estado de México, percibieron estar viviendo en su municipio, en su colonia o localidad de manera insegura.</w:t>
      </w:r>
    </w:p>
    <w:p w14:paraId="7AD5BF5F"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751B936C"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Los municipios con la más alta percepción de inseguridad que oscila entre el 56% y el 87%, son: Ecatepec, Naucalpan, Tlalnepantla, Cuautitlán Izcalli, Atizapán de Zaragoza, Nezahualcóyotl, Chimalhuacán y Toluca6.</w:t>
      </w:r>
    </w:p>
    <w:p w14:paraId="3DF39670"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4DF186F"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Ante estos datos, arrojados por las diferentes instituciones y tomando como referencia el municipio de Tlalnepantla, donde la ciudadanía en Asambleas Comunitarias que he acompañado en el ejercicio de mis funciones como legislador en territorio, expresa que, no se están atendiendo ni reportando todos los delitos que están ocurriendo en esa demarcación; así mismo, señalan el mal funcionamiento de la mayoría de las cámaras de vigilancia del C-5, ya que, en ocasiones, cuando lo han requerido por enfrentar una situación de inseguridad, oprimen el botón de pánico y las cámaras no enfocan al lugar de los hechos, las cámaras se quedan como si no se hubiera hecho la alerta al Centro de Control.</w:t>
      </w:r>
    </w:p>
    <w:p w14:paraId="3DB93AAF"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60D15AF"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 xml:space="preserve">4 </w:t>
      </w:r>
      <w:proofErr w:type="spellStart"/>
      <w:r w:rsidRPr="003B0D52">
        <w:rPr>
          <w:rFonts w:ascii="Times New Roman" w:eastAsia="Arial MT" w:hAnsi="Times New Roman" w:cs="Times New Roman"/>
          <w:sz w:val="24"/>
          <w:szCs w:val="24"/>
          <w:lang w:val="es-ES"/>
        </w:rPr>
        <w:t>Cozzubo</w:t>
      </w:r>
      <w:proofErr w:type="spellEnd"/>
      <w:r w:rsidRPr="003B0D52">
        <w:rPr>
          <w:rFonts w:ascii="Times New Roman" w:eastAsia="Arial MT" w:hAnsi="Times New Roman" w:cs="Times New Roman"/>
          <w:sz w:val="24"/>
          <w:szCs w:val="24"/>
          <w:lang w:val="es-ES"/>
        </w:rPr>
        <w:t xml:space="preserve">, </w:t>
      </w:r>
      <w:proofErr w:type="spellStart"/>
      <w:r w:rsidRPr="003B0D52">
        <w:rPr>
          <w:rFonts w:ascii="Times New Roman" w:eastAsia="Arial MT" w:hAnsi="Times New Roman" w:cs="Times New Roman"/>
          <w:sz w:val="24"/>
          <w:szCs w:val="24"/>
          <w:lang w:val="es-ES"/>
        </w:rPr>
        <w:t>Angelo</w:t>
      </w:r>
      <w:proofErr w:type="spellEnd"/>
      <w:r w:rsidRPr="003B0D52">
        <w:rPr>
          <w:rFonts w:ascii="Times New Roman" w:eastAsia="Arial MT" w:hAnsi="Times New Roman" w:cs="Times New Roman"/>
          <w:sz w:val="24"/>
          <w:szCs w:val="24"/>
          <w:lang w:val="es-ES"/>
        </w:rPr>
        <w:t xml:space="preserve"> et al. 2021. </w:t>
      </w:r>
      <w:proofErr w:type="spellStart"/>
      <w:r w:rsidRPr="003B0D52">
        <w:rPr>
          <w:rFonts w:ascii="Times New Roman" w:eastAsia="Arial MT" w:hAnsi="Times New Roman" w:cs="Times New Roman"/>
          <w:sz w:val="24"/>
          <w:szCs w:val="24"/>
          <w:lang w:val="es-ES"/>
        </w:rPr>
        <w:t>The</w:t>
      </w:r>
      <w:proofErr w:type="spellEnd"/>
      <w:r w:rsidRPr="003B0D52">
        <w:rPr>
          <w:rFonts w:ascii="Times New Roman" w:eastAsia="Arial MT" w:hAnsi="Times New Roman" w:cs="Times New Roman"/>
          <w:sz w:val="24"/>
          <w:szCs w:val="24"/>
          <w:lang w:val="es-ES"/>
        </w:rPr>
        <w:t xml:space="preserve"> social </w:t>
      </w:r>
      <w:proofErr w:type="spellStart"/>
      <w:r w:rsidRPr="003B0D52">
        <w:rPr>
          <w:rFonts w:ascii="Times New Roman" w:eastAsia="Arial MT" w:hAnsi="Times New Roman" w:cs="Times New Roman"/>
          <w:sz w:val="24"/>
          <w:szCs w:val="24"/>
          <w:lang w:val="es-ES"/>
        </w:rPr>
        <w:t>costs</w:t>
      </w:r>
      <w:proofErr w:type="spellEnd"/>
      <w:r w:rsidRPr="003B0D52">
        <w:rPr>
          <w:rFonts w:ascii="Times New Roman" w:eastAsia="Arial MT" w:hAnsi="Times New Roman" w:cs="Times New Roman"/>
          <w:sz w:val="24"/>
          <w:szCs w:val="24"/>
          <w:lang w:val="es-ES"/>
        </w:rPr>
        <w:t xml:space="preserve"> </w:t>
      </w:r>
      <w:proofErr w:type="spellStart"/>
      <w:r w:rsidRPr="003B0D52">
        <w:rPr>
          <w:rFonts w:ascii="Times New Roman" w:eastAsia="Arial MT" w:hAnsi="Times New Roman" w:cs="Times New Roman"/>
          <w:sz w:val="24"/>
          <w:szCs w:val="24"/>
          <w:lang w:val="es-ES"/>
        </w:rPr>
        <w:t>of</w:t>
      </w:r>
      <w:proofErr w:type="spellEnd"/>
      <w:r w:rsidRPr="003B0D52">
        <w:rPr>
          <w:rFonts w:ascii="Times New Roman" w:eastAsia="Arial MT" w:hAnsi="Times New Roman" w:cs="Times New Roman"/>
          <w:sz w:val="24"/>
          <w:szCs w:val="24"/>
          <w:lang w:val="es-ES"/>
        </w:rPr>
        <w:t xml:space="preserve"> </w:t>
      </w:r>
      <w:proofErr w:type="spellStart"/>
      <w:r w:rsidRPr="003B0D52">
        <w:rPr>
          <w:rFonts w:ascii="Times New Roman" w:eastAsia="Arial MT" w:hAnsi="Times New Roman" w:cs="Times New Roman"/>
          <w:sz w:val="24"/>
          <w:szCs w:val="24"/>
          <w:lang w:val="es-ES"/>
        </w:rPr>
        <w:t>crime</w:t>
      </w:r>
      <w:proofErr w:type="spellEnd"/>
      <w:r w:rsidRPr="003B0D52">
        <w:rPr>
          <w:rFonts w:ascii="Times New Roman" w:eastAsia="Arial MT" w:hAnsi="Times New Roman" w:cs="Times New Roman"/>
          <w:sz w:val="24"/>
          <w:szCs w:val="24"/>
          <w:lang w:val="es-ES"/>
        </w:rPr>
        <w:t xml:space="preserve">: </w:t>
      </w:r>
      <w:proofErr w:type="spellStart"/>
      <w:r w:rsidRPr="003B0D52">
        <w:rPr>
          <w:rFonts w:ascii="Times New Roman" w:eastAsia="Arial MT" w:hAnsi="Times New Roman" w:cs="Times New Roman"/>
          <w:sz w:val="24"/>
          <w:szCs w:val="24"/>
          <w:lang w:val="es-ES"/>
        </w:rPr>
        <w:t>the</w:t>
      </w:r>
      <w:proofErr w:type="spellEnd"/>
      <w:r w:rsidRPr="003B0D52">
        <w:rPr>
          <w:rFonts w:ascii="Times New Roman" w:eastAsia="Arial MT" w:hAnsi="Times New Roman" w:cs="Times New Roman"/>
          <w:sz w:val="24"/>
          <w:szCs w:val="24"/>
          <w:lang w:val="es-ES"/>
        </w:rPr>
        <w:t xml:space="preserve"> </w:t>
      </w:r>
      <w:proofErr w:type="spellStart"/>
      <w:r w:rsidRPr="003B0D52">
        <w:rPr>
          <w:rFonts w:ascii="Times New Roman" w:eastAsia="Arial MT" w:hAnsi="Times New Roman" w:cs="Times New Roman"/>
          <w:sz w:val="24"/>
          <w:szCs w:val="24"/>
          <w:lang w:val="es-ES"/>
        </w:rPr>
        <w:t>erosion</w:t>
      </w:r>
      <w:proofErr w:type="spellEnd"/>
      <w:r w:rsidRPr="003B0D52">
        <w:rPr>
          <w:rFonts w:ascii="Times New Roman" w:eastAsia="Arial MT" w:hAnsi="Times New Roman" w:cs="Times New Roman"/>
          <w:sz w:val="24"/>
          <w:szCs w:val="24"/>
          <w:lang w:val="es-ES"/>
        </w:rPr>
        <w:t xml:space="preserve"> </w:t>
      </w:r>
      <w:proofErr w:type="spellStart"/>
      <w:r w:rsidRPr="003B0D52">
        <w:rPr>
          <w:rFonts w:ascii="Times New Roman" w:eastAsia="Arial MT" w:hAnsi="Times New Roman" w:cs="Times New Roman"/>
          <w:sz w:val="24"/>
          <w:szCs w:val="24"/>
          <w:lang w:val="es-ES"/>
        </w:rPr>
        <w:t>of</w:t>
      </w:r>
      <w:proofErr w:type="spellEnd"/>
      <w:r w:rsidRPr="003B0D52">
        <w:rPr>
          <w:rFonts w:ascii="Times New Roman" w:eastAsia="Arial MT" w:hAnsi="Times New Roman" w:cs="Times New Roman"/>
          <w:sz w:val="24"/>
          <w:szCs w:val="24"/>
          <w:lang w:val="es-ES"/>
        </w:rPr>
        <w:t xml:space="preserve"> trust </w:t>
      </w:r>
      <w:proofErr w:type="spellStart"/>
      <w:r w:rsidRPr="003B0D52">
        <w:rPr>
          <w:rFonts w:ascii="Times New Roman" w:eastAsia="Arial MT" w:hAnsi="Times New Roman" w:cs="Times New Roman"/>
          <w:sz w:val="24"/>
          <w:szCs w:val="24"/>
          <w:lang w:val="es-ES"/>
        </w:rPr>
        <w:t>between</w:t>
      </w:r>
      <w:proofErr w:type="spellEnd"/>
      <w:r w:rsidRPr="003B0D52">
        <w:rPr>
          <w:rFonts w:ascii="Times New Roman" w:eastAsia="Arial MT" w:hAnsi="Times New Roman" w:cs="Times New Roman"/>
          <w:sz w:val="24"/>
          <w:szCs w:val="24"/>
          <w:lang w:val="es-ES"/>
        </w:rPr>
        <w:t xml:space="preserve"> </w:t>
      </w:r>
      <w:proofErr w:type="spellStart"/>
      <w:r w:rsidRPr="003B0D52">
        <w:rPr>
          <w:rFonts w:ascii="Times New Roman" w:eastAsia="Arial MT" w:hAnsi="Times New Roman" w:cs="Times New Roman"/>
          <w:sz w:val="24"/>
          <w:szCs w:val="24"/>
          <w:lang w:val="es-ES"/>
        </w:rPr>
        <w:t>citizens</w:t>
      </w:r>
      <w:proofErr w:type="spellEnd"/>
      <w:r w:rsidRPr="003B0D52">
        <w:rPr>
          <w:rFonts w:ascii="Times New Roman" w:eastAsia="Arial MT" w:hAnsi="Times New Roman" w:cs="Times New Roman"/>
          <w:sz w:val="24"/>
          <w:szCs w:val="24"/>
          <w:lang w:val="es-ES"/>
        </w:rPr>
        <w:t xml:space="preserve"> and </w:t>
      </w:r>
      <w:proofErr w:type="spellStart"/>
      <w:r w:rsidRPr="003B0D52">
        <w:rPr>
          <w:rFonts w:ascii="Times New Roman" w:eastAsia="Arial MT" w:hAnsi="Times New Roman" w:cs="Times New Roman"/>
          <w:sz w:val="24"/>
          <w:szCs w:val="24"/>
          <w:lang w:val="es-ES"/>
        </w:rPr>
        <w:t>public</w:t>
      </w:r>
      <w:proofErr w:type="spellEnd"/>
      <w:r w:rsidRPr="003B0D52">
        <w:rPr>
          <w:rFonts w:ascii="Times New Roman" w:eastAsia="Arial MT" w:hAnsi="Times New Roman" w:cs="Times New Roman"/>
          <w:sz w:val="24"/>
          <w:szCs w:val="24"/>
          <w:lang w:val="es-ES"/>
        </w:rPr>
        <w:t xml:space="preserve"> </w:t>
      </w:r>
      <w:proofErr w:type="spellStart"/>
      <w:r w:rsidRPr="003B0D52">
        <w:rPr>
          <w:rFonts w:ascii="Times New Roman" w:eastAsia="Arial MT" w:hAnsi="Times New Roman" w:cs="Times New Roman"/>
          <w:sz w:val="24"/>
          <w:szCs w:val="24"/>
          <w:lang w:val="es-ES"/>
        </w:rPr>
        <w:t>institutions</w:t>
      </w:r>
      <w:proofErr w:type="spellEnd"/>
      <w:r w:rsidRPr="003B0D52">
        <w:rPr>
          <w:rFonts w:ascii="Times New Roman" w:eastAsia="Arial MT" w:hAnsi="Times New Roman" w:cs="Times New Roman"/>
          <w:sz w:val="24"/>
          <w:szCs w:val="24"/>
          <w:lang w:val="es-ES"/>
        </w:rPr>
        <w:t xml:space="preserve">. </w:t>
      </w:r>
      <w:proofErr w:type="spellStart"/>
      <w:r w:rsidRPr="003B0D52">
        <w:rPr>
          <w:rFonts w:ascii="Times New Roman" w:eastAsia="Arial MT" w:hAnsi="Times New Roman" w:cs="Times New Roman"/>
          <w:sz w:val="24"/>
          <w:szCs w:val="24"/>
          <w:lang w:val="es-ES"/>
        </w:rPr>
        <w:t>Econ</w:t>
      </w:r>
      <w:proofErr w:type="spellEnd"/>
      <w:r w:rsidRPr="003B0D52">
        <w:rPr>
          <w:rFonts w:ascii="Times New Roman" w:eastAsia="Arial MT" w:hAnsi="Times New Roman" w:cs="Times New Roman"/>
          <w:sz w:val="24"/>
          <w:szCs w:val="24"/>
          <w:lang w:val="es-ES"/>
        </w:rPr>
        <w:t xml:space="preserve"> </w:t>
      </w:r>
      <w:proofErr w:type="spellStart"/>
      <w:r w:rsidRPr="003B0D52">
        <w:rPr>
          <w:rFonts w:ascii="Times New Roman" w:eastAsia="Arial MT" w:hAnsi="Times New Roman" w:cs="Times New Roman"/>
          <w:sz w:val="24"/>
          <w:szCs w:val="24"/>
          <w:lang w:val="es-ES"/>
        </w:rPr>
        <w:t>Gov</w:t>
      </w:r>
      <w:proofErr w:type="spellEnd"/>
      <w:r w:rsidRPr="003B0D52">
        <w:rPr>
          <w:rFonts w:ascii="Times New Roman" w:eastAsia="Arial MT" w:hAnsi="Times New Roman" w:cs="Times New Roman"/>
          <w:sz w:val="24"/>
          <w:szCs w:val="24"/>
          <w:lang w:val="es-ES"/>
        </w:rPr>
        <w:t xml:space="preserve"> 22, 93–117.</w:t>
      </w:r>
    </w:p>
    <w:p w14:paraId="3F058057"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lastRenderedPageBreak/>
        <w:t>5 INEGI. 2021. Encuesta Nacional de Calidad e Impacto Gubernamental. 6 https://</w:t>
      </w:r>
      <w:hyperlink r:id="rId26">
        <w:r w:rsidRPr="003B0D52">
          <w:rPr>
            <w:rFonts w:ascii="Times New Roman" w:eastAsia="Arial MT" w:hAnsi="Times New Roman" w:cs="Times New Roman"/>
            <w:sz w:val="24"/>
            <w:szCs w:val="24"/>
            <w:lang w:val="es-ES"/>
          </w:rPr>
          <w:t>www.elsoldetoluca.com.mx/local/en-8-municipios-mexiquenses-</w:t>
        </w:r>
      </w:hyperlink>
      <w:r w:rsidRPr="003B0D52">
        <w:rPr>
          <w:rFonts w:ascii="Times New Roman" w:eastAsia="Arial MT" w:hAnsi="Times New Roman" w:cs="Times New Roman"/>
          <w:sz w:val="24"/>
          <w:szCs w:val="24"/>
          <w:lang w:val="es-ES"/>
        </w:rPr>
        <w:t xml:space="preserve"> perciben-que-viven-inseguros-estado-de-mexico-10406941.html</w:t>
      </w:r>
    </w:p>
    <w:p w14:paraId="5119520F"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36DFC17"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Dicha Unidad, depende de la Secretaría de Seguridad y son quienes deben atender emergencias y colaborar en la prevención del delito, bajo un esquema de prevención y reacción. Pero la alerta y las cámaras no funcionan.</w:t>
      </w:r>
    </w:p>
    <w:p w14:paraId="3D6CD4C0"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32A8DCA"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De igual manera el Centro Integral de Seguridad Pública y Justicia Cívica (C4) en Tlalnepantla sufre las mismas condiciones que el C5; se trata de condiciones inoperantes en las áreas o colonias con mayores índices delictivos del municipio, que incluso corresponden a colonias catalogadas como de las más inseguras a nivel estatal y nacional.</w:t>
      </w:r>
    </w:p>
    <w:p w14:paraId="628E2F29"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3B41B41"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Lo anterior, se contrasta con lo que señalan los gobiernos municipales que operan con simulación y ventajismo, pues hasta "son premiados" a nivel internacional por tener bajos índices de seguridad, cuando en los hechos esta la padecer todos los días y a toda hora la ciudadanía de Tlalnepantla. Es decir, que no hay coherencia de lo que sucede con las cifras que se publican.</w:t>
      </w:r>
    </w:p>
    <w:p w14:paraId="2F863A8C"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4B80CD99"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Así, por lo ya descrito, se solicita a la Secretaría de Seguridad corroborar si cada homicidio, robo o delito están siendo registrados o no por la Fiscalía General de Justicia del Estado; y también, se solicita a la Secretaria de Seguridad realizar una auditoría de funcionamiento a las cámaras de vigilancia C-5 y C-4 en coordinación con los municipios.</w:t>
      </w:r>
    </w:p>
    <w:p w14:paraId="275C3E06"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18C4450C"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Por lo anteriormente expuesto y fundado, se somete a la consideración esta Honorable Legislatura, el proyecto de Acuerdo de urgente y obvia resolución adjunto, para que dé estimarlo procedente, se apruebe en sus términos.</w:t>
      </w:r>
    </w:p>
    <w:p w14:paraId="3C99A12C"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CC8D738" w14:textId="77777777" w:rsidR="003B0D52" w:rsidRPr="003B0D52" w:rsidRDefault="003B0D52"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B0D52">
        <w:rPr>
          <w:rFonts w:ascii="Times New Roman" w:eastAsia="Arial" w:hAnsi="Times New Roman" w:cs="Times New Roman"/>
          <w:b/>
          <w:bCs/>
          <w:sz w:val="24"/>
          <w:szCs w:val="24"/>
          <w:lang w:val="es-ES"/>
        </w:rPr>
        <w:t>ATENTAMENTE</w:t>
      </w:r>
    </w:p>
    <w:p w14:paraId="6FF56F0F" w14:textId="77777777" w:rsidR="003B0D52" w:rsidRPr="003B0D52" w:rsidRDefault="003B0D52"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3B0D52">
        <w:rPr>
          <w:rFonts w:ascii="Times New Roman" w:eastAsia="Arial MT" w:hAnsi="Times New Roman" w:cs="Times New Roman"/>
          <w:b/>
          <w:sz w:val="24"/>
          <w:szCs w:val="24"/>
          <w:lang w:val="es-ES"/>
        </w:rPr>
        <w:t>DIP. MAX AGUSTIN CORREA HERNÁNDEZ</w:t>
      </w:r>
    </w:p>
    <w:p w14:paraId="35B28C0F" w14:textId="77777777" w:rsidR="003B0D52" w:rsidRPr="003B0D52" w:rsidRDefault="003B0D52"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3B0D52">
        <w:rPr>
          <w:rFonts w:ascii="Times New Roman" w:eastAsia="Arial MT" w:hAnsi="Times New Roman" w:cs="Times New Roman"/>
          <w:b/>
          <w:sz w:val="24"/>
          <w:szCs w:val="24"/>
          <w:lang w:val="es-ES"/>
        </w:rPr>
        <w:t>P R E S E N T A N T E</w:t>
      </w:r>
    </w:p>
    <w:p w14:paraId="1DB3EDCC" w14:textId="77777777" w:rsidR="003B0D52" w:rsidRPr="003B0D52" w:rsidRDefault="003B0D52"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AB6767D" w14:textId="77777777" w:rsidR="003B0D52" w:rsidRPr="003B0D52" w:rsidRDefault="003B0D52"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64EC68E8" w14:textId="77777777" w:rsidR="003B0D52" w:rsidRPr="003B0D52" w:rsidRDefault="003B0D52"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5C8181C4" w14:textId="77777777" w:rsidR="003B0D52" w:rsidRPr="003B0D52" w:rsidRDefault="003B0D52"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B0D52">
        <w:rPr>
          <w:rFonts w:ascii="Times New Roman" w:eastAsia="Arial" w:hAnsi="Times New Roman" w:cs="Times New Roman"/>
          <w:b/>
          <w:bCs/>
          <w:sz w:val="24"/>
          <w:szCs w:val="24"/>
          <w:lang w:val="es-ES"/>
        </w:rPr>
        <w:t>PROYECTO DE ACUERDO</w:t>
      </w:r>
    </w:p>
    <w:p w14:paraId="6F5C3536"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3F723FDE"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b/>
          <w:sz w:val="24"/>
          <w:szCs w:val="24"/>
          <w:lang w:val="es-ES"/>
        </w:rPr>
      </w:pPr>
      <w:r w:rsidRPr="003B0D52">
        <w:rPr>
          <w:rFonts w:ascii="Times New Roman" w:eastAsia="Arial MT" w:hAnsi="Times New Roman" w:cs="Times New Roman"/>
          <w:b/>
          <w:sz w:val="24"/>
          <w:szCs w:val="24"/>
          <w:lang w:val="es-ES"/>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p>
    <w:p w14:paraId="1D090D2E" w14:textId="77777777" w:rsidR="003B0D52" w:rsidRPr="003B0D52" w:rsidRDefault="003B0D52"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7F4B55E7" w14:textId="02800279"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noProof/>
          <w:sz w:val="24"/>
          <w:szCs w:val="24"/>
          <w:lang w:eastAsia="es-MX"/>
        </w:rPr>
        <mc:AlternateContent>
          <mc:Choice Requires="wps">
            <w:drawing>
              <wp:anchor distT="0" distB="0" distL="114300" distR="114300" simplePos="0" relativeHeight="251668480" behindDoc="0" locked="0" layoutInCell="1" allowOverlap="1" wp14:anchorId="7E59C5AA" wp14:editId="56973959">
                <wp:simplePos x="0" y="0"/>
                <wp:positionH relativeFrom="page">
                  <wp:posOffset>6399530</wp:posOffset>
                </wp:positionH>
                <wp:positionV relativeFrom="paragraph">
                  <wp:posOffset>1382395</wp:posOffset>
                </wp:positionV>
                <wp:extent cx="4445" cy="0"/>
                <wp:effectExtent l="8255" t="12065" r="6350" b="6985"/>
                <wp:wrapNone/>
                <wp:docPr id="20"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0"/>
                        </a:xfrm>
                        <a:prstGeom prst="line">
                          <a:avLst/>
                        </a:prstGeom>
                        <a:noFill/>
                        <a:ln w="4442">
                          <a:solidFill>
                            <a:srgbClr val="D6D6D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69616" id="Conector recto 20"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3.9pt,108.85pt" to="504.25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" strokecolor="#d6d6d6" strokeweight=".1234mm">
                <w10:wrap anchorx="page"/>
              </v:line>
            </w:pict>
          </mc:Fallback>
        </mc:AlternateContent>
      </w:r>
      <w:r w:rsidRPr="003B0D52">
        <w:rPr>
          <w:rFonts w:ascii="Times New Roman" w:eastAsia="Arial MT" w:hAnsi="Times New Roman" w:cs="Times New Roman"/>
          <w:sz w:val="24"/>
          <w:szCs w:val="24"/>
          <w:lang w:val="es-ES"/>
        </w:rPr>
        <w:t>Único: Se EXHORTA respetuosamente a los titulares de la Secretaría de Seguridad del Gobierno del Estado de México, y de la Fiscalía General de Justicia del Estado de México a efecto de que en ejercicio de sus atribuciones bajo los principios de eficacia, honradez, imparcialidad, objetividad, profesionalismo, respeto a los derechos humanos con perspectiva de género, de manera coordinada apliquen las políticas de investigación; dictando las disposiciones necesarias para asegurar y proteger en forma inmediata el orden público garantizando así el correcto funcionamiento del C5, y de los C4 en colaboración con los municipios.</w:t>
      </w:r>
    </w:p>
    <w:p w14:paraId="082B87F7" w14:textId="1D2791EA"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90BCAC0" w14:textId="77777777" w:rsidR="003B0D52" w:rsidRPr="003B0D52" w:rsidRDefault="003B0D52"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B0D52">
        <w:rPr>
          <w:rFonts w:ascii="Times New Roman" w:eastAsia="Arial" w:hAnsi="Times New Roman" w:cs="Times New Roman"/>
          <w:b/>
          <w:bCs/>
          <w:sz w:val="24"/>
          <w:szCs w:val="24"/>
          <w:lang w:val="es-ES"/>
        </w:rPr>
        <w:t>T R A N S I T O R I O S</w:t>
      </w:r>
    </w:p>
    <w:p w14:paraId="246DEE2F"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28575106"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b/>
          <w:sz w:val="24"/>
          <w:szCs w:val="24"/>
          <w:lang w:val="es-ES"/>
        </w:rPr>
        <w:t xml:space="preserve">ARTÍCULO PRIMERO. </w:t>
      </w:r>
      <w:r w:rsidRPr="003B0D52">
        <w:rPr>
          <w:rFonts w:ascii="Times New Roman" w:eastAsia="Arial MT" w:hAnsi="Times New Roman" w:cs="Times New Roman"/>
          <w:sz w:val="24"/>
          <w:szCs w:val="24"/>
          <w:lang w:val="es-ES"/>
        </w:rPr>
        <w:t>- Publíquese este Acuerdo en el Periódico Oficial “</w:t>
      </w:r>
      <w:r w:rsidRPr="003B0D52">
        <w:rPr>
          <w:rFonts w:ascii="Times New Roman" w:eastAsia="Arial MT" w:hAnsi="Times New Roman" w:cs="Times New Roman"/>
          <w:i/>
          <w:sz w:val="24"/>
          <w:szCs w:val="24"/>
          <w:lang w:val="es-ES"/>
        </w:rPr>
        <w:t>Gaceta del Gobierno</w:t>
      </w:r>
      <w:r w:rsidRPr="003B0D52">
        <w:rPr>
          <w:rFonts w:ascii="Times New Roman" w:eastAsia="Arial MT" w:hAnsi="Times New Roman" w:cs="Times New Roman"/>
          <w:sz w:val="24"/>
          <w:szCs w:val="24"/>
          <w:lang w:val="es-ES"/>
        </w:rPr>
        <w:t>” del Estado Libre y Soberano de México.</w:t>
      </w:r>
    </w:p>
    <w:p w14:paraId="38CC25C0"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0AD11709"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b/>
          <w:sz w:val="24"/>
          <w:szCs w:val="24"/>
          <w:lang w:val="es-ES"/>
        </w:rPr>
        <w:t>ARTÍCULO SEGUNDO</w:t>
      </w:r>
      <w:r w:rsidRPr="003B0D52">
        <w:rPr>
          <w:rFonts w:ascii="Times New Roman" w:eastAsia="Arial MT" w:hAnsi="Times New Roman" w:cs="Times New Roman"/>
          <w:sz w:val="24"/>
          <w:szCs w:val="24"/>
          <w:lang w:val="es-ES"/>
        </w:rPr>
        <w:t>. Comuníquese este Acuerdo al Senado de la República, para los efectos correspondientes.</w:t>
      </w:r>
    </w:p>
    <w:p w14:paraId="126D7769"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0C8AA108" w14:textId="77777777" w:rsidR="003B0D52" w:rsidRPr="003B0D52" w:rsidRDefault="003B0D52"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3B0D52">
        <w:rPr>
          <w:rFonts w:ascii="Times New Roman" w:eastAsia="Arial MT" w:hAnsi="Times New Roman" w:cs="Times New Roman"/>
          <w:sz w:val="24"/>
          <w:szCs w:val="24"/>
          <w:lang w:val="es-ES"/>
        </w:rPr>
        <w:t>Dado en el Palacio del Poder Legislativo, en la Ciudad de Toluca de Lerdo, capital del Estado de México, a los 28 días del mes de noviembre del año dos mil veintitrés.</w:t>
      </w:r>
    </w:p>
    <w:p w14:paraId="6084EED7" w14:textId="77777777" w:rsidR="003B0D52" w:rsidRPr="003B0D52" w:rsidRDefault="003B0D52" w:rsidP="001805A3">
      <w:pPr>
        <w:pStyle w:val="Sinespaciado"/>
        <w:rPr>
          <w:rFonts w:ascii="Times New Roman" w:hAnsi="Times New Roman" w:cs="Times New Roman"/>
          <w:sz w:val="24"/>
          <w:szCs w:val="24"/>
          <w:lang w:val="es-ES"/>
        </w:rPr>
      </w:pPr>
    </w:p>
    <w:p w14:paraId="66CBA637" w14:textId="77777777" w:rsidR="003B0D52" w:rsidRDefault="003B0D52" w:rsidP="001805A3">
      <w:pPr>
        <w:pStyle w:val="Sinespaciado"/>
        <w:rPr>
          <w:rFonts w:ascii="Times New Roman" w:hAnsi="Times New Roman" w:cs="Times New Roman"/>
          <w:sz w:val="24"/>
          <w:szCs w:val="24"/>
        </w:rPr>
      </w:pPr>
    </w:p>
    <w:p w14:paraId="1215809F" w14:textId="77777777" w:rsidR="003B0D52" w:rsidRPr="003B0D52" w:rsidRDefault="003B0D52" w:rsidP="001805A3">
      <w:pPr>
        <w:pStyle w:val="Sinespaciado"/>
        <w:rPr>
          <w:rFonts w:ascii="Times New Roman" w:hAnsi="Times New Roman" w:cs="Times New Roman"/>
          <w:sz w:val="24"/>
          <w:szCs w:val="24"/>
        </w:rPr>
      </w:pPr>
    </w:p>
    <w:p w14:paraId="370AE5F7" w14:textId="77777777" w:rsidR="003B0D52" w:rsidRPr="003B0D52" w:rsidRDefault="003B0D52" w:rsidP="001805A3">
      <w:pPr>
        <w:spacing w:after="0" w:line="240" w:lineRule="auto"/>
        <w:jc w:val="both"/>
        <w:rPr>
          <w:rFonts w:ascii="Times New Roman" w:eastAsia="MS Mincho" w:hAnsi="Times New Roman" w:cs="Times New Roman"/>
          <w:b/>
          <w:sz w:val="24"/>
          <w:szCs w:val="24"/>
          <w:lang w:val="es-ES_tradnl"/>
        </w:rPr>
      </w:pPr>
      <w:r w:rsidRPr="003B0D52">
        <w:rPr>
          <w:rFonts w:ascii="Times New Roman" w:eastAsia="MS Mincho" w:hAnsi="Times New Roman" w:cs="Times New Roman"/>
          <w:b/>
          <w:sz w:val="24"/>
          <w:szCs w:val="24"/>
          <w:lang w:val="es-ES_tradnl"/>
        </w:rPr>
        <w:t xml:space="preserve">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 </w:t>
      </w:r>
    </w:p>
    <w:p w14:paraId="3824FED6" w14:textId="77777777" w:rsidR="003B0D52" w:rsidRPr="003B0D52" w:rsidRDefault="003B0D52" w:rsidP="001805A3">
      <w:pPr>
        <w:spacing w:after="0" w:line="240" w:lineRule="auto"/>
        <w:jc w:val="both"/>
        <w:rPr>
          <w:rFonts w:ascii="Times New Roman" w:eastAsia="MS Mincho" w:hAnsi="Times New Roman" w:cs="Times New Roman"/>
          <w:b/>
          <w:sz w:val="24"/>
          <w:szCs w:val="24"/>
          <w:lang w:val="es-ES_tradnl"/>
        </w:rPr>
      </w:pPr>
    </w:p>
    <w:p w14:paraId="7E5123DE" w14:textId="77777777" w:rsidR="003B0D52" w:rsidRPr="003B0D52" w:rsidRDefault="003B0D52" w:rsidP="001805A3">
      <w:pPr>
        <w:spacing w:after="0" w:line="240" w:lineRule="auto"/>
        <w:jc w:val="center"/>
        <w:rPr>
          <w:rFonts w:ascii="Times New Roman" w:eastAsia="MS Mincho" w:hAnsi="Times New Roman" w:cs="Times New Roman"/>
          <w:b/>
          <w:sz w:val="24"/>
          <w:szCs w:val="24"/>
          <w:lang w:val="es-ES_tradnl"/>
        </w:rPr>
      </w:pPr>
      <w:r w:rsidRPr="003B0D52">
        <w:rPr>
          <w:rFonts w:ascii="Times New Roman" w:eastAsia="MS Mincho" w:hAnsi="Times New Roman" w:cs="Times New Roman"/>
          <w:b/>
          <w:sz w:val="24"/>
          <w:szCs w:val="24"/>
          <w:lang w:val="es-ES_tradnl"/>
        </w:rPr>
        <w:t>A C U E R D O</w:t>
      </w:r>
    </w:p>
    <w:p w14:paraId="09D9EA79" w14:textId="77777777" w:rsidR="003B0D52" w:rsidRPr="003B0D52" w:rsidRDefault="003B0D52" w:rsidP="001805A3">
      <w:pPr>
        <w:spacing w:after="0" w:line="240" w:lineRule="auto"/>
        <w:jc w:val="both"/>
        <w:rPr>
          <w:rFonts w:ascii="Times New Roman" w:eastAsia="MS Mincho" w:hAnsi="Times New Roman" w:cs="Times New Roman"/>
          <w:b/>
          <w:sz w:val="24"/>
          <w:szCs w:val="24"/>
          <w:lang w:val="es-ES_tradnl"/>
        </w:rPr>
      </w:pPr>
    </w:p>
    <w:p w14:paraId="0804C9F3" w14:textId="77777777" w:rsidR="003B0D52" w:rsidRPr="003B0D52" w:rsidRDefault="003B0D52" w:rsidP="001805A3">
      <w:pPr>
        <w:spacing w:after="0" w:line="240" w:lineRule="auto"/>
        <w:jc w:val="both"/>
        <w:rPr>
          <w:rFonts w:ascii="Times New Roman" w:eastAsia="MS Mincho" w:hAnsi="Times New Roman" w:cs="Times New Roman"/>
          <w:sz w:val="24"/>
          <w:szCs w:val="24"/>
          <w:lang w:val="es-ES_tradnl"/>
        </w:rPr>
      </w:pPr>
      <w:r w:rsidRPr="003B0D52">
        <w:rPr>
          <w:rFonts w:ascii="Times New Roman" w:eastAsia="MS Mincho" w:hAnsi="Times New Roman" w:cs="Times New Roman"/>
          <w:b/>
          <w:sz w:val="24"/>
          <w:szCs w:val="24"/>
          <w:lang w:val="es-ES_tradnl"/>
        </w:rPr>
        <w:t>ÚNICO.-</w:t>
      </w:r>
      <w:r w:rsidRPr="003B0D52">
        <w:rPr>
          <w:rFonts w:ascii="Times New Roman" w:eastAsia="MS Mincho" w:hAnsi="Times New Roman" w:cs="Times New Roman"/>
          <w:sz w:val="24"/>
          <w:szCs w:val="24"/>
          <w:lang w:val="es-ES_tradnl"/>
        </w:rPr>
        <w:t xml:space="preserve"> Se EXHORTA respetuosamente a los titulares de la Secretaría de Seguridad del Gobierno del Estado de México, y de la Fiscalía General de Justicia del Estado de México a efecto de que en ejercicio de sus atribuciones bajo los principios de eficacia, honradez, imparcialidad, objetividad, profesionalismo, respeto a los derechos humanos con perspectiva de género, de manera coordinada apliquen las políticas de investigación; dictando las disposiciones necesarias para asegurar y proteger en forma inmediata el orden público garantizando así el correcto funcionamiento del C5, y de los C4 en colaboración con los municipios. </w:t>
      </w:r>
    </w:p>
    <w:p w14:paraId="3AC42646" w14:textId="77777777" w:rsidR="003B0D52" w:rsidRPr="003B0D52" w:rsidRDefault="003B0D52" w:rsidP="001805A3">
      <w:pPr>
        <w:spacing w:after="0" w:line="240" w:lineRule="auto"/>
        <w:jc w:val="both"/>
        <w:rPr>
          <w:rFonts w:ascii="Times New Roman" w:eastAsia="MS Mincho" w:hAnsi="Times New Roman" w:cs="Times New Roman"/>
          <w:sz w:val="24"/>
          <w:szCs w:val="24"/>
          <w:lang w:val="es-ES_tradnl"/>
        </w:rPr>
      </w:pPr>
    </w:p>
    <w:p w14:paraId="11FD31B6" w14:textId="77777777" w:rsidR="003B0D52" w:rsidRPr="003B0D52" w:rsidRDefault="003B0D52" w:rsidP="001805A3">
      <w:pPr>
        <w:spacing w:after="0" w:line="240" w:lineRule="auto"/>
        <w:jc w:val="center"/>
        <w:rPr>
          <w:rFonts w:ascii="Times New Roman" w:eastAsia="MS Mincho" w:hAnsi="Times New Roman" w:cs="Times New Roman"/>
          <w:b/>
          <w:sz w:val="24"/>
          <w:szCs w:val="24"/>
          <w:lang w:val="es-ES_tradnl"/>
        </w:rPr>
      </w:pPr>
      <w:r w:rsidRPr="003B0D52">
        <w:rPr>
          <w:rFonts w:ascii="Times New Roman" w:eastAsia="MS Mincho" w:hAnsi="Times New Roman" w:cs="Times New Roman"/>
          <w:b/>
          <w:sz w:val="24"/>
          <w:szCs w:val="24"/>
          <w:lang w:val="es-ES_tradnl"/>
        </w:rPr>
        <w:t>T R A N S I T O R I O</w:t>
      </w:r>
    </w:p>
    <w:p w14:paraId="3968C445" w14:textId="77777777" w:rsidR="003B0D52" w:rsidRPr="003B0D52" w:rsidRDefault="003B0D52" w:rsidP="001805A3">
      <w:pPr>
        <w:spacing w:after="0" w:line="240" w:lineRule="auto"/>
        <w:jc w:val="both"/>
        <w:rPr>
          <w:rFonts w:ascii="Times New Roman" w:eastAsia="MS Mincho" w:hAnsi="Times New Roman" w:cs="Times New Roman"/>
          <w:b/>
          <w:sz w:val="24"/>
          <w:szCs w:val="24"/>
          <w:lang w:val="es-ES_tradnl"/>
        </w:rPr>
      </w:pPr>
    </w:p>
    <w:p w14:paraId="033E6AE7" w14:textId="77777777" w:rsidR="003B0D52" w:rsidRPr="003B0D52" w:rsidRDefault="003B0D52" w:rsidP="001805A3">
      <w:pPr>
        <w:spacing w:after="0" w:line="240" w:lineRule="auto"/>
        <w:jc w:val="both"/>
        <w:rPr>
          <w:rFonts w:ascii="Times New Roman" w:eastAsia="MS Mincho" w:hAnsi="Times New Roman" w:cs="Times New Roman"/>
          <w:sz w:val="24"/>
          <w:szCs w:val="24"/>
          <w:lang w:val="es-ES_tradnl"/>
        </w:rPr>
      </w:pPr>
      <w:r w:rsidRPr="003B0D52">
        <w:rPr>
          <w:rFonts w:ascii="Times New Roman" w:eastAsia="MS Mincho" w:hAnsi="Times New Roman" w:cs="Times New Roman"/>
          <w:b/>
          <w:sz w:val="24"/>
          <w:szCs w:val="24"/>
          <w:lang w:val="es-ES_tradnl"/>
        </w:rPr>
        <w:t>ARTÍCULO ÚNICO.-</w:t>
      </w:r>
      <w:r w:rsidRPr="003B0D52">
        <w:rPr>
          <w:rFonts w:ascii="Times New Roman" w:eastAsia="MS Mincho" w:hAnsi="Times New Roman" w:cs="Times New Roman"/>
          <w:sz w:val="24"/>
          <w:szCs w:val="24"/>
          <w:lang w:val="es-ES_tradnl"/>
        </w:rPr>
        <w:t xml:space="preserve"> Publíquese este Acuerdo en el Periódico Oficial “Gaceta del Gobierno”. </w:t>
      </w:r>
    </w:p>
    <w:p w14:paraId="0C97DF9C" w14:textId="77777777" w:rsidR="003B0D52" w:rsidRPr="003B0D52" w:rsidRDefault="003B0D52" w:rsidP="001805A3">
      <w:pPr>
        <w:spacing w:after="0" w:line="240" w:lineRule="auto"/>
        <w:jc w:val="both"/>
        <w:rPr>
          <w:rFonts w:ascii="Times New Roman" w:eastAsia="MS Mincho" w:hAnsi="Times New Roman" w:cs="Times New Roman"/>
          <w:sz w:val="24"/>
          <w:szCs w:val="24"/>
          <w:lang w:val="es-ES_tradnl"/>
        </w:rPr>
      </w:pPr>
    </w:p>
    <w:p w14:paraId="396A2649" w14:textId="77777777" w:rsidR="003B0D52" w:rsidRPr="003B0D52" w:rsidRDefault="003B0D52" w:rsidP="001805A3">
      <w:pPr>
        <w:spacing w:after="0" w:line="240" w:lineRule="auto"/>
        <w:jc w:val="both"/>
        <w:rPr>
          <w:rFonts w:ascii="Times New Roman" w:eastAsia="MS Mincho" w:hAnsi="Times New Roman" w:cs="Times New Roman"/>
          <w:sz w:val="24"/>
          <w:szCs w:val="24"/>
          <w:lang w:val="es-ES_tradnl"/>
        </w:rPr>
      </w:pPr>
      <w:r w:rsidRPr="003B0D52">
        <w:rPr>
          <w:rFonts w:ascii="Times New Roman" w:eastAsia="MS Mincho" w:hAnsi="Times New Roman" w:cs="Times New Roman"/>
          <w:sz w:val="24"/>
          <w:szCs w:val="24"/>
          <w:lang w:val="es-ES_tradnl"/>
        </w:rPr>
        <w:t xml:space="preserve">Dado en el Palacio del Poder Legislativo, en la ciudad de Toluca de Lerdo, Capital del Estado de México, a los veintiocho días del mes de noviembre del dos mil veintitrés. </w:t>
      </w:r>
    </w:p>
    <w:p w14:paraId="479371E9" w14:textId="77777777" w:rsidR="003B0D52" w:rsidRPr="003B0D52" w:rsidRDefault="003B0D52" w:rsidP="001805A3">
      <w:pPr>
        <w:spacing w:after="0" w:line="240" w:lineRule="auto"/>
        <w:jc w:val="center"/>
        <w:rPr>
          <w:rFonts w:ascii="Times New Roman" w:eastAsia="MS Mincho" w:hAnsi="Times New Roman" w:cs="Times New Roman"/>
          <w:b/>
          <w:sz w:val="24"/>
          <w:szCs w:val="24"/>
          <w:lang w:val="es-ES_tradnl"/>
        </w:rPr>
      </w:pPr>
    </w:p>
    <w:p w14:paraId="7E85C38B" w14:textId="77777777" w:rsidR="003B0D52" w:rsidRPr="003B0D52" w:rsidRDefault="003B0D52" w:rsidP="001805A3">
      <w:pPr>
        <w:spacing w:after="0" w:line="240" w:lineRule="auto"/>
        <w:jc w:val="center"/>
        <w:rPr>
          <w:rFonts w:ascii="Times New Roman" w:eastAsia="MS Mincho" w:hAnsi="Times New Roman" w:cs="Times New Roman"/>
          <w:b/>
          <w:sz w:val="24"/>
          <w:szCs w:val="24"/>
          <w:lang w:val="es-ES_tradnl"/>
        </w:rPr>
      </w:pPr>
      <w:r w:rsidRPr="003B0D52">
        <w:rPr>
          <w:rFonts w:ascii="Times New Roman" w:eastAsia="MS Mincho" w:hAnsi="Times New Roman" w:cs="Times New Roman"/>
          <w:b/>
          <w:sz w:val="24"/>
          <w:szCs w:val="24"/>
          <w:lang w:val="es-ES_tradnl"/>
        </w:rPr>
        <w:t>SECRETARIAS</w:t>
      </w:r>
    </w:p>
    <w:p w14:paraId="7757C23E" w14:textId="77777777" w:rsidR="003B0D52" w:rsidRPr="003B0D52" w:rsidRDefault="003B0D52" w:rsidP="001805A3">
      <w:pPr>
        <w:spacing w:after="0" w:line="240" w:lineRule="auto"/>
        <w:jc w:val="center"/>
        <w:rPr>
          <w:rFonts w:ascii="Times New Roman" w:eastAsia="MS Mincho" w:hAnsi="Times New Roman" w:cs="Times New Roman"/>
          <w:b/>
          <w:sz w:val="24"/>
          <w:szCs w:val="24"/>
          <w:lang w:val="es-ES_tradnl"/>
        </w:rPr>
      </w:pPr>
      <w:r w:rsidRPr="003B0D52">
        <w:rPr>
          <w:rFonts w:ascii="Times New Roman" w:eastAsia="MS Mincho" w:hAnsi="Times New Roman" w:cs="Times New Roman"/>
          <w:b/>
          <w:sz w:val="24"/>
          <w:szCs w:val="24"/>
          <w:lang w:val="es-ES_tradnl"/>
        </w:rPr>
        <w:t>DIP. VIRIDIANA FUENTES CRUZ</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3B0D52" w:rsidRPr="003B0D52" w14:paraId="0B1A8B92" w14:textId="77777777" w:rsidTr="003B0D52">
        <w:trPr>
          <w:jc w:val="center"/>
        </w:trPr>
        <w:tc>
          <w:tcPr>
            <w:tcW w:w="4720" w:type="dxa"/>
            <w:hideMark/>
          </w:tcPr>
          <w:p w14:paraId="25C2E3A0" w14:textId="77777777" w:rsidR="003B0D52" w:rsidRPr="003B0D52" w:rsidRDefault="003B0D52" w:rsidP="001805A3">
            <w:pPr>
              <w:jc w:val="center"/>
              <w:rPr>
                <w:rFonts w:ascii="Times New Roman" w:hAnsi="Times New Roman" w:cs="Times New Roman"/>
                <w:b/>
              </w:rPr>
            </w:pPr>
            <w:r w:rsidRPr="003B0D52">
              <w:rPr>
                <w:rFonts w:ascii="Times New Roman" w:hAnsi="Times New Roman" w:cs="Times New Roman"/>
                <w:b/>
              </w:rPr>
              <w:t>DIP. SILVIA</w:t>
            </w:r>
          </w:p>
          <w:p w14:paraId="40A333BD" w14:textId="77777777" w:rsidR="003B0D52" w:rsidRPr="003B0D52" w:rsidRDefault="003B0D52" w:rsidP="001805A3">
            <w:pPr>
              <w:jc w:val="center"/>
              <w:rPr>
                <w:rFonts w:ascii="Times New Roman" w:hAnsi="Times New Roman" w:cs="Times New Roman"/>
                <w:b/>
              </w:rPr>
            </w:pPr>
            <w:r w:rsidRPr="003B0D52">
              <w:rPr>
                <w:rFonts w:ascii="Times New Roman" w:hAnsi="Times New Roman" w:cs="Times New Roman"/>
                <w:b/>
              </w:rPr>
              <w:t>BARBERENA MALDONADO</w:t>
            </w:r>
          </w:p>
        </w:tc>
        <w:tc>
          <w:tcPr>
            <w:tcW w:w="4685" w:type="dxa"/>
            <w:hideMark/>
          </w:tcPr>
          <w:p w14:paraId="50049F7E" w14:textId="77777777" w:rsidR="003B0D52" w:rsidRPr="003B0D52" w:rsidRDefault="003B0D52" w:rsidP="001805A3">
            <w:pPr>
              <w:jc w:val="center"/>
              <w:rPr>
                <w:rFonts w:ascii="Times New Roman" w:hAnsi="Times New Roman" w:cs="Times New Roman"/>
                <w:b/>
              </w:rPr>
            </w:pPr>
            <w:r w:rsidRPr="003B0D52">
              <w:rPr>
                <w:rFonts w:ascii="Times New Roman" w:hAnsi="Times New Roman" w:cs="Times New Roman"/>
                <w:b/>
              </w:rPr>
              <w:t>DIP. CLAUDIA DESIREE</w:t>
            </w:r>
          </w:p>
          <w:p w14:paraId="5C6789B3" w14:textId="77777777" w:rsidR="003B0D52" w:rsidRPr="003B0D52" w:rsidRDefault="003B0D52" w:rsidP="001805A3">
            <w:pPr>
              <w:jc w:val="center"/>
              <w:rPr>
                <w:rFonts w:ascii="Times New Roman" w:hAnsi="Times New Roman" w:cs="Times New Roman"/>
                <w:b/>
              </w:rPr>
            </w:pPr>
            <w:r w:rsidRPr="003B0D52">
              <w:rPr>
                <w:rFonts w:ascii="Times New Roman" w:hAnsi="Times New Roman" w:cs="Times New Roman"/>
                <w:b/>
              </w:rPr>
              <w:t>MORALES ROBLEDO</w:t>
            </w:r>
          </w:p>
        </w:tc>
      </w:tr>
    </w:tbl>
    <w:p w14:paraId="7DD0B3AB" w14:textId="77777777" w:rsidR="003B0D52" w:rsidRPr="003B0D52" w:rsidRDefault="003B0D52" w:rsidP="001805A3">
      <w:pPr>
        <w:pStyle w:val="Sinespaciado"/>
        <w:rPr>
          <w:rFonts w:ascii="Times New Roman" w:hAnsi="Times New Roman" w:cs="Times New Roman"/>
          <w:sz w:val="24"/>
          <w:szCs w:val="24"/>
        </w:rPr>
      </w:pPr>
    </w:p>
    <w:p w14:paraId="2DB46C57" w14:textId="77777777" w:rsidR="003B0D52" w:rsidRPr="00B211BB" w:rsidRDefault="003B0D52"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3AFCD3C9" w14:textId="4135BD55" w:rsidR="003B0D52" w:rsidRDefault="003B0D52" w:rsidP="001805A3">
      <w:pPr>
        <w:pStyle w:val="Sinespaciado"/>
        <w:jc w:val="both"/>
        <w:rPr>
          <w:rFonts w:ascii="Times New Roman" w:eastAsia="Times New Roman" w:hAnsi="Times New Roman" w:cs="Times New Roman"/>
          <w:sz w:val="24"/>
          <w:szCs w:val="24"/>
          <w:lang w:eastAsia="es-MX"/>
        </w:rPr>
      </w:pPr>
    </w:p>
    <w:p w14:paraId="10297BF9" w14:textId="1055A8B4" w:rsidR="00F72141" w:rsidRPr="00CB55B0" w:rsidRDefault="00F72141" w:rsidP="001805A3">
      <w:pPr>
        <w:pStyle w:val="Sinespaciad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PRESIDENTA DIP. KARLA AGUILAR TALAVERA. Se registra, diputado.</w:t>
      </w:r>
    </w:p>
    <w:p w14:paraId="2285ADFD"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En términos del artículo 55 de la Constitución Política de la Entidad, someto a discusión la propuesta de dispensa de trámite de dictamen y pregunto si desean hacer uso de la palabra.</w:t>
      </w:r>
    </w:p>
    <w:p w14:paraId="7D709507"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Adelante, diputado.</w:t>
      </w:r>
    </w:p>
    <w:p w14:paraId="631230BE"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lastRenderedPageBreak/>
        <w:t xml:space="preserve">¿Alguien más desea hacer el uso de la voz? </w:t>
      </w:r>
    </w:p>
    <w:p w14:paraId="4BE4C4F6" w14:textId="77777777" w:rsidR="00F72141" w:rsidRPr="00CB55B0" w:rsidRDefault="00F72141" w:rsidP="001805A3">
      <w:pPr>
        <w:pStyle w:val="Sinespaciad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SECRETARIA DIP. VIRIDIANA FUENTES CRUZ. También el diputado Adrián Juárez.</w:t>
      </w:r>
    </w:p>
    <w:p w14:paraId="2264E657" w14:textId="77777777" w:rsidR="00F72141" w:rsidRPr="00CB55B0" w:rsidRDefault="00F72141" w:rsidP="001805A3">
      <w:pPr>
        <w:pStyle w:val="Sinespaciad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DIP. FRANCISCO JAVIER SANTOS ARREOLA. Muchas gracias, compañera Presidenta.</w:t>
      </w:r>
    </w:p>
    <w:p w14:paraId="13E54A56"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eastAsia="Times New Roman" w:hAnsi="Times New Roman" w:cs="Times New Roman"/>
          <w:sz w:val="24"/>
          <w:szCs w:val="24"/>
          <w:lang w:eastAsia="es-MX"/>
        </w:rPr>
        <w:tab/>
        <w:t xml:space="preserve">El punto está redactado a fin de que sea un exhorto a todos los municipios y a la Secretaría General de Gobierno, a la Fiscalía, no específicamente al Municipio de Tlalnepantla, y </w:t>
      </w:r>
      <w:r w:rsidRPr="00CB55B0">
        <w:rPr>
          <w:rFonts w:ascii="Times New Roman" w:hAnsi="Times New Roman" w:cs="Times New Roman"/>
          <w:sz w:val="24"/>
          <w:szCs w:val="24"/>
        </w:rPr>
        <w:t>en esa redacción estamos de acuerdo.</w:t>
      </w:r>
    </w:p>
    <w:p w14:paraId="5E617798"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hAnsi="Times New Roman" w:cs="Times New Roman"/>
          <w:sz w:val="24"/>
          <w:szCs w:val="24"/>
        </w:rPr>
        <w:t>Cuando se hace ya particular, exclusivamente se define sobre un municipio, es ya prácticamente como una especie de condena hacia una autoridad, hacia un municipio, y yo podría decir que aquí hay muchos legisladores, compañeros que se han subido a señalar particularidades de sus propios municipios.</w:t>
      </w:r>
    </w:p>
    <w:p w14:paraId="5C35DE74"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Hace algunos meses yo me subí aquí a hablar de que, por repartir agua en una colonia en Tultitlán, la Presidencia Municipal, la Presidenta Elena García nos mandó a detener por estar dando agua, porque no teníamos un permiso, cuando el agua era gratis, no la estábamos cobrando.</w:t>
      </w:r>
    </w:p>
    <w:p w14:paraId="19A3F8FC"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Y realmente este tipo de temas son temas que nos deben de unir, porque lo que sucede es ciertamente que hay autoridades que han sido omisas, de todos los partidos políticos, para ejercer su trabajo y su desempeño.</w:t>
      </w:r>
    </w:p>
    <w:p w14:paraId="4293A427"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Y aquí debo iniciar con el Gobierno Federal. El Gobierno Federal desapareció el FORTASEG desde hace dos años, y el FORTASEG tenía como principal motivación el que el Sistema Nacional de Seguridad Pública pudiese coordinar los trabajos que tenían que ver con la implementación, la operación y el funcionamiento de los C5 y C4 de los municipios y de los estados y que se coordinarse a nivel federal.</w:t>
      </w:r>
    </w:p>
    <w:p w14:paraId="350D4662"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¿Y qué fue lo que hizo el Gobierno Federal? Alegando corrupción desapareció estos fondos para todos los municipios del País, no importa el partido político del que fueran emanados. Y esto, obviamente, deja en un estado de indefensión a los municipios, porque en gran medida el tema de seguridad se trata también del tema de recursos. Y sí, hay muchos municipios que hoy los botones de pánico y que las cámaras no están funcionando, porque están batallando precisamente con el tema siquiera de pagar las nóminas y poder salir adelante.</w:t>
      </w:r>
    </w:p>
    <w:p w14:paraId="5951EBC0"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Yo no voy a justificar jamás a una autoridad que sea opaca u omisa en lo que hace, pero sería injusto cargarles exclusivamente la responsabilidad a los ayuntamientos. Cuando hace mención el diputado Max de los siete municipios más inseguros del Estado de México, pues iniciamos con Ecatepec, que es el número uno. Y por supuesto está Netzahualcóyotl y también está Chimalhuacán dentro de esos municipios. Y el mencionar que sean de otro partido político no debe de politizar este escenario.</w:t>
      </w:r>
    </w:p>
    <w:p w14:paraId="36CE0FE6"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Una cosa es la percepción y otra cosa es la realidad. Y aquí me remito a que el pasado 4 de octubre, la Gobernadora Delfina Gómez estuvo en la Mesa de Seguridad de Tlalnepantla, y en esa mesa de Tlalnepantla reconoció el avance del trabajo del Municipio de Tlalnepantla. Y la Gobernadora es emanada de morena. Entonces, creo que ella no está politizando y por eso se acerca y por eso reconoce a un municipio distinto, y seguramente faltan muchas cosas y seguramente hay muchas cosas que están mal.</w:t>
      </w:r>
    </w:p>
    <w:p w14:paraId="1A44BAA8"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Yo me sumo al exhorto de mi compañero Max, además que lo aprecio mucho, pero en el tenor que está redactado, y que es un punto de acuerdo general para todos los municipios del Estado de México, para el Gobierno del Estado, y no en particular solamente para Tlalnepantla.</w:t>
      </w:r>
    </w:p>
    <w:p w14:paraId="59B9792D" w14:textId="77777777"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ab/>
        <w:t xml:space="preserve">Muchas gracias. </w:t>
      </w:r>
    </w:p>
    <w:p w14:paraId="3B6A8B64" w14:textId="77777777" w:rsidR="00F72141" w:rsidRPr="00CB55B0" w:rsidRDefault="00F72141" w:rsidP="001805A3">
      <w:pPr>
        <w:pStyle w:val="Sinespaciad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PRESIDENTA DIP. KARLA AGUILAR TALAVERA. Se registra, diputado.</w:t>
      </w:r>
    </w:p>
    <w:p w14:paraId="01723F38" w14:textId="77777777" w:rsidR="00F72141" w:rsidRPr="00CB55B0" w:rsidRDefault="00F72141" w:rsidP="001805A3">
      <w:pPr>
        <w:pStyle w:val="Sinespaciad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xml:space="preserve">Y doy el uso de la voz al diputado Adrián Juárez. </w:t>
      </w:r>
    </w:p>
    <w:p w14:paraId="16EFEA30" w14:textId="77777777" w:rsidR="00F72141" w:rsidRPr="00CB55B0" w:rsidRDefault="00F72141" w:rsidP="001805A3">
      <w:pPr>
        <w:pStyle w:val="Sinespaciado"/>
        <w:jc w:val="both"/>
        <w:rPr>
          <w:rFonts w:ascii="Times New Roman" w:eastAsia="Times New Roman" w:hAnsi="Times New Roman" w:cs="Times New Roman"/>
          <w:sz w:val="24"/>
          <w:szCs w:val="24"/>
          <w:lang w:eastAsia="es-MX"/>
        </w:rPr>
      </w:pPr>
      <w:r w:rsidRPr="00CB55B0">
        <w:rPr>
          <w:rFonts w:ascii="Times New Roman" w:hAnsi="Times New Roman" w:cs="Times New Roman"/>
          <w:sz w:val="24"/>
          <w:szCs w:val="24"/>
        </w:rPr>
        <w:t xml:space="preserve">DIP. ALONSO ADRIÁN JUÁREZ JIMÉNEZ. </w:t>
      </w:r>
      <w:r w:rsidRPr="00CB55B0">
        <w:rPr>
          <w:rFonts w:ascii="Times New Roman" w:eastAsia="Times New Roman" w:hAnsi="Times New Roman" w:cs="Times New Roman"/>
          <w:sz w:val="24"/>
          <w:szCs w:val="24"/>
          <w:lang w:eastAsia="es-MX"/>
        </w:rPr>
        <w:t xml:space="preserve">Muchas gracias. Con su venia, diputada Presidenta. </w:t>
      </w:r>
    </w:p>
    <w:p w14:paraId="0CF7F8AD" w14:textId="77777777" w:rsidR="00F72141" w:rsidRPr="00CB55B0" w:rsidRDefault="00F72141" w:rsidP="001805A3">
      <w:pPr>
        <w:pStyle w:val="Sinespaciad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b/>
        <w:t xml:space="preserve">Solamente quiero, primero, solidarizarme con la diputada Jezabel y con el grupo de personas que estaban laborando cuando esto pasó. Por supuesto que es importante hacer este llamado al Presidente Municipal de Tlalnepantla, a su Comisario, principalmente; pero como lo </w:t>
      </w:r>
      <w:r w:rsidRPr="00CB55B0">
        <w:rPr>
          <w:rFonts w:ascii="Times New Roman" w:eastAsia="Times New Roman" w:hAnsi="Times New Roman" w:cs="Times New Roman"/>
          <w:sz w:val="24"/>
          <w:szCs w:val="24"/>
          <w:lang w:eastAsia="es-MX"/>
        </w:rPr>
        <w:lastRenderedPageBreak/>
        <w:t>dijo el diputado Francisco Santos, es importante hacer un llamado a todos los Presidentes Municipales. Aquí muchas veces se ha hablado respecto de la obligación que tenemos nosotros de no politizar los temas de seguridad.</w:t>
      </w:r>
    </w:p>
    <w:p w14:paraId="200BBD88"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eastAsia="Times New Roman" w:hAnsi="Times New Roman" w:cs="Times New Roman"/>
          <w:sz w:val="24"/>
          <w:szCs w:val="24"/>
          <w:lang w:eastAsia="es-MX"/>
        </w:rPr>
        <w:t xml:space="preserve">Hacer un llamado a la Policía Municipal de Tlalnepantla para que se enfoque en el problema que hoy tenemos en Tlalnepantla, que es la inseguridad pública; que no se permita en ningún momento que se utilicen a los elementos de seguridad, a la Comisaría, a cualquier funcionario público de los 125 municipios del Estado de México, del Gobierno del Estado, del Gobierno Federal, que no se les permita jamás el que </w:t>
      </w:r>
      <w:r w:rsidRPr="00CB55B0">
        <w:rPr>
          <w:rFonts w:ascii="Times New Roman" w:hAnsi="Times New Roman" w:cs="Times New Roman"/>
          <w:sz w:val="24"/>
          <w:szCs w:val="24"/>
        </w:rPr>
        <w:t>puedan acosar a cualquier persona por estar haciendo algún trabajo político; que no se les permita ningún tipo de persecución.</w:t>
      </w:r>
    </w:p>
    <w:p w14:paraId="7D72E0D5"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Por supuesto, que en primera instancia el llamado es al Comisario Municipal y que ponga en regla a sus elementos, y no solo eso, que haya investigación, y si hay algún tipo de responsabilidad, que se proceda conforme tenga que procederse.</w:t>
      </w:r>
    </w:p>
    <w:p w14:paraId="3B284C72"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Pero también es importante dejar muy claro, y de verdad hacer el llamado, aquí lo hemos hecho en diferentes ocasiones, a los Gobiernos Municipales, al Gobierno Estatal, al Gobierno Federal, hoy lo que requiere México es que nos pongamos de acuerdo y que nos pongamos a trabajar, que les demos resultados a los ciudadanos en lo que más exigen, que es el tema de la inseguridad.</w:t>
      </w:r>
    </w:p>
    <w:p w14:paraId="1409736E"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No permitamos el acoso, no permitamos de ninguna forma la persecución de ningún actor político y de ningún partido político. Ya vendrán los momentos electorales y ahí tendríamos que salir a debatir con ideas, con propuestas, y los mejores tendrán que ganar, pero no se puede permitir.</w:t>
      </w:r>
    </w:p>
    <w:p w14:paraId="499DF769" w14:textId="30AB51A2"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El llamado, por supuesto, a los 125 municipios, y en el caso, como vecino </w:t>
      </w:r>
      <w:proofErr w:type="spellStart"/>
      <w:r w:rsidR="00DE5A84">
        <w:rPr>
          <w:rFonts w:ascii="Times New Roman" w:hAnsi="Times New Roman" w:cs="Times New Roman"/>
          <w:sz w:val="24"/>
          <w:szCs w:val="24"/>
        </w:rPr>
        <w:t>Tlalnepantl</w:t>
      </w:r>
      <w:r w:rsidRPr="00CB55B0">
        <w:rPr>
          <w:rFonts w:ascii="Times New Roman" w:hAnsi="Times New Roman" w:cs="Times New Roman"/>
          <w:sz w:val="24"/>
          <w:szCs w:val="24"/>
        </w:rPr>
        <w:t>ense</w:t>
      </w:r>
      <w:proofErr w:type="spellEnd"/>
      <w:r w:rsidRPr="00CB55B0">
        <w:rPr>
          <w:rFonts w:ascii="Times New Roman" w:hAnsi="Times New Roman" w:cs="Times New Roman"/>
          <w:sz w:val="24"/>
          <w:szCs w:val="24"/>
        </w:rPr>
        <w:t>, en el caso específico de Tlalnepantla, al Presidente Municipal, a su Comisario y a los elementos de la Policía Municipal.</w:t>
      </w:r>
    </w:p>
    <w:p w14:paraId="4C2956AD" w14:textId="77777777" w:rsidR="00F72141" w:rsidRPr="00DE5A84"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Coincido, diputado Francisco Santos, no podemos politizar este tema, no se puede tampoco sacar un tema y llevarlo al ámbito meramente político-electoral, pero que sí haya una investigación, y que si hay algún responsable de cualquier acto en contra de la diputada Jezabel o de cualquiera de las personas que laboran con ella, que se proceda conforme a derecho y, por supuesto, diputado Max, que nos sumamos al exhorto para que esto sea un llamado la atención a todos los 125 Presidentes Municipales de todos los partidos políticos, todos tenemos la obligación de servirle al pueblo, de servirle a los ciudadanos, ellos son nuestros jefes, y sin mirar de qué partido político </w:t>
      </w:r>
      <w:r w:rsidRPr="00DE5A84">
        <w:rPr>
          <w:rFonts w:ascii="Times New Roman" w:hAnsi="Times New Roman" w:cs="Times New Roman"/>
          <w:sz w:val="24"/>
          <w:szCs w:val="24"/>
        </w:rPr>
        <w:t>son, tenemos la obligación de brindarles lo principal, que es la seguridad.</w:t>
      </w:r>
    </w:p>
    <w:p w14:paraId="68EF1B63" w14:textId="77777777" w:rsidR="00F72141" w:rsidRPr="00DE5A84" w:rsidRDefault="00F72141" w:rsidP="001805A3">
      <w:pPr>
        <w:pStyle w:val="Sinespaciado"/>
        <w:ind w:firstLine="708"/>
        <w:jc w:val="both"/>
        <w:rPr>
          <w:rFonts w:ascii="Times New Roman" w:hAnsi="Times New Roman" w:cs="Times New Roman"/>
          <w:sz w:val="24"/>
          <w:szCs w:val="24"/>
        </w:rPr>
      </w:pPr>
      <w:r w:rsidRPr="00DE5A84">
        <w:rPr>
          <w:rFonts w:ascii="Times New Roman" w:hAnsi="Times New Roman" w:cs="Times New Roman"/>
          <w:sz w:val="24"/>
          <w:szCs w:val="24"/>
        </w:rPr>
        <w:t>Es cuanto, diputada Presidenta.</w:t>
      </w:r>
    </w:p>
    <w:p w14:paraId="37FA9E6D" w14:textId="77777777" w:rsidR="00F72141" w:rsidRPr="00DE5A84" w:rsidRDefault="00F72141" w:rsidP="001805A3">
      <w:pPr>
        <w:pStyle w:val="Sinespaciado"/>
        <w:jc w:val="both"/>
        <w:rPr>
          <w:rFonts w:ascii="Times New Roman" w:hAnsi="Times New Roman" w:cs="Times New Roman"/>
          <w:sz w:val="24"/>
          <w:szCs w:val="24"/>
        </w:rPr>
      </w:pPr>
      <w:r w:rsidRPr="00DE5A84">
        <w:rPr>
          <w:rFonts w:ascii="Times New Roman" w:hAnsi="Times New Roman" w:cs="Times New Roman"/>
          <w:sz w:val="24"/>
          <w:szCs w:val="24"/>
        </w:rPr>
        <w:t xml:space="preserve">VICEPRESIDENTA DIP. KARLA AGUILAR TALAVERA. Se registra su participación, diputado. </w:t>
      </w:r>
    </w:p>
    <w:p w14:paraId="249C7FEF" w14:textId="77777777" w:rsidR="00F72141" w:rsidRPr="00DE5A84" w:rsidRDefault="00F72141" w:rsidP="001805A3">
      <w:pPr>
        <w:pStyle w:val="Sinespaciado"/>
        <w:ind w:firstLine="708"/>
        <w:jc w:val="both"/>
        <w:rPr>
          <w:rFonts w:ascii="Times New Roman" w:hAnsi="Times New Roman" w:cs="Times New Roman"/>
          <w:sz w:val="24"/>
          <w:szCs w:val="24"/>
        </w:rPr>
      </w:pPr>
      <w:r w:rsidRPr="00DE5A84">
        <w:rPr>
          <w:rFonts w:ascii="Times New Roman" w:hAnsi="Times New Roman" w:cs="Times New Roman"/>
          <w:sz w:val="24"/>
          <w:szCs w:val="24"/>
        </w:rPr>
        <w:t xml:space="preserve">Pido a quienes consideren suficientemente discutido en lo general… </w:t>
      </w:r>
    </w:p>
    <w:p w14:paraId="22E4C07A" w14:textId="77777777" w:rsidR="00F72141" w:rsidRPr="00CB55B0" w:rsidRDefault="00F72141" w:rsidP="001805A3">
      <w:pPr>
        <w:pStyle w:val="Sinespaciado"/>
        <w:ind w:firstLine="708"/>
        <w:jc w:val="both"/>
        <w:rPr>
          <w:rFonts w:ascii="Times New Roman" w:hAnsi="Times New Roman" w:cs="Times New Roman"/>
          <w:sz w:val="24"/>
          <w:szCs w:val="24"/>
        </w:rPr>
      </w:pPr>
      <w:r w:rsidRPr="00DE5A84">
        <w:rPr>
          <w:rFonts w:ascii="Times New Roman" w:hAnsi="Times New Roman" w:cs="Times New Roman"/>
          <w:sz w:val="24"/>
          <w:szCs w:val="24"/>
        </w:rPr>
        <w:t>Adelante</w:t>
      </w:r>
      <w:r w:rsidRPr="00CB55B0">
        <w:rPr>
          <w:rFonts w:ascii="Times New Roman" w:hAnsi="Times New Roman" w:cs="Times New Roman"/>
          <w:sz w:val="24"/>
          <w:szCs w:val="24"/>
        </w:rPr>
        <w:t>, diputado Max.</w:t>
      </w:r>
    </w:p>
    <w:p w14:paraId="3CB8DB31" w14:textId="1840ED2B" w:rsidR="00F72141" w:rsidRPr="00CB55B0" w:rsidRDefault="00F72141" w:rsidP="001805A3">
      <w:pPr>
        <w:pStyle w:val="Sinespaciado"/>
        <w:jc w:val="both"/>
        <w:rPr>
          <w:rFonts w:ascii="Times New Roman" w:hAnsi="Times New Roman" w:cs="Times New Roman"/>
          <w:sz w:val="24"/>
          <w:szCs w:val="24"/>
        </w:rPr>
      </w:pPr>
      <w:r w:rsidRPr="00CB55B0">
        <w:rPr>
          <w:rFonts w:ascii="Times New Roman" w:hAnsi="Times New Roman" w:cs="Times New Roman"/>
          <w:sz w:val="24"/>
          <w:szCs w:val="24"/>
        </w:rPr>
        <w:t>DIP. MAX CORREA HERNÁNDEZ</w:t>
      </w:r>
      <w:r w:rsidR="00DE5A84">
        <w:rPr>
          <w:rFonts w:ascii="Times New Roman" w:hAnsi="Times New Roman" w:cs="Times New Roman"/>
          <w:sz w:val="24"/>
          <w:szCs w:val="24"/>
        </w:rPr>
        <w:t xml:space="preserve"> (desde su curul)</w:t>
      </w:r>
      <w:r w:rsidRPr="00CB55B0">
        <w:rPr>
          <w:rFonts w:ascii="Times New Roman" w:hAnsi="Times New Roman" w:cs="Times New Roman"/>
          <w:sz w:val="24"/>
          <w:szCs w:val="24"/>
        </w:rPr>
        <w:t>. Sí, Presidenta.</w:t>
      </w:r>
    </w:p>
    <w:p w14:paraId="1ABDBC99"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Desde luego, si se lee con atención el documento, el exhorto, que todo los grupos parlamentarios tuvieron a la vista, y en los términos que usted lo leyó, y como yo también lo leí, el exhorto va dirigido a todos los municipios, pero yo puse énfasis en lo que sucede en el municipio donde vivo, que es Tlalnepantla, porque no puedo hablar de lo que no conozco, pero en Tlalnepantla sucede lo que dije, por eso es importante que esto no suceda, no se difunda, no se replique en el resto de los municipios.</w:t>
      </w:r>
    </w:p>
    <w:p w14:paraId="7BF8EC3B" w14:textId="77777777" w:rsidR="00F72141" w:rsidRPr="00CB55B0" w:rsidRDefault="00F72141" w:rsidP="001805A3">
      <w:pPr>
        <w:pStyle w:val="Sinespaciado"/>
        <w:ind w:firstLine="708"/>
        <w:jc w:val="both"/>
        <w:rPr>
          <w:rFonts w:ascii="Times New Roman" w:hAnsi="Times New Roman" w:cs="Times New Roman"/>
          <w:sz w:val="24"/>
          <w:szCs w:val="24"/>
        </w:rPr>
      </w:pPr>
      <w:r w:rsidRPr="00CB55B0">
        <w:rPr>
          <w:rFonts w:ascii="Times New Roman" w:hAnsi="Times New Roman" w:cs="Times New Roman"/>
          <w:sz w:val="24"/>
          <w:szCs w:val="24"/>
        </w:rPr>
        <w:t>Marco Antonio Rodríguez Hurtado lamentablemente utiliza a la Policía Municipal y los instrumentos como el C4 para reprimir a quien considera opositor o distinto a su grupo político; pero, lamentablemente, no está atendiendo los temas de seguridad.</w:t>
      </w:r>
    </w:p>
    <w:p w14:paraId="178B8B8C" w14:textId="77777777" w:rsidR="00F72141" w:rsidRPr="00DE5A84" w:rsidRDefault="00F72141" w:rsidP="001805A3">
      <w:pPr>
        <w:pStyle w:val="Sinespaciado"/>
        <w:ind w:firstLine="708"/>
        <w:jc w:val="both"/>
        <w:rPr>
          <w:rFonts w:ascii="Times New Roman" w:hAnsi="Times New Roman" w:cs="Times New Roman"/>
          <w:sz w:val="24"/>
          <w:szCs w:val="24"/>
        </w:rPr>
      </w:pPr>
      <w:r w:rsidRPr="00DE5A84">
        <w:rPr>
          <w:rFonts w:ascii="Times New Roman" w:hAnsi="Times New Roman" w:cs="Times New Roman"/>
          <w:sz w:val="24"/>
          <w:szCs w:val="24"/>
        </w:rPr>
        <w:t xml:space="preserve">Esa es la explicación, compañero Paco Santos, pero sí va dirigido, respetuosamente, para que el Secretario de Seguridad y la Fiscalía lo revisen con todos los 125 municipios. </w:t>
      </w:r>
    </w:p>
    <w:p w14:paraId="5F7533ED" w14:textId="77777777" w:rsidR="00F72141" w:rsidRPr="00DE5A84" w:rsidRDefault="00F72141" w:rsidP="001805A3">
      <w:pPr>
        <w:pStyle w:val="Sinespaciado"/>
        <w:jc w:val="both"/>
        <w:rPr>
          <w:rFonts w:ascii="Times New Roman" w:hAnsi="Times New Roman" w:cs="Times New Roman"/>
          <w:sz w:val="24"/>
          <w:szCs w:val="24"/>
        </w:rPr>
      </w:pPr>
      <w:r w:rsidRPr="00DE5A84">
        <w:rPr>
          <w:rFonts w:ascii="Times New Roman" w:hAnsi="Times New Roman" w:cs="Times New Roman"/>
          <w:sz w:val="24"/>
          <w:szCs w:val="24"/>
        </w:rPr>
        <w:lastRenderedPageBreak/>
        <w:t xml:space="preserve">VICEPRESIDENTA DIP. KARLA AGUILAR TALAVERA. Pido a quienes consideren suficientemente discutido en lo general el punto de acuerdo, se sirvan levantar la mano. ¿En contra? ¿En abstención? </w:t>
      </w:r>
    </w:p>
    <w:p w14:paraId="2E560289" w14:textId="77777777" w:rsidR="00F72141" w:rsidRPr="00DE5A84" w:rsidRDefault="00F72141" w:rsidP="001805A3">
      <w:pPr>
        <w:pStyle w:val="Sinespaciado"/>
        <w:jc w:val="both"/>
        <w:rPr>
          <w:rFonts w:ascii="Times New Roman" w:hAnsi="Times New Roman" w:cs="Times New Roman"/>
          <w:sz w:val="24"/>
          <w:szCs w:val="24"/>
        </w:rPr>
      </w:pPr>
      <w:r w:rsidRPr="00DE5A84">
        <w:rPr>
          <w:rFonts w:ascii="Times New Roman" w:hAnsi="Times New Roman" w:cs="Times New Roman"/>
          <w:sz w:val="24"/>
          <w:szCs w:val="24"/>
        </w:rPr>
        <w:t>SECRETARÍA DIP. VIRIDIANA FUENTES CRUZ. Las diputadas y los diputados consideran suficientemente discutido en lo general el punto de acuerdo.</w:t>
      </w:r>
    </w:p>
    <w:p w14:paraId="34AC09C7" w14:textId="77777777" w:rsidR="00F72141" w:rsidRPr="00605792" w:rsidRDefault="00F72141" w:rsidP="001805A3">
      <w:pPr>
        <w:pStyle w:val="Sinespaciado"/>
        <w:jc w:val="both"/>
        <w:rPr>
          <w:rFonts w:ascii="Times New Roman" w:hAnsi="Times New Roman" w:cs="Times New Roman"/>
          <w:sz w:val="24"/>
          <w:szCs w:val="24"/>
        </w:rPr>
      </w:pPr>
      <w:r w:rsidRPr="00DE5A84">
        <w:rPr>
          <w:rFonts w:ascii="Times New Roman" w:hAnsi="Times New Roman" w:cs="Times New Roman"/>
          <w:sz w:val="24"/>
          <w:szCs w:val="24"/>
        </w:rPr>
        <w:t xml:space="preserve">VICEPRESIDENTA DIP. KARLA AGUILAR TALAVERA.  Para la votación en lo general, pido a </w:t>
      </w:r>
      <w:r w:rsidRPr="00605792">
        <w:rPr>
          <w:rFonts w:ascii="Times New Roman" w:hAnsi="Times New Roman" w:cs="Times New Roman"/>
          <w:sz w:val="24"/>
          <w:szCs w:val="24"/>
        </w:rPr>
        <w:t>la Secretaría abra el sistema de votación hasta por dos minutos.</w:t>
      </w:r>
    </w:p>
    <w:p w14:paraId="46FFE020" w14:textId="77777777" w:rsidR="00F72141" w:rsidRPr="00605792" w:rsidRDefault="00F72141" w:rsidP="001805A3">
      <w:pPr>
        <w:pStyle w:val="Sinespaciado"/>
        <w:ind w:firstLine="708"/>
        <w:jc w:val="both"/>
        <w:rPr>
          <w:rFonts w:ascii="Times New Roman" w:hAnsi="Times New Roman" w:cs="Times New Roman"/>
          <w:sz w:val="24"/>
          <w:szCs w:val="24"/>
        </w:rPr>
      </w:pPr>
      <w:r w:rsidRPr="00605792">
        <w:rPr>
          <w:rFonts w:ascii="Times New Roman" w:hAnsi="Times New Roman" w:cs="Times New Roman"/>
          <w:sz w:val="24"/>
          <w:szCs w:val="24"/>
        </w:rPr>
        <w:t>Si alguien desea separar algún artículo, sírvase expresarlo.</w:t>
      </w:r>
    </w:p>
    <w:p w14:paraId="6E2EDD32" w14:textId="77777777" w:rsidR="00281F77" w:rsidRPr="00605792" w:rsidRDefault="00281F77" w:rsidP="001805A3">
      <w:pPr>
        <w:spacing w:after="0" w:line="240" w:lineRule="auto"/>
        <w:jc w:val="both"/>
        <w:rPr>
          <w:rFonts w:ascii="Times New Roman" w:hAnsi="Times New Roman" w:cs="Times New Roman"/>
          <w:sz w:val="24"/>
          <w:szCs w:val="24"/>
        </w:rPr>
      </w:pPr>
      <w:r w:rsidRPr="00605792">
        <w:rPr>
          <w:rFonts w:ascii="Times New Roman" w:hAnsi="Times New Roman" w:cs="Times New Roman"/>
          <w:sz w:val="24"/>
          <w:szCs w:val="24"/>
        </w:rPr>
        <w:t>SECRETARÍA DIP. VIRIDIANA FUENTES CRUZ. Ábrase el sistema de votación hasta por dos minutos.</w:t>
      </w:r>
    </w:p>
    <w:p w14:paraId="16E8C7E5" w14:textId="77777777" w:rsidR="00281F77" w:rsidRPr="00605792" w:rsidRDefault="00281F77" w:rsidP="001805A3">
      <w:pPr>
        <w:spacing w:after="0" w:line="240" w:lineRule="auto"/>
        <w:jc w:val="center"/>
        <w:rPr>
          <w:rFonts w:ascii="Times New Roman" w:eastAsia="Times New Roman" w:hAnsi="Times New Roman" w:cs="Times New Roman"/>
          <w:i/>
          <w:sz w:val="24"/>
          <w:szCs w:val="24"/>
        </w:rPr>
      </w:pPr>
      <w:r w:rsidRPr="00605792">
        <w:rPr>
          <w:rFonts w:ascii="Times New Roman" w:eastAsia="Times New Roman" w:hAnsi="Times New Roman" w:cs="Times New Roman"/>
          <w:i/>
          <w:sz w:val="24"/>
          <w:szCs w:val="24"/>
        </w:rPr>
        <w:t>(Votación nominal)</w:t>
      </w:r>
    </w:p>
    <w:p w14:paraId="7B495210" w14:textId="77777777" w:rsidR="00281F77" w:rsidRPr="00605792" w:rsidRDefault="00281F77" w:rsidP="001805A3">
      <w:pPr>
        <w:spacing w:after="0" w:line="240" w:lineRule="auto"/>
        <w:jc w:val="both"/>
        <w:rPr>
          <w:rFonts w:ascii="Times New Roman" w:hAnsi="Times New Roman" w:cs="Times New Roman"/>
          <w:sz w:val="24"/>
          <w:szCs w:val="24"/>
        </w:rPr>
      </w:pPr>
      <w:r w:rsidRPr="00605792">
        <w:rPr>
          <w:rFonts w:ascii="Times New Roman" w:hAnsi="Times New Roman" w:cs="Times New Roman"/>
          <w:sz w:val="24"/>
          <w:szCs w:val="24"/>
        </w:rPr>
        <w:t xml:space="preserve">SECRETARIA DIP. VIRIDIANA FUENTES CRUZ. El punto de acuerdo ha sido aprobado en lo general por unanimidad de votos. </w:t>
      </w:r>
    </w:p>
    <w:p w14:paraId="46DE20A8" w14:textId="77777777" w:rsidR="00281F77" w:rsidRPr="00605792" w:rsidRDefault="00281F77" w:rsidP="001805A3">
      <w:pPr>
        <w:spacing w:after="0" w:line="240" w:lineRule="auto"/>
        <w:jc w:val="both"/>
        <w:rPr>
          <w:rFonts w:ascii="Times New Roman" w:hAnsi="Times New Roman" w:cs="Times New Roman"/>
          <w:sz w:val="24"/>
          <w:szCs w:val="24"/>
        </w:rPr>
      </w:pPr>
      <w:r w:rsidRPr="00605792">
        <w:rPr>
          <w:rFonts w:ascii="Times New Roman" w:hAnsi="Times New Roman" w:cs="Times New Roman"/>
          <w:sz w:val="24"/>
          <w:szCs w:val="24"/>
        </w:rPr>
        <w:t xml:space="preserve">VICEPRESIDENTA DIP. KARLA AGUILAR TALAVERA. Se tiene por aprobado en lo general el punto de acuerdo, y se declara también su aprobación en lo particular. </w:t>
      </w:r>
    </w:p>
    <w:p w14:paraId="529795C9" w14:textId="0DD74DAF" w:rsidR="00281F77" w:rsidRPr="00605792" w:rsidRDefault="00281F77" w:rsidP="001805A3">
      <w:pPr>
        <w:spacing w:after="0" w:line="240" w:lineRule="auto"/>
        <w:jc w:val="both"/>
        <w:rPr>
          <w:rFonts w:ascii="Times New Roman" w:hAnsi="Times New Roman" w:cs="Times New Roman"/>
          <w:sz w:val="24"/>
          <w:szCs w:val="24"/>
        </w:rPr>
      </w:pPr>
      <w:r w:rsidRPr="00605792">
        <w:rPr>
          <w:rFonts w:ascii="Times New Roman" w:hAnsi="Times New Roman" w:cs="Times New Roman"/>
          <w:sz w:val="24"/>
          <w:szCs w:val="24"/>
        </w:rPr>
        <w:tab/>
        <w:t>En atención al punto 15, el diputado Enrique Jacob Rocha presenta, en nombre del Grupo Parlamentario del Partido Revolucionario Institucional, punto de acuerdo de urgente y obvia resolución por el que se exhorta respetuosamente a la Titular del Poder Ejecutivo del Gobierno del Estado de México en relación con el Plan Estatal de Desarrollo 2023-2029. Adelante, diputado.</w:t>
      </w:r>
    </w:p>
    <w:p w14:paraId="1C5A282C" w14:textId="77777777" w:rsidR="00281F77" w:rsidRPr="00605792" w:rsidRDefault="00281F77" w:rsidP="001805A3">
      <w:pPr>
        <w:spacing w:after="0" w:line="240" w:lineRule="auto"/>
        <w:jc w:val="both"/>
        <w:rPr>
          <w:rFonts w:ascii="Times New Roman" w:hAnsi="Times New Roman" w:cs="Times New Roman"/>
          <w:sz w:val="24"/>
          <w:szCs w:val="24"/>
        </w:rPr>
      </w:pPr>
      <w:r w:rsidRPr="00605792">
        <w:rPr>
          <w:rFonts w:ascii="Times New Roman" w:hAnsi="Times New Roman" w:cs="Times New Roman"/>
          <w:sz w:val="24"/>
          <w:szCs w:val="24"/>
        </w:rPr>
        <w:t>DIP. ENRIQUE JACOB ROCHA. Muchas gracias.</w:t>
      </w:r>
    </w:p>
    <w:p w14:paraId="49C3E5E4" w14:textId="77777777" w:rsidR="00281F77" w:rsidRPr="00605792" w:rsidRDefault="00281F77" w:rsidP="001805A3">
      <w:pPr>
        <w:spacing w:after="0" w:line="240" w:lineRule="auto"/>
        <w:ind w:firstLine="708"/>
        <w:jc w:val="both"/>
        <w:rPr>
          <w:rFonts w:ascii="Times New Roman" w:hAnsi="Times New Roman" w:cs="Times New Roman"/>
          <w:sz w:val="24"/>
          <w:szCs w:val="24"/>
        </w:rPr>
      </w:pPr>
      <w:r w:rsidRPr="00605792">
        <w:rPr>
          <w:rFonts w:ascii="Times New Roman" w:hAnsi="Times New Roman" w:cs="Times New Roman"/>
          <w:sz w:val="24"/>
          <w:szCs w:val="24"/>
        </w:rPr>
        <w:t>Con el permiso de la Presidencia y de la Mesa Directiva de esta Honorable Legislatura.</w:t>
      </w:r>
    </w:p>
    <w:p w14:paraId="7B5747B9" w14:textId="77777777" w:rsidR="00281F77" w:rsidRPr="00605792" w:rsidRDefault="00281F77" w:rsidP="001805A3">
      <w:pPr>
        <w:spacing w:after="0" w:line="240" w:lineRule="auto"/>
        <w:ind w:firstLine="708"/>
        <w:jc w:val="both"/>
        <w:rPr>
          <w:rFonts w:ascii="Times New Roman" w:hAnsi="Times New Roman" w:cs="Times New Roman"/>
          <w:sz w:val="24"/>
          <w:szCs w:val="24"/>
        </w:rPr>
      </w:pPr>
      <w:r w:rsidRPr="00605792">
        <w:rPr>
          <w:rFonts w:ascii="Times New Roman" w:hAnsi="Times New Roman" w:cs="Times New Roman"/>
          <w:sz w:val="24"/>
          <w:szCs w:val="24"/>
        </w:rPr>
        <w:t xml:space="preserve">Saludo a mis compañeras y compañeros diputados y a quienes siguen esta transmisión. </w:t>
      </w:r>
    </w:p>
    <w:p w14:paraId="5E6773A0" w14:textId="77777777" w:rsidR="00281F77" w:rsidRPr="00605792" w:rsidRDefault="00281F77" w:rsidP="001805A3">
      <w:pPr>
        <w:spacing w:after="0" w:line="240" w:lineRule="auto"/>
        <w:jc w:val="both"/>
        <w:rPr>
          <w:rFonts w:ascii="Times New Roman" w:hAnsi="Times New Roman" w:cs="Times New Roman"/>
          <w:sz w:val="24"/>
          <w:szCs w:val="24"/>
        </w:rPr>
      </w:pPr>
      <w:r w:rsidRPr="00605792">
        <w:rPr>
          <w:rFonts w:ascii="Times New Roman" w:hAnsi="Times New Roman" w:cs="Times New Roman"/>
          <w:sz w:val="24"/>
          <w:szCs w:val="24"/>
        </w:rPr>
        <w:tab/>
        <w:t xml:space="preserve">Solicitarle respetuosamente a la Presidencia que el texto del punto de acuerdo a presentar y la intervención de su servidor sean incluidos de manera íntegra en la </w:t>
      </w:r>
      <w:r w:rsidRPr="00605792">
        <w:rPr>
          <w:rFonts w:ascii="Times New Roman" w:hAnsi="Times New Roman" w:cs="Times New Roman"/>
          <w:i/>
          <w:iCs/>
          <w:sz w:val="24"/>
          <w:szCs w:val="24"/>
        </w:rPr>
        <w:t>Gaceta Parlamentaria.</w:t>
      </w:r>
      <w:r w:rsidRPr="00605792">
        <w:rPr>
          <w:rFonts w:ascii="Times New Roman" w:hAnsi="Times New Roman" w:cs="Times New Roman"/>
          <w:sz w:val="24"/>
          <w:szCs w:val="24"/>
        </w:rPr>
        <w:t xml:space="preserve"> </w:t>
      </w:r>
    </w:p>
    <w:p w14:paraId="41CB9EDC" w14:textId="77777777" w:rsidR="00281F77" w:rsidRPr="00CB55B0" w:rsidRDefault="00281F77" w:rsidP="001805A3">
      <w:pPr>
        <w:spacing w:after="0" w:line="240" w:lineRule="auto"/>
        <w:jc w:val="both"/>
        <w:rPr>
          <w:rFonts w:ascii="Times New Roman" w:hAnsi="Times New Roman" w:cs="Times New Roman"/>
          <w:sz w:val="24"/>
          <w:szCs w:val="24"/>
        </w:rPr>
      </w:pPr>
      <w:r w:rsidRPr="00605792">
        <w:rPr>
          <w:rFonts w:ascii="Times New Roman" w:hAnsi="Times New Roman" w:cs="Times New Roman"/>
          <w:sz w:val="24"/>
          <w:szCs w:val="24"/>
        </w:rPr>
        <w:tab/>
        <w:t>Desde hace varios meses, prácticamente con</w:t>
      </w:r>
      <w:r w:rsidRPr="00CB55B0">
        <w:rPr>
          <w:rFonts w:ascii="Times New Roman" w:hAnsi="Times New Roman" w:cs="Times New Roman"/>
          <w:sz w:val="24"/>
          <w:szCs w:val="24"/>
        </w:rPr>
        <w:t xml:space="preserve"> el fin de la parte más crítica de la contingencia de salud, hemos escuchado cada vez con mayor frecuencia sobre el </w:t>
      </w:r>
      <w:proofErr w:type="spellStart"/>
      <w:r w:rsidRPr="00CB55B0">
        <w:rPr>
          <w:rFonts w:ascii="Times New Roman" w:hAnsi="Times New Roman" w:cs="Times New Roman"/>
          <w:i/>
          <w:iCs/>
          <w:sz w:val="24"/>
          <w:szCs w:val="24"/>
        </w:rPr>
        <w:t>nearshoring</w:t>
      </w:r>
      <w:proofErr w:type="spellEnd"/>
      <w:r w:rsidRPr="00CB55B0">
        <w:rPr>
          <w:rFonts w:ascii="Times New Roman" w:hAnsi="Times New Roman" w:cs="Times New Roman"/>
          <w:sz w:val="24"/>
          <w:szCs w:val="24"/>
        </w:rPr>
        <w:t>, que implica acercar la producción integrada a los mercados de consumo más relevantes a nivel mundial, privilegiando la cercanía, disponibilidad e inmediatez en los eslabones de las cadenas productivas.</w:t>
      </w:r>
    </w:p>
    <w:p w14:paraId="3B9A40AE"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Este no es un proceso nuevo, pero retomó fuerza precisamente a raíz de la ruptura de las cadenas de valor globales debido al paro de la economía que se dio con la crisis de salud por el covid-19, así como por la disputa entre Estados Unidos y China por el liderazgo tecnológico y aspectos estratégicos.</w:t>
      </w:r>
    </w:p>
    <w:p w14:paraId="27B0162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En esta reconfiguración productiva, nuestro País se presenta como uno de los destinos naturales para atraer estas nuevas inversiones, dada su vecindad con Estados Unidos, que le ofrece una integración envidiable con el mercado de América del Norte, la experiencia probada de su planta productiva, su liderazgo en sectores industriales clave, así como la competitividad de su mano de obra, entre otros factores. </w:t>
      </w:r>
    </w:p>
    <w:p w14:paraId="294D84F8"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Entre los beneficios de esta relocalización se encuentra la llegada potencial de flujos de inversión extranjera que pueden llegar a alcanzar, según diversos estudios, alrededor de 110 mil millones de dólares anuales, superior en tres veces al monto total promedio que llega cada año a nuestro País; además, la creación de hasta 3.5 millones de empleos adicionales en los próximos cinco años, así como incrementos salariales arriba del 20% en los puestos de trabajo de las cadenas de valor impactadas, solo por citar algunos ejemplos. </w:t>
      </w:r>
    </w:p>
    <w:p w14:paraId="1DF2F28A"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Por supuesto que nadie se quiere quedar afuera de estos beneficios, por lo que la gran mayoría de los estados del País están preparándose para atraer la mayor cantidad de flujos de inversión posible, como es el caso de Nuevo León, Jalisco, Querétaro o Guanajuato, con quienes compite directamente nuestro Estado.</w:t>
      </w:r>
    </w:p>
    <w:p w14:paraId="0C4F66D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lastRenderedPageBreak/>
        <w:tab/>
        <w:t>El Estado de México no puede quedarse atrás de esta competencia. Es cierto que tenemos una serie de ventajas competitivas que nos colocan como una de las opciones más interesantes para invertir, pero no será un proceso que se dará de forma natural.</w:t>
      </w:r>
    </w:p>
    <w:p w14:paraId="5D27E266"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Al respecto, compartirles un dato muy revelador del nivel de competencia que estamos enfrentando. De acuerdo con algunas estimaciones, se proyecta que los estados fronterizos podrían captar alrededor del 65% de los nuevos flujos de inversión, en tanto que las entidades del Bajío podrían atraer cerca de un 24%. De hecho, de cerca de los 200 anuncios de inversión en México que se han dado en el contexto del </w:t>
      </w:r>
      <w:proofErr w:type="spellStart"/>
      <w:r w:rsidRPr="00CB55B0">
        <w:rPr>
          <w:rFonts w:ascii="Times New Roman" w:hAnsi="Times New Roman" w:cs="Times New Roman"/>
          <w:i/>
          <w:iCs/>
          <w:sz w:val="24"/>
          <w:szCs w:val="24"/>
        </w:rPr>
        <w:t>nearshoring</w:t>
      </w:r>
      <w:proofErr w:type="spellEnd"/>
      <w:r w:rsidRPr="00CB55B0">
        <w:rPr>
          <w:rFonts w:ascii="Times New Roman" w:hAnsi="Times New Roman" w:cs="Times New Roman"/>
          <w:sz w:val="24"/>
          <w:szCs w:val="24"/>
        </w:rPr>
        <w:t xml:space="preserve"> en los últimos 20 meses, únicamente seis corresponden al Estado de México.</w:t>
      </w:r>
    </w:p>
    <w:p w14:paraId="5E253CAB"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Claramente estamos lejos del potencial de flujos de inversión que podríamos captar, lo que dependerá del nivel de esfuerzo y compromiso que tengamos como Entidad para posicionarnos como un destino altamente competitivo, facilitador y rentable para la inversión, particularmente en aquellos sectores en los que claramente tenemos ventaja y somos altamente competitivos, como lo es el caso de la industria automotriz, electrónico, farmacéutico o logístico, por ejemplo, que son sectores, decía, donde tenemos y hay una mayor relocalización productiva, interés.</w:t>
      </w:r>
    </w:p>
    <w:p w14:paraId="55954F4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En el marco de la entrega-recepción del Paquete Fiscal 2024, el pasado 21 de noviembre se señaló que uno de los incentivos propuestos por el Ejecutivo Estatal para la atracción de inversiones en el proceso del </w:t>
      </w:r>
      <w:proofErr w:type="spellStart"/>
      <w:r w:rsidRPr="00CB55B0">
        <w:rPr>
          <w:rFonts w:ascii="Times New Roman" w:hAnsi="Times New Roman" w:cs="Times New Roman"/>
          <w:i/>
          <w:iCs/>
          <w:sz w:val="24"/>
          <w:szCs w:val="24"/>
        </w:rPr>
        <w:t>nearshoring</w:t>
      </w:r>
      <w:proofErr w:type="spellEnd"/>
      <w:r w:rsidRPr="00CB55B0">
        <w:rPr>
          <w:rFonts w:ascii="Times New Roman" w:hAnsi="Times New Roman" w:cs="Times New Roman"/>
          <w:sz w:val="24"/>
          <w:szCs w:val="24"/>
        </w:rPr>
        <w:t xml:space="preserve"> consiste en ampliar, de 36 a 60 meses, el subsidio del Impuesto sobre Erogaciones por Remuneraciones al Trabajo Personal a las empresas que muden sus fuentes de empleo a esta Entidad, inicien operaciones en el Estado, incrementen su plantilla o contraten recién egresados. Es una propuesta positiva, pero insuficiente para el tamaño del reto que enfrentamos. Necesitamos impulsar acciones y esfuerzos más ambiciosos, que nos permitan diferenciarnos del resto de entidades con las que competimos. No basta con acciones inerciales o aisladas que terminen quedándonos cortas en su alcance.</w:t>
      </w:r>
    </w:p>
    <w:p w14:paraId="5C0E300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Precisamente, en el propósito de tener un panorama más amplio de las implicaciones, retos y oportunidades que representa el </w:t>
      </w:r>
      <w:proofErr w:type="spellStart"/>
      <w:r w:rsidRPr="00CB55B0">
        <w:rPr>
          <w:rFonts w:ascii="Times New Roman" w:hAnsi="Times New Roman" w:cs="Times New Roman"/>
          <w:i/>
          <w:iCs/>
          <w:sz w:val="24"/>
          <w:szCs w:val="24"/>
        </w:rPr>
        <w:t>nearshoring</w:t>
      </w:r>
      <w:proofErr w:type="spellEnd"/>
      <w:r w:rsidRPr="00CB55B0">
        <w:rPr>
          <w:rFonts w:ascii="Times New Roman" w:hAnsi="Times New Roman" w:cs="Times New Roman"/>
          <w:sz w:val="24"/>
          <w:szCs w:val="24"/>
        </w:rPr>
        <w:t xml:space="preserve"> para el Estado de México, el pasado 13 de noviembre, por acuerdo de la Junta de Coordinación Política, las Comisiones de Gobernación y Puntos Constitucionales y de Desarrollo Económico, Industrial, Comercial y Minero llevamos a cabo un diálogo con expertos y actores del entorno productivo mexiquense, quienes coincidieron en la necesidad de que la Entidad cuente con una hoja de ruta muy clara, que integre esfuerzos estratégicos articulados, bien pensados, sin impacto en el corto plazo, para aprovechar al máximo los beneficios de esta coyuntura, sobre todo cuando se proyecta que a nivel nacional el </w:t>
      </w:r>
      <w:proofErr w:type="spellStart"/>
      <w:r w:rsidRPr="00CB55B0">
        <w:rPr>
          <w:rFonts w:ascii="Times New Roman" w:hAnsi="Times New Roman" w:cs="Times New Roman"/>
          <w:i/>
          <w:iCs/>
          <w:sz w:val="24"/>
          <w:szCs w:val="24"/>
        </w:rPr>
        <w:t>nearshoring</w:t>
      </w:r>
      <w:proofErr w:type="spellEnd"/>
      <w:r w:rsidRPr="00CB55B0">
        <w:rPr>
          <w:rFonts w:ascii="Times New Roman" w:hAnsi="Times New Roman" w:cs="Times New Roman"/>
          <w:sz w:val="24"/>
          <w:szCs w:val="24"/>
        </w:rPr>
        <w:t xml:space="preserve"> podría requerir, en los próximos nueve años, entre 55 y 70 millones de metros cuadrados adicionales de espacio logístico industrial, sector en el que somos altamente competitivos; inversiones por cerca de 250 mil millones de dólares para satisfacer las necesidades de infraestructura en transporte y en los puestos migratorios, así como de alrededor de 15 millones de dólares en el fortalecimiento a la red de generación y transmisión de energía eléctrica.</w:t>
      </w:r>
    </w:p>
    <w:p w14:paraId="27546377"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Lo más importante a tener en cuenta es la ventana de oportunidad que se tiene para aprovechar el </w:t>
      </w:r>
      <w:proofErr w:type="spellStart"/>
      <w:r w:rsidRPr="00CB55B0">
        <w:rPr>
          <w:rFonts w:ascii="Times New Roman" w:hAnsi="Times New Roman" w:cs="Times New Roman"/>
          <w:i/>
          <w:iCs/>
          <w:sz w:val="24"/>
          <w:szCs w:val="24"/>
        </w:rPr>
        <w:t>nearshoring</w:t>
      </w:r>
      <w:proofErr w:type="spellEnd"/>
      <w:r w:rsidRPr="00CB55B0">
        <w:rPr>
          <w:rFonts w:ascii="Times New Roman" w:hAnsi="Times New Roman" w:cs="Times New Roman"/>
          <w:sz w:val="24"/>
          <w:szCs w:val="24"/>
        </w:rPr>
        <w:t>, que es más o menos de seis a siete años como máximo, lo cual nos refleja la urgencia de actuar lo más pronto posible, haciendo de este tema una prioridad para la actual Administración Estatal que recién comienza, puesto que corresponderá a su periodo de Gobierno la responsabilidad de aprovechar o dejar pasar esta oportunidad histórica para el desarrollo de nuestra Entidad, porque no solo está en juego la atracción de nuevas inversiones, también se trata de favorecer el desarrollo de las pequeñas y medianas empresas y promover su incorporación a nuevas cadenas de valor, impulsar el desarrollo regional, así como mejorar el ingreso y bienestar de las familias.</w:t>
      </w:r>
    </w:p>
    <w:p w14:paraId="6B78A28C" w14:textId="77777777" w:rsidR="00281F77" w:rsidRPr="00605792"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Es por ello que, a nombre del Grupo Parlamentario del Partido Revolucionario Institucional, se somete a la consideración de esta Legislatura, para su análisis, discusión y, en su caso, aprobación, el presente punto de acuerdo de urgente y obvia resolución en el que se exhorta </w:t>
      </w:r>
      <w:r w:rsidRPr="00CB55B0">
        <w:rPr>
          <w:rFonts w:ascii="Times New Roman" w:hAnsi="Times New Roman" w:cs="Times New Roman"/>
          <w:sz w:val="24"/>
          <w:szCs w:val="24"/>
        </w:rPr>
        <w:lastRenderedPageBreak/>
        <w:t xml:space="preserve">respetuosamente a la Titular del Poder Ejecutivo del Gobierno del Estado de México para que, de conformidad con la normatividad aplicable, en el proceso de elaboración del Plan Estatal de Desarrollo 2023-2029 se contemplen mecanismos de consulta en torno a la temática específica del </w:t>
      </w:r>
      <w:proofErr w:type="spellStart"/>
      <w:r w:rsidRPr="00CB55B0">
        <w:rPr>
          <w:rFonts w:ascii="Times New Roman" w:hAnsi="Times New Roman" w:cs="Times New Roman"/>
          <w:i/>
          <w:iCs/>
          <w:sz w:val="24"/>
          <w:szCs w:val="24"/>
        </w:rPr>
        <w:t>nearshoring</w:t>
      </w:r>
      <w:proofErr w:type="spellEnd"/>
      <w:r w:rsidRPr="00CB55B0">
        <w:rPr>
          <w:rFonts w:ascii="Times New Roman" w:hAnsi="Times New Roman" w:cs="Times New Roman"/>
          <w:sz w:val="24"/>
          <w:szCs w:val="24"/>
        </w:rPr>
        <w:t xml:space="preserve">, para incorporar la visión, recomendaciones y aportaciones de expertos, organismos empresariales e integrantes del sector académico y empresarial de la Entidad, a efecto de que se traduzcan en programas, proyectos, estrategias, objetivos, metas y acciones concretas que permitan mejorar las condiciones de competitividad del Estado de México, en el propósito de fortalecer su atractivo frente al contexto de relocalización productiva global, favoreciendo con ello la llegada de mayores flujos de inversión extranjera directa, la generación de empleos, el desarrollo regional y el impulso de las micro, pequeñas y medianas empresas mexiquenses vinculadas a las cadenas de </w:t>
      </w:r>
      <w:r w:rsidRPr="00605792">
        <w:rPr>
          <w:rFonts w:ascii="Times New Roman" w:hAnsi="Times New Roman" w:cs="Times New Roman"/>
          <w:sz w:val="24"/>
          <w:szCs w:val="24"/>
        </w:rPr>
        <w:t>valor de los sectores estratégicos de la Entidad.</w:t>
      </w:r>
    </w:p>
    <w:p w14:paraId="0E00B84B" w14:textId="77777777" w:rsidR="00281F77" w:rsidRPr="00605792" w:rsidRDefault="00281F77" w:rsidP="001805A3">
      <w:pPr>
        <w:spacing w:after="0" w:line="240" w:lineRule="auto"/>
        <w:ind w:firstLine="708"/>
        <w:jc w:val="both"/>
        <w:rPr>
          <w:rFonts w:ascii="Times New Roman" w:hAnsi="Times New Roman" w:cs="Times New Roman"/>
          <w:sz w:val="24"/>
          <w:szCs w:val="24"/>
        </w:rPr>
      </w:pPr>
      <w:r w:rsidRPr="00605792">
        <w:rPr>
          <w:rFonts w:ascii="Times New Roman" w:hAnsi="Times New Roman" w:cs="Times New Roman"/>
          <w:sz w:val="24"/>
          <w:szCs w:val="24"/>
        </w:rPr>
        <w:t>Es cuento, Presidenta. Muchas gracias.</w:t>
      </w:r>
    </w:p>
    <w:p w14:paraId="4C276746" w14:textId="77777777" w:rsidR="00605792" w:rsidRPr="00B211BB" w:rsidRDefault="00605792" w:rsidP="001805A3">
      <w:pPr>
        <w:pStyle w:val="Sinespaciado"/>
        <w:rPr>
          <w:rFonts w:ascii="Times New Roman" w:hAnsi="Times New Roman" w:cs="Times New Roman"/>
          <w:sz w:val="24"/>
          <w:szCs w:val="24"/>
        </w:rPr>
      </w:pPr>
    </w:p>
    <w:p w14:paraId="1EB1CE2F" w14:textId="77777777" w:rsidR="00605792" w:rsidRPr="00B211BB" w:rsidRDefault="00605792" w:rsidP="001805A3">
      <w:pPr>
        <w:pStyle w:val="Sinespaciado"/>
        <w:rPr>
          <w:rFonts w:ascii="Times New Roman" w:hAnsi="Times New Roman" w:cs="Times New Roman"/>
          <w:sz w:val="24"/>
          <w:szCs w:val="24"/>
        </w:rPr>
        <w:sectPr w:rsidR="00605792" w:rsidRPr="00B211BB" w:rsidSect="00862EB3">
          <w:type w:val="continuous"/>
          <w:pgSz w:w="12240" w:h="15840" w:code="1"/>
          <w:pgMar w:top="1134" w:right="1134" w:bottom="1134" w:left="1701" w:header="708" w:footer="708" w:gutter="0"/>
          <w:cols w:space="708"/>
          <w:docGrid w:linePitch="360"/>
        </w:sectPr>
      </w:pPr>
    </w:p>
    <w:p w14:paraId="263FAE2D" w14:textId="77777777" w:rsidR="00605792" w:rsidRPr="00B211BB" w:rsidRDefault="00605792" w:rsidP="001805A3">
      <w:pPr>
        <w:pStyle w:val="Sinespaciado"/>
        <w:rPr>
          <w:rFonts w:ascii="Times New Roman" w:hAnsi="Times New Roman" w:cs="Times New Roman"/>
          <w:sz w:val="24"/>
          <w:szCs w:val="24"/>
        </w:rPr>
      </w:pPr>
    </w:p>
    <w:p w14:paraId="7409CAAA" w14:textId="77777777" w:rsidR="00605792" w:rsidRPr="00B211BB" w:rsidRDefault="00605792"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36B0BF30" w14:textId="77777777" w:rsidR="00605792" w:rsidRPr="00B211BB" w:rsidRDefault="00605792" w:rsidP="001805A3">
      <w:pPr>
        <w:pStyle w:val="Sinespaciado"/>
        <w:rPr>
          <w:rFonts w:ascii="Times New Roman" w:hAnsi="Times New Roman" w:cs="Times New Roman"/>
          <w:sz w:val="24"/>
          <w:szCs w:val="24"/>
        </w:rPr>
      </w:pPr>
    </w:p>
    <w:p w14:paraId="1E30B682" w14:textId="77777777" w:rsidR="00605792" w:rsidRPr="00605792" w:rsidRDefault="00605792" w:rsidP="001805A3">
      <w:pPr>
        <w:widowControl w:val="0"/>
        <w:autoSpaceDE w:val="0"/>
        <w:autoSpaceDN w:val="0"/>
        <w:spacing w:after="0" w:line="240" w:lineRule="auto"/>
        <w:ind w:left="20" w:hanging="20"/>
        <w:jc w:val="center"/>
        <w:rPr>
          <w:rFonts w:ascii="Times New Roman" w:eastAsia="Arial MT" w:hAnsi="Times New Roman" w:cs="Times New Roman"/>
          <w:b/>
          <w:sz w:val="24"/>
          <w:szCs w:val="24"/>
          <w:lang w:val="es-ES"/>
        </w:rPr>
      </w:pPr>
      <w:r w:rsidRPr="00605792">
        <w:rPr>
          <w:rFonts w:ascii="Times New Roman" w:eastAsia="Arial MT" w:hAnsi="Times New Roman" w:cs="Times New Roman"/>
          <w:b/>
          <w:sz w:val="24"/>
          <w:szCs w:val="24"/>
          <w:lang w:val="es-ES"/>
        </w:rPr>
        <w:t>Grupo Parlamentario del Partido Revolucionario Institucional</w:t>
      </w:r>
    </w:p>
    <w:p w14:paraId="4DD65133"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31F5DF4E" w14:textId="77777777" w:rsidR="00605792" w:rsidRDefault="00605792" w:rsidP="001805A3">
      <w:pPr>
        <w:widowControl w:val="0"/>
        <w:autoSpaceDE w:val="0"/>
        <w:autoSpaceDN w:val="0"/>
        <w:spacing w:after="0" w:line="240" w:lineRule="auto"/>
        <w:ind w:left="20" w:hanging="20"/>
        <w:jc w:val="center"/>
        <w:rPr>
          <w:rFonts w:ascii="Times New Roman" w:eastAsia="Arial MT" w:hAnsi="Times New Roman" w:cs="Times New Roman"/>
          <w:b/>
          <w:sz w:val="24"/>
          <w:szCs w:val="24"/>
          <w:lang w:val="es-ES"/>
        </w:rPr>
      </w:pPr>
      <w:r w:rsidRPr="00605792">
        <w:rPr>
          <w:rFonts w:ascii="Times New Roman" w:eastAsia="Arial MT" w:hAnsi="Times New Roman" w:cs="Times New Roman"/>
          <w:b/>
          <w:sz w:val="24"/>
          <w:szCs w:val="24"/>
          <w:lang w:val="es-ES"/>
        </w:rPr>
        <w:t>DIP. ENRIQUE EDGARDO JACOB ROCHA</w:t>
      </w:r>
    </w:p>
    <w:p w14:paraId="455A68C1" w14:textId="77777777" w:rsidR="00C356A5" w:rsidRPr="00605792" w:rsidRDefault="00C356A5" w:rsidP="001805A3">
      <w:pPr>
        <w:widowControl w:val="0"/>
        <w:autoSpaceDE w:val="0"/>
        <w:autoSpaceDN w:val="0"/>
        <w:spacing w:after="0" w:line="240" w:lineRule="auto"/>
        <w:ind w:left="20" w:hanging="20"/>
        <w:jc w:val="center"/>
        <w:rPr>
          <w:rFonts w:ascii="Times New Roman" w:eastAsia="Arial MT" w:hAnsi="Times New Roman" w:cs="Times New Roman"/>
          <w:b/>
          <w:sz w:val="24"/>
          <w:szCs w:val="24"/>
          <w:lang w:val="es-ES"/>
        </w:rPr>
      </w:pPr>
    </w:p>
    <w:p w14:paraId="40847BA4"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b/>
          <w:sz w:val="24"/>
          <w:szCs w:val="24"/>
          <w:lang w:val="es-ES"/>
        </w:rPr>
      </w:pPr>
      <w:r w:rsidRPr="00605792">
        <w:rPr>
          <w:rFonts w:ascii="Times New Roman" w:eastAsia="Arial MT" w:hAnsi="Times New Roman" w:cs="Times New Roman"/>
          <w:b/>
          <w:sz w:val="24"/>
          <w:szCs w:val="24"/>
          <w:lang w:val="es-ES"/>
        </w:rPr>
        <w:t>“2023. Año del Septuagésimo Aniversario del Reconocimiento del Derecho al Voto de las Mujeres en México.</w:t>
      </w:r>
    </w:p>
    <w:p w14:paraId="35882748"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4357D3CA" w14:textId="77777777" w:rsidR="00605792" w:rsidRPr="00605792" w:rsidRDefault="00605792" w:rsidP="001805A3">
      <w:pPr>
        <w:widowControl w:val="0"/>
        <w:autoSpaceDE w:val="0"/>
        <w:autoSpaceDN w:val="0"/>
        <w:spacing w:after="0" w:line="240" w:lineRule="auto"/>
        <w:ind w:left="20" w:hanging="20"/>
        <w:jc w:val="right"/>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Toluca de Lerdo, Estado de México a 28 de noviembre de 2023</w:t>
      </w:r>
    </w:p>
    <w:p w14:paraId="1B64D609" w14:textId="77777777" w:rsidR="00605792" w:rsidRPr="00605792" w:rsidRDefault="00605792" w:rsidP="001805A3">
      <w:pPr>
        <w:widowControl w:val="0"/>
        <w:autoSpaceDE w:val="0"/>
        <w:autoSpaceDN w:val="0"/>
        <w:spacing w:after="0" w:line="240" w:lineRule="auto"/>
        <w:ind w:left="20" w:hanging="20"/>
        <w:jc w:val="right"/>
        <w:rPr>
          <w:rFonts w:ascii="Times New Roman" w:eastAsia="Arial MT" w:hAnsi="Times New Roman" w:cs="Times New Roman"/>
          <w:sz w:val="24"/>
          <w:szCs w:val="24"/>
          <w:lang w:val="es-ES"/>
        </w:rPr>
      </w:pPr>
    </w:p>
    <w:p w14:paraId="0673CF18" w14:textId="77777777" w:rsidR="00605792" w:rsidRPr="00605792" w:rsidRDefault="00605792" w:rsidP="001805A3">
      <w:pPr>
        <w:widowControl w:val="0"/>
        <w:autoSpaceDE w:val="0"/>
        <w:autoSpaceDN w:val="0"/>
        <w:spacing w:after="0" w:line="240" w:lineRule="auto"/>
        <w:ind w:left="20" w:hanging="20"/>
        <w:jc w:val="both"/>
        <w:outlineLvl w:val="0"/>
        <w:rPr>
          <w:rFonts w:ascii="Times New Roman" w:eastAsia="Arial" w:hAnsi="Times New Roman" w:cs="Times New Roman"/>
          <w:b/>
          <w:bCs/>
          <w:sz w:val="24"/>
          <w:szCs w:val="24"/>
          <w:lang w:val="es-ES"/>
        </w:rPr>
      </w:pPr>
      <w:r w:rsidRPr="00605792">
        <w:rPr>
          <w:rFonts w:ascii="Times New Roman" w:eastAsia="Arial" w:hAnsi="Times New Roman" w:cs="Times New Roman"/>
          <w:b/>
          <w:bCs/>
          <w:sz w:val="24"/>
          <w:szCs w:val="24"/>
          <w:lang w:val="es-ES"/>
        </w:rPr>
        <w:t>DIP. AZUCENA CISNEROS COSS</w:t>
      </w:r>
    </w:p>
    <w:p w14:paraId="23DC8B8F"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b/>
          <w:sz w:val="24"/>
          <w:szCs w:val="24"/>
          <w:lang w:val="es-ES"/>
        </w:rPr>
      </w:pPr>
      <w:r w:rsidRPr="00605792">
        <w:rPr>
          <w:rFonts w:ascii="Times New Roman" w:eastAsia="Arial MT" w:hAnsi="Times New Roman" w:cs="Times New Roman"/>
          <w:b/>
          <w:sz w:val="24"/>
          <w:szCs w:val="24"/>
          <w:lang w:val="es-ES"/>
        </w:rPr>
        <w:t>PRESIDENTA DE LA H. LXI LEGISLATURA</w:t>
      </w:r>
    </w:p>
    <w:p w14:paraId="5EE2BD7F"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b/>
          <w:sz w:val="24"/>
          <w:szCs w:val="24"/>
          <w:lang w:val="es-ES"/>
        </w:rPr>
      </w:pPr>
      <w:r w:rsidRPr="00605792">
        <w:rPr>
          <w:rFonts w:ascii="Times New Roman" w:eastAsia="Arial MT" w:hAnsi="Times New Roman" w:cs="Times New Roman"/>
          <w:b/>
          <w:sz w:val="24"/>
          <w:szCs w:val="24"/>
          <w:lang w:val="es-ES"/>
        </w:rPr>
        <w:t>DEL ESTADO LIBRE Y SOBERANO DE MÉXICO</w:t>
      </w:r>
    </w:p>
    <w:p w14:paraId="3B8C9517" w14:textId="77777777" w:rsidR="00605792" w:rsidRPr="00605792" w:rsidRDefault="00605792" w:rsidP="001805A3">
      <w:pPr>
        <w:widowControl w:val="0"/>
        <w:autoSpaceDE w:val="0"/>
        <w:autoSpaceDN w:val="0"/>
        <w:spacing w:after="0" w:line="240" w:lineRule="auto"/>
        <w:ind w:left="20" w:hanging="20"/>
        <w:jc w:val="both"/>
        <w:outlineLvl w:val="0"/>
        <w:rPr>
          <w:rFonts w:ascii="Times New Roman" w:eastAsia="Arial" w:hAnsi="Times New Roman" w:cs="Times New Roman"/>
          <w:b/>
          <w:bCs/>
          <w:sz w:val="24"/>
          <w:szCs w:val="24"/>
          <w:lang w:val="es-ES"/>
        </w:rPr>
      </w:pPr>
      <w:r w:rsidRPr="00605792">
        <w:rPr>
          <w:rFonts w:ascii="Times New Roman" w:eastAsia="Arial" w:hAnsi="Times New Roman" w:cs="Times New Roman"/>
          <w:b/>
          <w:bCs/>
          <w:sz w:val="24"/>
          <w:szCs w:val="24"/>
          <w:lang w:val="es-ES"/>
        </w:rPr>
        <w:t>P R E S E N T E</w:t>
      </w:r>
    </w:p>
    <w:p w14:paraId="1B407909"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b/>
          <w:sz w:val="24"/>
          <w:szCs w:val="24"/>
          <w:lang w:val="es-ES"/>
        </w:rPr>
      </w:pPr>
    </w:p>
    <w:p w14:paraId="13701468"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 xml:space="preserve">Quien suscribe </w:t>
      </w:r>
      <w:r w:rsidRPr="00605792">
        <w:rPr>
          <w:rFonts w:ascii="Times New Roman" w:eastAsia="Arial MT" w:hAnsi="Times New Roman" w:cs="Times New Roman"/>
          <w:b/>
          <w:sz w:val="24"/>
          <w:szCs w:val="24"/>
          <w:lang w:val="es-ES"/>
        </w:rPr>
        <w:t>Dip. Enrique Edgardo Jacob Rocha</w:t>
      </w:r>
      <w:r w:rsidRPr="00605792">
        <w:rPr>
          <w:rFonts w:ascii="Times New Roman" w:eastAsia="Arial MT" w:hAnsi="Times New Roman" w:cs="Times New Roman"/>
          <w:sz w:val="24"/>
          <w:szCs w:val="24"/>
          <w:lang w:val="es-ES"/>
        </w:rPr>
        <w:t xml:space="preserve">, integrante del Grupo Parlamentario del Partido Revolucionario Institucional en la LXI Legislatura del Congreso del Estado de México, en ejercicio de las facultades que me confieren los artículos 55 y 61 fracción I de la Constitución Política del Estado Libre y Soberano de México; así como 72 del Reglamento del Poder Legislativo, someto a la consideración de esta LXI Legislatura, </w:t>
      </w:r>
      <w:r w:rsidRPr="00605792">
        <w:rPr>
          <w:rFonts w:ascii="Times New Roman" w:eastAsia="Arial MT" w:hAnsi="Times New Roman" w:cs="Times New Roman"/>
          <w:b/>
          <w:sz w:val="24"/>
          <w:szCs w:val="24"/>
          <w:lang w:val="es-ES"/>
        </w:rPr>
        <w:t xml:space="preserve">Punto de acuerdo de urgente y obvia resolución, por el que se exhorta respetuosamente a la Titular del Poder Ejecutivo del Gobierno del Estado de México para que, de conformidad con la normatividad aplicable, en el proceso de elaboración del Plan Estatal de Desarrollo 2023-2029, se contemplen mecanismos de consulta en torno a la temática específica del </w:t>
      </w:r>
      <w:proofErr w:type="spellStart"/>
      <w:r w:rsidRPr="00605792">
        <w:rPr>
          <w:rFonts w:ascii="Times New Roman" w:eastAsia="Arial MT" w:hAnsi="Times New Roman" w:cs="Times New Roman"/>
          <w:b/>
          <w:i/>
          <w:sz w:val="24"/>
          <w:szCs w:val="24"/>
          <w:lang w:val="es-ES"/>
        </w:rPr>
        <w:t>nearshoring</w:t>
      </w:r>
      <w:proofErr w:type="spellEnd"/>
      <w:r w:rsidRPr="00605792">
        <w:rPr>
          <w:rFonts w:ascii="Times New Roman" w:eastAsia="Arial MT" w:hAnsi="Times New Roman" w:cs="Times New Roman"/>
          <w:b/>
          <w:sz w:val="24"/>
          <w:szCs w:val="24"/>
          <w:lang w:val="es-ES"/>
        </w:rPr>
        <w:t xml:space="preserve">, para incorporar la visión, recomendaciones y aportaciones de expertos, organismos empresariales e integrantes del sector académico y empresarial de la entidad, a efecto de que se traduzcan en programas, proyectos, estrategias, objetivos, metas y acciones concretas que permitan mejorar las condiciones de competitividad del Estado de México en el propósito de fortalecer su atractivo frente al contexto de relocalización productiva global, favoreciendo con ello la llegada de mayores flujos de inversión extranjera directa, la generación de empleos, el desarrollo regional y el impulso de las micro, pequeñas y medianas empresas mexiquenses vinculadas a las cadenas de valor de los sectores estratégicos de la entidad, </w:t>
      </w:r>
      <w:r w:rsidRPr="00605792">
        <w:rPr>
          <w:rFonts w:ascii="Times New Roman" w:eastAsia="Arial MT" w:hAnsi="Times New Roman" w:cs="Times New Roman"/>
          <w:sz w:val="24"/>
          <w:szCs w:val="24"/>
          <w:lang w:val="es-ES"/>
        </w:rPr>
        <w:t>con sustento en la siguiente:</w:t>
      </w:r>
    </w:p>
    <w:p w14:paraId="4DCB8DDB"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150DED9E" w14:textId="77777777" w:rsidR="00605792" w:rsidRPr="00605792" w:rsidRDefault="00605792" w:rsidP="001805A3">
      <w:pPr>
        <w:widowControl w:val="0"/>
        <w:autoSpaceDE w:val="0"/>
        <w:autoSpaceDN w:val="0"/>
        <w:spacing w:after="0" w:line="240" w:lineRule="auto"/>
        <w:ind w:left="20" w:hanging="20"/>
        <w:jc w:val="center"/>
        <w:outlineLvl w:val="0"/>
        <w:rPr>
          <w:rFonts w:ascii="Times New Roman" w:eastAsia="Arial" w:hAnsi="Times New Roman" w:cs="Times New Roman"/>
          <w:b/>
          <w:bCs/>
          <w:sz w:val="24"/>
          <w:szCs w:val="24"/>
          <w:lang w:val="es-ES"/>
        </w:rPr>
      </w:pPr>
      <w:r w:rsidRPr="00605792">
        <w:rPr>
          <w:rFonts w:ascii="Times New Roman" w:eastAsia="Arial" w:hAnsi="Times New Roman" w:cs="Times New Roman"/>
          <w:b/>
          <w:bCs/>
          <w:sz w:val="24"/>
          <w:szCs w:val="24"/>
          <w:lang w:val="es-ES"/>
        </w:rPr>
        <w:t>EXPOSICIÓN DE MOTIVOS</w:t>
      </w:r>
    </w:p>
    <w:p w14:paraId="52617ED2"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b/>
          <w:sz w:val="24"/>
          <w:szCs w:val="24"/>
          <w:lang w:val="es-ES"/>
        </w:rPr>
      </w:pPr>
    </w:p>
    <w:p w14:paraId="014B0F84"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Hace un par de años enfrentamos una crisis de salud global sin precedentes que trastocó todas las dimensiones de nuestra vida. En el ámbito económico, dadas las restricciones de movilidad y el cierre de los mercados, prácticamente la totalidad de las cadenas productivas globales se vieron interrumpidas, como en el caso emblemático del sector automotriz, una de las industrias más globalizadas y que aún a la fecha sufre por la falta de piezas esenciales para la producción.</w:t>
      </w:r>
    </w:p>
    <w:p w14:paraId="379EEA89"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66984A5B"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 xml:space="preserve">Esta situación, sumada a la disputa por el liderazgo estratégico en temas tecnológicos entre Estados Unidos y China, ha fortalecido la tendencia a acercar la producción integrada a los principales centros de consumo, privilegiando la cercanía, disponibilidad e inmediatez en los eslabones de las cadenas productivas, en un proceso de relocalización que ahora conocemos como </w:t>
      </w:r>
      <w:proofErr w:type="spellStart"/>
      <w:r w:rsidRPr="00605792">
        <w:rPr>
          <w:rFonts w:ascii="Times New Roman" w:eastAsia="Arial MT" w:hAnsi="Times New Roman" w:cs="Times New Roman"/>
          <w:i/>
          <w:sz w:val="24"/>
          <w:szCs w:val="24"/>
          <w:lang w:val="es-ES"/>
        </w:rPr>
        <w:t>nearshoring</w:t>
      </w:r>
      <w:proofErr w:type="spellEnd"/>
      <w:r w:rsidRPr="00605792">
        <w:rPr>
          <w:rFonts w:ascii="Times New Roman" w:eastAsia="Arial MT" w:hAnsi="Times New Roman" w:cs="Times New Roman"/>
          <w:sz w:val="24"/>
          <w:szCs w:val="24"/>
          <w:lang w:val="es-ES"/>
        </w:rPr>
        <w:t>, término que no es nuevo, pero que se ha convertido en el centro del diálogo económico-comercial en nuestros días, abriendo amplias oportunidades para países como México, que gozan de cercanía geográfica con grandes mercados finales.</w:t>
      </w:r>
    </w:p>
    <w:p w14:paraId="7B698063"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196F556C"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En este escenario, nuestro país se ha posicionado como uno de los destinos naturales para esta relocalización productiva, no solo por su vecindad con uno de los mercados más importantes a nivel internacional como lo es Estados Unidos, sino también por su integración a la región de América del Norte que se ha profundizado con el T-MEC, sus amplios vínculos comerciales con el mundo, su sólida planta productiva, la diversificación de su economía con liderazgo en múltiples sectores industriales, incluyendo los de alta tecnología, la competitividad de su mano de obra, su moderna infraestructura y su sólido marco regulatorio que se ha venido construyendo desde décadas atrás.</w:t>
      </w:r>
    </w:p>
    <w:p w14:paraId="5F2CC2A9"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5334B099"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 xml:space="preserve">Al respecto, se estima que el impacto del </w:t>
      </w:r>
      <w:proofErr w:type="spellStart"/>
      <w:r w:rsidRPr="00605792">
        <w:rPr>
          <w:rFonts w:ascii="Times New Roman" w:eastAsia="Arial MT" w:hAnsi="Times New Roman" w:cs="Times New Roman"/>
          <w:i/>
          <w:sz w:val="24"/>
          <w:szCs w:val="24"/>
          <w:lang w:val="es-ES"/>
        </w:rPr>
        <w:t>nearshoring</w:t>
      </w:r>
      <w:proofErr w:type="spellEnd"/>
      <w:r w:rsidRPr="00605792">
        <w:rPr>
          <w:rFonts w:ascii="Times New Roman" w:eastAsia="Arial MT" w:hAnsi="Times New Roman" w:cs="Times New Roman"/>
          <w:i/>
          <w:sz w:val="24"/>
          <w:szCs w:val="24"/>
          <w:lang w:val="es-ES"/>
        </w:rPr>
        <w:t xml:space="preserve"> </w:t>
      </w:r>
      <w:r w:rsidRPr="00605792">
        <w:rPr>
          <w:rFonts w:ascii="Times New Roman" w:eastAsia="Arial MT" w:hAnsi="Times New Roman" w:cs="Times New Roman"/>
          <w:sz w:val="24"/>
          <w:szCs w:val="24"/>
          <w:lang w:val="es-ES"/>
        </w:rPr>
        <w:t>en nuestro país podría mejorar el Producto Interno Bruto al menos en un 1.5 por ciento, incrementar nuestra productividad hasta en 30 por ciento</w:t>
      </w:r>
      <w:r w:rsidRPr="00605792">
        <w:rPr>
          <w:rFonts w:ascii="Times New Roman" w:eastAsia="Arial MT" w:hAnsi="Times New Roman" w:cs="Times New Roman"/>
          <w:sz w:val="24"/>
          <w:szCs w:val="24"/>
          <w:vertAlign w:val="superscript"/>
          <w:lang w:val="es-ES"/>
        </w:rPr>
        <w:t>1</w:t>
      </w:r>
      <w:r w:rsidRPr="00605792">
        <w:rPr>
          <w:rFonts w:ascii="Times New Roman" w:eastAsia="Arial MT" w:hAnsi="Times New Roman" w:cs="Times New Roman"/>
          <w:sz w:val="24"/>
          <w:szCs w:val="24"/>
          <w:lang w:val="es-ES"/>
        </w:rPr>
        <w:t>, y atraer flujos de inversiones extranjeras por alrededor de 80 mil millones de dólares anuales, prácticamente más del doble que el máximo histórico promedio del que se tiene registro.</w:t>
      </w:r>
      <w:r w:rsidRPr="00605792">
        <w:rPr>
          <w:rFonts w:ascii="Times New Roman" w:eastAsia="Arial MT" w:hAnsi="Times New Roman" w:cs="Times New Roman"/>
          <w:sz w:val="24"/>
          <w:szCs w:val="24"/>
          <w:vertAlign w:val="superscript"/>
          <w:lang w:val="es-ES"/>
        </w:rPr>
        <w:t>2</w:t>
      </w:r>
      <w:r w:rsidRPr="00605792">
        <w:rPr>
          <w:rFonts w:ascii="Times New Roman" w:eastAsia="Arial MT" w:hAnsi="Times New Roman" w:cs="Times New Roman"/>
          <w:sz w:val="24"/>
          <w:szCs w:val="24"/>
          <w:lang w:val="es-ES"/>
        </w:rPr>
        <w:t xml:space="preserve"> De hecho, a la fecha se cuenta ya con anuncios de inversión por un monto cercano a los 110 mil millones de dólares a materializarse en los próximos años, producto del interés de las empresas de ampliar o trasladar sus operaciones a México.</w:t>
      </w:r>
      <w:r w:rsidRPr="00605792">
        <w:rPr>
          <w:rFonts w:ascii="Times New Roman" w:eastAsia="Arial MT" w:hAnsi="Times New Roman" w:cs="Times New Roman"/>
          <w:sz w:val="24"/>
          <w:szCs w:val="24"/>
          <w:vertAlign w:val="superscript"/>
          <w:lang w:val="es-ES"/>
        </w:rPr>
        <w:t>3</w:t>
      </w:r>
    </w:p>
    <w:p w14:paraId="2767CA4E"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53C8DB51"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vertAlign w:val="superscript"/>
          <w:lang w:val="es-ES"/>
        </w:rPr>
        <w:t>1</w:t>
      </w:r>
      <w:r w:rsidRPr="00605792">
        <w:rPr>
          <w:rFonts w:ascii="Times New Roman" w:eastAsia="Arial MT" w:hAnsi="Times New Roman" w:cs="Times New Roman"/>
          <w:sz w:val="24"/>
          <w:szCs w:val="24"/>
          <w:lang w:val="es-ES"/>
        </w:rPr>
        <w:t xml:space="preserve"> Consejo de Empresas Globales en México.</w:t>
      </w:r>
    </w:p>
    <w:p w14:paraId="5B92891E"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vertAlign w:val="superscript"/>
          <w:lang w:val="es-ES"/>
        </w:rPr>
        <w:t>2</w:t>
      </w:r>
      <w:r w:rsidRPr="00605792">
        <w:rPr>
          <w:rFonts w:ascii="Times New Roman" w:eastAsia="Arial MT" w:hAnsi="Times New Roman" w:cs="Times New Roman"/>
          <w:sz w:val="24"/>
          <w:szCs w:val="24"/>
          <w:lang w:val="es-ES"/>
        </w:rPr>
        <w:t xml:space="preserve"> Business &amp; </w:t>
      </w:r>
      <w:proofErr w:type="spellStart"/>
      <w:r w:rsidRPr="00605792">
        <w:rPr>
          <w:rFonts w:ascii="Times New Roman" w:eastAsia="Arial MT" w:hAnsi="Times New Roman" w:cs="Times New Roman"/>
          <w:sz w:val="24"/>
          <w:szCs w:val="24"/>
          <w:lang w:val="es-ES"/>
        </w:rPr>
        <w:t>Indicators</w:t>
      </w:r>
      <w:proofErr w:type="spellEnd"/>
      <w:r w:rsidRPr="00605792">
        <w:rPr>
          <w:rFonts w:ascii="Times New Roman" w:eastAsia="Arial MT" w:hAnsi="Times New Roman" w:cs="Times New Roman"/>
          <w:sz w:val="24"/>
          <w:szCs w:val="24"/>
          <w:lang w:val="es-ES"/>
        </w:rPr>
        <w:t xml:space="preserve"> (</w:t>
      </w:r>
      <w:proofErr w:type="spellStart"/>
      <w:r w:rsidRPr="00605792">
        <w:rPr>
          <w:rFonts w:ascii="Times New Roman" w:eastAsia="Arial MT" w:hAnsi="Times New Roman" w:cs="Times New Roman"/>
          <w:sz w:val="24"/>
          <w:szCs w:val="24"/>
          <w:lang w:val="es-ES"/>
        </w:rPr>
        <w:t>EcoBi</w:t>
      </w:r>
      <w:proofErr w:type="spellEnd"/>
      <w:r w:rsidRPr="00605792">
        <w:rPr>
          <w:rFonts w:ascii="Times New Roman" w:eastAsia="Arial MT" w:hAnsi="Times New Roman" w:cs="Times New Roman"/>
          <w:sz w:val="24"/>
          <w:szCs w:val="24"/>
          <w:lang w:val="es-ES"/>
        </w:rPr>
        <w:t>).</w:t>
      </w:r>
    </w:p>
    <w:p w14:paraId="1FA323CF"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vertAlign w:val="superscript"/>
          <w:lang w:val="es-ES"/>
        </w:rPr>
        <w:t>3</w:t>
      </w:r>
      <w:r w:rsidRPr="00605792">
        <w:rPr>
          <w:rFonts w:ascii="Times New Roman" w:eastAsia="Arial MT" w:hAnsi="Times New Roman" w:cs="Times New Roman"/>
          <w:sz w:val="24"/>
          <w:szCs w:val="24"/>
          <w:lang w:val="es-ES"/>
        </w:rPr>
        <w:t xml:space="preserve"> Declaraciones realizadas por la Secretaria de Economía, Raquel Buenrostro Sánchez con motivo de su comparecencia ante las Comisiones Unidas de Economía, Comercio y Competitividad, y de Economía Social y</w:t>
      </w:r>
    </w:p>
    <w:p w14:paraId="50A182DB"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5F25F069"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Es claro que el Estado de México representa un destino clave en este proceso de relocalización dado su peso específico en la atracción de inversiones, su dinamismo industrial, su competitividad en sectores estratégicos como el automotriz o logístico, su ubicación en el centro de consumo más importante del país, así como por el tamaño y calidad de su fuerza de trabajo; sin embargo, tampoco es un proceso que se dará de forma natural.</w:t>
      </w:r>
    </w:p>
    <w:p w14:paraId="4D84D8B7"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7C7AC5E2"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 xml:space="preserve">Precisamente, en el propósito de tener un panorama más amplio de las implicaciones, retos y oportunidades que presenta el </w:t>
      </w:r>
      <w:proofErr w:type="spellStart"/>
      <w:r w:rsidRPr="00605792">
        <w:rPr>
          <w:rFonts w:ascii="Times New Roman" w:eastAsia="Arial MT" w:hAnsi="Times New Roman" w:cs="Times New Roman"/>
          <w:i/>
          <w:sz w:val="24"/>
          <w:szCs w:val="24"/>
          <w:lang w:val="es-ES"/>
        </w:rPr>
        <w:t>nearshoring</w:t>
      </w:r>
      <w:proofErr w:type="spellEnd"/>
      <w:r w:rsidRPr="00605792">
        <w:rPr>
          <w:rFonts w:ascii="Times New Roman" w:eastAsia="Arial MT" w:hAnsi="Times New Roman" w:cs="Times New Roman"/>
          <w:i/>
          <w:sz w:val="24"/>
          <w:szCs w:val="24"/>
          <w:lang w:val="es-ES"/>
        </w:rPr>
        <w:t xml:space="preserve"> </w:t>
      </w:r>
      <w:r w:rsidRPr="00605792">
        <w:rPr>
          <w:rFonts w:ascii="Times New Roman" w:eastAsia="Arial MT" w:hAnsi="Times New Roman" w:cs="Times New Roman"/>
          <w:sz w:val="24"/>
          <w:szCs w:val="24"/>
          <w:lang w:val="es-ES"/>
        </w:rPr>
        <w:t xml:space="preserve">para el Estado de México, el pasado 13 de noviembre, por acuerdo de la Junta de Coordinación Política, las Comisiones de Gobernación y Puntos Constitucionales, y de Desarrollo Económico, Industrial, Comercial y Minero de la Sexagésima Primera Legislatura, llevaron a cabo un diálogo con expertos y actores del entorno productivo </w:t>
      </w:r>
      <w:r w:rsidRPr="00605792">
        <w:rPr>
          <w:rFonts w:ascii="Times New Roman" w:eastAsia="Arial MT" w:hAnsi="Times New Roman" w:cs="Times New Roman"/>
          <w:sz w:val="24"/>
          <w:szCs w:val="24"/>
          <w:lang w:val="es-ES"/>
        </w:rPr>
        <w:lastRenderedPageBreak/>
        <w:t>mexiquense quienes coincidieron en la necesidad de que la entidad impulse una serie de acciones ambiciosas y de gran alcance para aprovechar al máximo los beneficios de esta coyuntura.</w:t>
      </w:r>
    </w:p>
    <w:p w14:paraId="0D067467"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4BAC4C4A"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 xml:space="preserve">Esfuerzos que van desde la formación y desarrollo de capital humano de alta especialización, fortalecer el abasto energético para la industria, particularmente con orientación hacia el uso de energías verdes, ampliar y modernizar la infraestructura de conectividad, apostar con mayor decisión por la innovación y la investigación aplicada, impulsar esfuerzos decididos para el desarrollo de proveedores y la incorporación de las </w:t>
      </w:r>
      <w:proofErr w:type="spellStart"/>
      <w:r w:rsidRPr="00605792">
        <w:rPr>
          <w:rFonts w:ascii="Times New Roman" w:eastAsia="Arial MT" w:hAnsi="Times New Roman" w:cs="Times New Roman"/>
          <w:sz w:val="24"/>
          <w:szCs w:val="24"/>
          <w:lang w:val="es-ES"/>
        </w:rPr>
        <w:t>MIPYMEs</w:t>
      </w:r>
      <w:proofErr w:type="spellEnd"/>
      <w:r w:rsidRPr="00605792">
        <w:rPr>
          <w:rFonts w:ascii="Times New Roman" w:eastAsia="Arial MT" w:hAnsi="Times New Roman" w:cs="Times New Roman"/>
          <w:sz w:val="24"/>
          <w:szCs w:val="24"/>
          <w:lang w:val="es-ES"/>
        </w:rPr>
        <w:t>, profundizar los esfuerzos en materia de simplificación regulatoria y gobierno digital, así como fortalecer la seguridad, el estado de derecho y la impartición de justicia.</w:t>
      </w:r>
    </w:p>
    <w:p w14:paraId="2BF7878E"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52180FCD"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 xml:space="preserve">En el marco de la entrega-recepción del Paquete Fiscal 2024, el pasado 21 de noviembre, se señaló que uno de los incentivos propuestos por el Ejecutivo Estatal para la atracción de inversiones en el proceso de </w:t>
      </w:r>
      <w:proofErr w:type="spellStart"/>
      <w:r w:rsidRPr="00605792">
        <w:rPr>
          <w:rFonts w:ascii="Times New Roman" w:eastAsia="Arial MT" w:hAnsi="Times New Roman" w:cs="Times New Roman"/>
          <w:i/>
          <w:sz w:val="24"/>
          <w:szCs w:val="24"/>
          <w:lang w:val="es-ES"/>
        </w:rPr>
        <w:t>nearshoring</w:t>
      </w:r>
      <w:proofErr w:type="spellEnd"/>
      <w:r w:rsidRPr="00605792">
        <w:rPr>
          <w:rFonts w:ascii="Times New Roman" w:eastAsia="Arial MT" w:hAnsi="Times New Roman" w:cs="Times New Roman"/>
          <w:sz w:val="24"/>
          <w:szCs w:val="24"/>
          <w:lang w:val="es-ES"/>
        </w:rPr>
        <w:t>, consiste en ampliar de 36 a 60 meses el subsidio del Impuesto sobre Erogaciones por Remuneraciones al Trabajo Personal, a las empresas que muden sus fuentes de empleo a esta entidad, inicien operaciones en el estado, incrementen su plantilla o contraten recién egresados.</w:t>
      </w:r>
    </w:p>
    <w:p w14:paraId="002314AD"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5CDCE539"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 xml:space="preserve">Si bien es cierto esta propuesta es positiva, resulta insuficiente para el tamaño del esfuerzo que se requiere para evitar que el Estado de México pierda terreno frente a otras entidades con las que compite como es el caso de Nuevo León, Jalisco, Guanajuato o Querétaro, por ejemplo, quienes se han dado a la tarea de impulsar esfuerzos mucho más agresivos para diferenciarse y atraer mayores inversiones. De hecho, se proyecta que los estados fronterizos podrían captar alrededor del 65 por ciento de los nuevos flujos de inversión, en tanto que las entidades del Bajío podrían atraer cerca de un 24 por ciento. Resulta más revelador que, de los más de 200 anuncios de inversión en México que se han dado en el contexto del </w:t>
      </w:r>
      <w:proofErr w:type="spellStart"/>
      <w:r w:rsidRPr="00605792">
        <w:rPr>
          <w:rFonts w:ascii="Times New Roman" w:eastAsia="Arial MT" w:hAnsi="Times New Roman" w:cs="Times New Roman"/>
          <w:i/>
          <w:sz w:val="24"/>
          <w:szCs w:val="24"/>
          <w:lang w:val="es-ES"/>
        </w:rPr>
        <w:t>nearshoring</w:t>
      </w:r>
      <w:proofErr w:type="spellEnd"/>
      <w:r w:rsidRPr="00605792">
        <w:rPr>
          <w:rFonts w:ascii="Times New Roman" w:eastAsia="Arial MT" w:hAnsi="Times New Roman" w:cs="Times New Roman"/>
          <w:i/>
          <w:sz w:val="24"/>
          <w:szCs w:val="24"/>
          <w:lang w:val="es-ES"/>
        </w:rPr>
        <w:t xml:space="preserve"> </w:t>
      </w:r>
      <w:r w:rsidRPr="00605792">
        <w:rPr>
          <w:rFonts w:ascii="Times New Roman" w:eastAsia="Arial MT" w:hAnsi="Times New Roman" w:cs="Times New Roman"/>
          <w:sz w:val="24"/>
          <w:szCs w:val="24"/>
          <w:lang w:val="es-ES"/>
        </w:rPr>
        <w:t>en los últimos 20 meses, únicamente 6 correspondan al Estado de México</w:t>
      </w:r>
      <w:r w:rsidRPr="00605792">
        <w:rPr>
          <w:rFonts w:ascii="Times New Roman" w:eastAsia="Arial MT" w:hAnsi="Times New Roman" w:cs="Times New Roman"/>
          <w:sz w:val="24"/>
          <w:szCs w:val="24"/>
          <w:vertAlign w:val="superscript"/>
          <w:lang w:val="es-ES"/>
        </w:rPr>
        <w:t>4</w:t>
      </w:r>
      <w:r w:rsidRPr="00605792">
        <w:rPr>
          <w:rFonts w:ascii="Times New Roman" w:eastAsia="Arial MT" w:hAnsi="Times New Roman" w:cs="Times New Roman"/>
          <w:sz w:val="24"/>
          <w:szCs w:val="24"/>
          <w:lang w:val="es-ES"/>
        </w:rPr>
        <w:t>. De esa dimensión es el reto y la competencia que se enfrenta.</w:t>
      </w:r>
    </w:p>
    <w:p w14:paraId="21529447"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780F1E1D"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Fomento al Cooperativismo de la LXV Legislatura del H. Congreso de la Unión, el pasado 11 de octubre del año en curso, en el marco del Análisis del Quinto Informe de Gobierno del Presidente de la República.</w:t>
      </w:r>
    </w:p>
    <w:p w14:paraId="770332D2"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50C19EE5"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A efecto de lograr que nuestra entidad aproveche al máximo los beneficios de este proceso, es necesario habilitar las condiciones clave para fortalecer la posición de competitividad del estado, para lograr que sea un destino mucho más atractivo, amigable y facilitador para las nuevas inversiones. Ello implica ir más allá de esfuerzos inerciales y de acciones aisladas para dar forma a una estrategia integral, inteligente y con atención en su ejecución desde el nivel más alto de decisión del Ejecutivo Estatal. Sobre todo cuando se estima que la ventana de oportunidad que tenemos es de 6 o 7 años máximo, lo cual nos refleja la urgencia de actuar lo más pronto posible, haciendo de este tema una prioridad para la actual administración estatal que recién comienza, puesto que corresponderá a su periodo de gobierno, la responsabilidad de aprovechar o desperdiciar esta oportunidad histórica para el desarrollo de nuestra entidad.</w:t>
      </w:r>
    </w:p>
    <w:p w14:paraId="2EF993BB"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37A52CEC"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 xml:space="preserve">Para hacer realidad esta aspiración, resulta fundamental que estos esfuerzos formen parte central del principal documento rector del desarrollo de nuestra entidad, como lo es el Plan Estatal de Desarrollo, cuyo proceso de formulación ya se encuentra en marcha conforme lo establece el artículo 22 de la Ley de Planeación del Estado de México y Municipios. Ello nos permitirá contar con una hoja de ruta clara para generar las condiciones necesarias que fortalezcan la posición del Estado de México como un jugador clave en esta dinámica de relocalización productiva. Porque </w:t>
      </w:r>
      <w:r w:rsidRPr="00605792">
        <w:rPr>
          <w:rFonts w:ascii="Times New Roman" w:eastAsia="Arial MT" w:hAnsi="Times New Roman" w:cs="Times New Roman"/>
          <w:sz w:val="24"/>
          <w:szCs w:val="24"/>
          <w:lang w:val="es-ES"/>
        </w:rPr>
        <w:lastRenderedPageBreak/>
        <w:t>no debemos de perder de vista que este proceso no solo implica la atracción de nuevas inversiones, lo que de suyo genera prosperidad y empleo, también se trata de la oportunidad de vincular en su cadena de proveeduría, en el proceso de elaboración de insumos, a las pequeñas y medianas empresas. Es la oportunidad para profesionalizarlas, que puedan atraer y beneficiarse de tecnología de punta, de pagar mejores salarios, de potenciar su desarrollo productivo impulsando el desarrollo regional, así como de impactar el ingreso y bienestar de las familias, brindando oportunidad de superación para las personas.</w:t>
      </w:r>
    </w:p>
    <w:p w14:paraId="56B93838"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1AAE980F"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vertAlign w:val="superscript"/>
          <w:lang w:val="es-ES"/>
        </w:rPr>
        <w:t>4</w:t>
      </w:r>
      <w:r w:rsidRPr="00605792">
        <w:rPr>
          <w:rFonts w:ascii="Times New Roman" w:eastAsia="Arial MT" w:hAnsi="Times New Roman" w:cs="Times New Roman"/>
          <w:sz w:val="24"/>
          <w:szCs w:val="24"/>
          <w:lang w:val="es-ES"/>
        </w:rPr>
        <w:t xml:space="preserve"> Estimaciones del Mtro. Eduardo de la Peña Corral, socio de McKinsey and Company, </w:t>
      </w:r>
      <w:proofErr w:type="spellStart"/>
      <w:r w:rsidRPr="00605792">
        <w:rPr>
          <w:rFonts w:ascii="Times New Roman" w:eastAsia="Arial MT" w:hAnsi="Times New Roman" w:cs="Times New Roman"/>
          <w:sz w:val="24"/>
          <w:szCs w:val="24"/>
          <w:lang w:val="es-ES"/>
        </w:rPr>
        <w:t>Inc</w:t>
      </w:r>
      <w:proofErr w:type="spellEnd"/>
      <w:r w:rsidRPr="00605792">
        <w:rPr>
          <w:rFonts w:ascii="Times New Roman" w:eastAsia="Arial MT" w:hAnsi="Times New Roman" w:cs="Times New Roman"/>
          <w:sz w:val="24"/>
          <w:szCs w:val="24"/>
          <w:lang w:val="es-ES"/>
        </w:rPr>
        <w:t>, durante el diálogo con expertos denominado “</w:t>
      </w:r>
      <w:proofErr w:type="spellStart"/>
      <w:r w:rsidRPr="00605792">
        <w:rPr>
          <w:rFonts w:ascii="Times New Roman" w:eastAsia="Arial MT" w:hAnsi="Times New Roman" w:cs="Times New Roman"/>
          <w:sz w:val="24"/>
          <w:szCs w:val="24"/>
          <w:lang w:val="es-ES"/>
        </w:rPr>
        <w:t>Nearshoring</w:t>
      </w:r>
      <w:proofErr w:type="spellEnd"/>
      <w:r w:rsidRPr="00605792">
        <w:rPr>
          <w:rFonts w:ascii="Times New Roman" w:eastAsia="Arial MT" w:hAnsi="Times New Roman" w:cs="Times New Roman"/>
          <w:sz w:val="24"/>
          <w:szCs w:val="24"/>
          <w:lang w:val="es-ES"/>
        </w:rPr>
        <w:t xml:space="preserve">. Relocalización productiva: oportunidad para </w:t>
      </w:r>
      <w:proofErr w:type="spellStart"/>
      <w:r w:rsidRPr="00605792">
        <w:rPr>
          <w:rFonts w:ascii="Times New Roman" w:eastAsia="Arial MT" w:hAnsi="Times New Roman" w:cs="Times New Roman"/>
          <w:sz w:val="24"/>
          <w:szCs w:val="24"/>
          <w:lang w:val="es-ES"/>
        </w:rPr>
        <w:t>EdoMéx</w:t>
      </w:r>
      <w:proofErr w:type="spellEnd"/>
      <w:r w:rsidRPr="00605792">
        <w:rPr>
          <w:rFonts w:ascii="Times New Roman" w:eastAsia="Arial MT" w:hAnsi="Times New Roman" w:cs="Times New Roman"/>
          <w:sz w:val="24"/>
          <w:szCs w:val="24"/>
          <w:lang w:val="es-ES"/>
        </w:rPr>
        <w:t>” realizado el lunes 13 de noviembre en el Palacio del Poder Legislativo del Estado de México. Transmisión disponible en: https:/</w:t>
      </w:r>
      <w:hyperlink r:id="rId27">
        <w:r w:rsidRPr="00605792">
          <w:rPr>
            <w:rFonts w:ascii="Times New Roman" w:eastAsia="Arial MT" w:hAnsi="Times New Roman" w:cs="Times New Roman"/>
            <w:sz w:val="24"/>
            <w:szCs w:val="24"/>
            <w:lang w:val="es-ES"/>
          </w:rPr>
          <w:t>/w</w:t>
        </w:r>
      </w:hyperlink>
      <w:r w:rsidRPr="00605792">
        <w:rPr>
          <w:rFonts w:ascii="Times New Roman" w:eastAsia="Arial MT" w:hAnsi="Times New Roman" w:cs="Times New Roman"/>
          <w:sz w:val="24"/>
          <w:szCs w:val="24"/>
          <w:lang w:val="es-ES"/>
        </w:rPr>
        <w:t>w</w:t>
      </w:r>
      <w:hyperlink r:id="rId28">
        <w:r w:rsidRPr="00605792">
          <w:rPr>
            <w:rFonts w:ascii="Times New Roman" w:eastAsia="Arial MT" w:hAnsi="Times New Roman" w:cs="Times New Roman"/>
            <w:sz w:val="24"/>
            <w:szCs w:val="24"/>
            <w:lang w:val="es-ES"/>
          </w:rPr>
          <w:t>w.youtube.com/watch?v=c8sjQwnBsKo&amp;ab_channel=LegislativoEdomex</w:t>
        </w:r>
      </w:hyperlink>
    </w:p>
    <w:p w14:paraId="370C3784"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6ABA820A"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sz w:val="24"/>
          <w:szCs w:val="24"/>
          <w:lang w:val="es-ES"/>
        </w:rPr>
        <w:t>Es por lo anterior expuesto que, a nombre del Grupo Parlamentario del Partido Revolucionario Institucional, se somete a la consideración de este H. Congreso del Estado de México, para su análisis, discusión, y en su caso aprobación, la presente propuesta de acuerdo de urgente y obvia resolución.</w:t>
      </w:r>
    </w:p>
    <w:p w14:paraId="101BB797"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125EDC4C" w14:textId="77777777" w:rsidR="00605792" w:rsidRPr="00605792" w:rsidRDefault="00605792" w:rsidP="001805A3">
      <w:pPr>
        <w:widowControl w:val="0"/>
        <w:autoSpaceDE w:val="0"/>
        <w:autoSpaceDN w:val="0"/>
        <w:spacing w:after="0" w:line="240" w:lineRule="auto"/>
        <w:ind w:left="20" w:hanging="20"/>
        <w:jc w:val="center"/>
        <w:outlineLvl w:val="0"/>
        <w:rPr>
          <w:rFonts w:ascii="Times New Roman" w:eastAsia="Arial" w:hAnsi="Times New Roman" w:cs="Times New Roman"/>
          <w:b/>
          <w:bCs/>
          <w:sz w:val="24"/>
          <w:szCs w:val="24"/>
          <w:lang w:val="es-ES"/>
        </w:rPr>
      </w:pPr>
      <w:r w:rsidRPr="00605792">
        <w:rPr>
          <w:rFonts w:ascii="Times New Roman" w:eastAsia="Arial" w:hAnsi="Times New Roman" w:cs="Times New Roman"/>
          <w:b/>
          <w:bCs/>
          <w:sz w:val="24"/>
          <w:szCs w:val="24"/>
          <w:lang w:val="es-ES"/>
        </w:rPr>
        <w:t>ATENTAMENTE</w:t>
      </w:r>
    </w:p>
    <w:p w14:paraId="5C360B2D" w14:textId="77777777" w:rsidR="00605792" w:rsidRPr="00605792" w:rsidRDefault="00605792" w:rsidP="001805A3">
      <w:pPr>
        <w:widowControl w:val="0"/>
        <w:autoSpaceDE w:val="0"/>
        <w:autoSpaceDN w:val="0"/>
        <w:spacing w:after="0" w:line="240" w:lineRule="auto"/>
        <w:ind w:left="20" w:hanging="20"/>
        <w:jc w:val="center"/>
        <w:rPr>
          <w:rFonts w:ascii="Times New Roman" w:eastAsia="Arial MT" w:hAnsi="Times New Roman" w:cs="Times New Roman"/>
          <w:b/>
          <w:sz w:val="24"/>
          <w:szCs w:val="24"/>
          <w:lang w:val="es-ES"/>
        </w:rPr>
      </w:pPr>
      <w:r w:rsidRPr="00605792">
        <w:rPr>
          <w:rFonts w:ascii="Times New Roman" w:eastAsia="Arial MT" w:hAnsi="Times New Roman" w:cs="Times New Roman"/>
          <w:b/>
          <w:sz w:val="24"/>
          <w:szCs w:val="24"/>
          <w:lang w:val="es-ES"/>
        </w:rPr>
        <w:t>DIP. ENRIQUE EDGARDO JACOB ROCHA</w:t>
      </w:r>
    </w:p>
    <w:p w14:paraId="2057A6B3"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b/>
          <w:sz w:val="24"/>
          <w:szCs w:val="24"/>
          <w:lang w:val="es-ES"/>
        </w:rPr>
      </w:pPr>
    </w:p>
    <w:p w14:paraId="5DA2E356" w14:textId="38718004"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0"/>
          <w:szCs w:val="20"/>
          <w:lang w:val="es-ES"/>
        </w:rPr>
      </w:pPr>
      <w:proofErr w:type="spellStart"/>
      <w:r w:rsidRPr="00605792">
        <w:rPr>
          <w:rFonts w:ascii="Times New Roman" w:eastAsia="Arial MT" w:hAnsi="Times New Roman" w:cs="Times New Roman"/>
          <w:sz w:val="20"/>
          <w:szCs w:val="20"/>
          <w:lang w:val="es-ES"/>
        </w:rPr>
        <w:t>C.c.p</w:t>
      </w:r>
      <w:proofErr w:type="spellEnd"/>
      <w:r w:rsidRPr="00605792">
        <w:rPr>
          <w:rFonts w:ascii="Times New Roman" w:eastAsia="Arial MT" w:hAnsi="Times New Roman" w:cs="Times New Roman"/>
          <w:sz w:val="20"/>
          <w:szCs w:val="20"/>
          <w:lang w:val="es-ES"/>
        </w:rPr>
        <w:t>. Dr. Omar Salvador Olvera Herreros, Secretaría Técnica de la Junta de Coordinación Política, LXI Legislatura del Estado de México.</w:t>
      </w:r>
    </w:p>
    <w:p w14:paraId="4CF850EE"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0"/>
          <w:szCs w:val="20"/>
          <w:lang w:val="es-ES"/>
        </w:rPr>
      </w:pPr>
      <w:r w:rsidRPr="00605792">
        <w:rPr>
          <w:rFonts w:ascii="Times New Roman" w:eastAsia="Arial MT" w:hAnsi="Times New Roman" w:cs="Times New Roman"/>
          <w:sz w:val="20"/>
          <w:szCs w:val="20"/>
          <w:lang w:val="es-ES"/>
        </w:rPr>
        <w:t>Archivo</w:t>
      </w:r>
    </w:p>
    <w:p w14:paraId="6D458982"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1FB93245"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1ECA463A" w14:textId="77777777" w:rsidR="00605792" w:rsidRPr="00605792" w:rsidRDefault="00605792" w:rsidP="001805A3">
      <w:pPr>
        <w:widowControl w:val="0"/>
        <w:autoSpaceDE w:val="0"/>
        <w:autoSpaceDN w:val="0"/>
        <w:spacing w:after="0" w:line="240" w:lineRule="auto"/>
        <w:ind w:left="20" w:hanging="20"/>
        <w:jc w:val="both"/>
        <w:outlineLvl w:val="0"/>
        <w:rPr>
          <w:rFonts w:ascii="Times New Roman" w:eastAsia="Arial" w:hAnsi="Times New Roman" w:cs="Times New Roman"/>
          <w:b/>
          <w:bCs/>
          <w:sz w:val="24"/>
          <w:szCs w:val="24"/>
          <w:lang w:val="es-ES"/>
        </w:rPr>
      </w:pPr>
      <w:r w:rsidRPr="00605792">
        <w:rPr>
          <w:rFonts w:ascii="Times New Roman" w:eastAsia="Arial" w:hAnsi="Times New Roman" w:cs="Times New Roman"/>
          <w:b/>
          <w:bCs/>
          <w:sz w:val="24"/>
          <w:szCs w:val="24"/>
          <w:lang w:val="es-ES"/>
        </w:rPr>
        <w:t>LA H. LXI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w:t>
      </w:r>
    </w:p>
    <w:p w14:paraId="50F4EBA5"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b/>
          <w:sz w:val="24"/>
          <w:szCs w:val="24"/>
          <w:lang w:val="es-ES"/>
        </w:rPr>
      </w:pPr>
    </w:p>
    <w:p w14:paraId="5F010B35" w14:textId="77777777" w:rsidR="00605792" w:rsidRPr="00605792" w:rsidRDefault="00605792" w:rsidP="001805A3">
      <w:pPr>
        <w:widowControl w:val="0"/>
        <w:autoSpaceDE w:val="0"/>
        <w:autoSpaceDN w:val="0"/>
        <w:spacing w:after="0" w:line="240" w:lineRule="auto"/>
        <w:ind w:left="20" w:hanging="20"/>
        <w:jc w:val="center"/>
        <w:rPr>
          <w:rFonts w:ascii="Times New Roman" w:eastAsia="Arial MT" w:hAnsi="Times New Roman" w:cs="Times New Roman"/>
          <w:b/>
          <w:sz w:val="24"/>
          <w:szCs w:val="24"/>
          <w:lang w:val="es-ES"/>
        </w:rPr>
      </w:pPr>
      <w:r w:rsidRPr="00605792">
        <w:rPr>
          <w:rFonts w:ascii="Times New Roman" w:eastAsia="Arial MT" w:hAnsi="Times New Roman" w:cs="Times New Roman"/>
          <w:b/>
          <w:sz w:val="24"/>
          <w:szCs w:val="24"/>
          <w:lang w:val="es-ES"/>
        </w:rPr>
        <w:t>A C U E R D O:</w:t>
      </w:r>
    </w:p>
    <w:p w14:paraId="4617CA2B"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b/>
          <w:sz w:val="24"/>
          <w:szCs w:val="24"/>
          <w:lang w:val="es-ES"/>
        </w:rPr>
      </w:pPr>
    </w:p>
    <w:p w14:paraId="19B3AC44"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b/>
          <w:sz w:val="24"/>
          <w:szCs w:val="24"/>
          <w:lang w:val="es-ES"/>
        </w:rPr>
        <w:t xml:space="preserve">ÚNICO. </w:t>
      </w:r>
      <w:r w:rsidRPr="00605792">
        <w:rPr>
          <w:rFonts w:ascii="Times New Roman" w:eastAsia="Arial MT" w:hAnsi="Times New Roman" w:cs="Times New Roman"/>
          <w:sz w:val="24"/>
          <w:szCs w:val="24"/>
          <w:lang w:val="es-ES"/>
        </w:rPr>
        <w:t xml:space="preserve">Se exhorta respetuosamente a la Titular del Poder Ejecutivo del Gobierno del Estado de México para que, de conformidad con la normatividad aplicable, en el proceso de elaboración del Plan Estatal de Desarrollo 2023-2029, se contemplen mecanismos de consulta en torno a la temática específica del </w:t>
      </w:r>
      <w:proofErr w:type="spellStart"/>
      <w:r w:rsidRPr="00605792">
        <w:rPr>
          <w:rFonts w:ascii="Times New Roman" w:eastAsia="Arial MT" w:hAnsi="Times New Roman" w:cs="Times New Roman"/>
          <w:i/>
          <w:sz w:val="24"/>
          <w:szCs w:val="24"/>
          <w:lang w:val="es-ES"/>
        </w:rPr>
        <w:t>nearshoring</w:t>
      </w:r>
      <w:proofErr w:type="spellEnd"/>
      <w:r w:rsidRPr="00605792">
        <w:rPr>
          <w:rFonts w:ascii="Times New Roman" w:eastAsia="Arial MT" w:hAnsi="Times New Roman" w:cs="Times New Roman"/>
          <w:sz w:val="24"/>
          <w:szCs w:val="24"/>
          <w:lang w:val="es-ES"/>
        </w:rPr>
        <w:t>, para incorporar la visión, recomendaciones y aportaciones de expertos, organismos empresariales e integrantes del sector académico y empresarial de la entidad, a efecto de que se traduzcan en programas, proyectos, estrategias, objetivos, metas y acciones concretas que permitan mejorar las condiciones de competitividad del Estado de México en el propósito de fortalecer su atractivo frente al contexto de relocalización productiva global, favoreciendo con ello la llegada de mayores flujos de inversión extranjera directa, la generación de empleos, el desarrollo regional y el impulso de las micro, pequeñas y medianas empresas mexiquenses vinculadas a las cadenas de valor de los sectores estratégicos de la entidad.</w:t>
      </w:r>
    </w:p>
    <w:p w14:paraId="1CE45B9C"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7F9B3E45" w14:textId="77777777" w:rsidR="00605792" w:rsidRPr="00605792" w:rsidRDefault="00605792" w:rsidP="001805A3">
      <w:pPr>
        <w:widowControl w:val="0"/>
        <w:autoSpaceDE w:val="0"/>
        <w:autoSpaceDN w:val="0"/>
        <w:spacing w:after="0" w:line="240" w:lineRule="auto"/>
        <w:ind w:left="20" w:hanging="20"/>
        <w:jc w:val="center"/>
        <w:outlineLvl w:val="0"/>
        <w:rPr>
          <w:rFonts w:ascii="Times New Roman" w:eastAsia="Arial" w:hAnsi="Times New Roman" w:cs="Times New Roman"/>
          <w:b/>
          <w:bCs/>
          <w:sz w:val="24"/>
          <w:szCs w:val="24"/>
          <w:lang w:val="es-ES"/>
        </w:rPr>
      </w:pPr>
      <w:r w:rsidRPr="00605792">
        <w:rPr>
          <w:rFonts w:ascii="Times New Roman" w:eastAsia="Arial" w:hAnsi="Times New Roman" w:cs="Times New Roman"/>
          <w:b/>
          <w:bCs/>
          <w:sz w:val="24"/>
          <w:szCs w:val="24"/>
          <w:lang w:val="es-ES"/>
        </w:rPr>
        <w:t>TRANSITORIOS:</w:t>
      </w:r>
    </w:p>
    <w:p w14:paraId="01B0CBAA"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b/>
          <w:sz w:val="24"/>
          <w:szCs w:val="24"/>
          <w:lang w:val="es-ES"/>
        </w:rPr>
      </w:pPr>
    </w:p>
    <w:p w14:paraId="7681F020"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b/>
          <w:sz w:val="24"/>
          <w:szCs w:val="24"/>
          <w:lang w:val="es-ES"/>
        </w:rPr>
        <w:lastRenderedPageBreak/>
        <w:t xml:space="preserve">PRIMERO. </w:t>
      </w:r>
      <w:r w:rsidRPr="00605792">
        <w:rPr>
          <w:rFonts w:ascii="Times New Roman" w:eastAsia="Arial MT" w:hAnsi="Times New Roman" w:cs="Times New Roman"/>
          <w:sz w:val="24"/>
          <w:szCs w:val="24"/>
          <w:lang w:val="es-ES"/>
        </w:rPr>
        <w:t>Publíquese el presente Acuerdo en el Periódico Oficial “Gaceta del Gobierno”.</w:t>
      </w:r>
    </w:p>
    <w:p w14:paraId="71E604BE"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2050ED61" w14:textId="77777777" w:rsidR="00605792" w:rsidRPr="00605792"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605792">
        <w:rPr>
          <w:rFonts w:ascii="Times New Roman" w:eastAsia="Arial MT" w:hAnsi="Times New Roman" w:cs="Times New Roman"/>
          <w:b/>
          <w:sz w:val="24"/>
          <w:szCs w:val="24"/>
          <w:lang w:val="es-ES"/>
        </w:rPr>
        <w:t xml:space="preserve">SEGUNDO. </w:t>
      </w:r>
      <w:r w:rsidRPr="00605792">
        <w:rPr>
          <w:rFonts w:ascii="Times New Roman" w:eastAsia="Arial MT" w:hAnsi="Times New Roman" w:cs="Times New Roman"/>
          <w:sz w:val="24"/>
          <w:szCs w:val="24"/>
          <w:lang w:val="es-ES"/>
        </w:rPr>
        <w:t>Comuníquese a la Titular del Poder Ejecutivo del Gobierno del Estado de México.</w:t>
      </w:r>
    </w:p>
    <w:p w14:paraId="5BAF5B8F" w14:textId="77777777" w:rsidR="00605792" w:rsidRPr="00C56118"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p>
    <w:p w14:paraId="71585510" w14:textId="77777777" w:rsidR="00605792" w:rsidRPr="00C56118" w:rsidRDefault="00605792" w:rsidP="001805A3">
      <w:pPr>
        <w:widowControl w:val="0"/>
        <w:autoSpaceDE w:val="0"/>
        <w:autoSpaceDN w:val="0"/>
        <w:spacing w:after="0" w:line="240" w:lineRule="auto"/>
        <w:ind w:left="20" w:hanging="20"/>
        <w:jc w:val="both"/>
        <w:rPr>
          <w:rFonts w:ascii="Times New Roman" w:eastAsia="Arial MT" w:hAnsi="Times New Roman" w:cs="Times New Roman"/>
          <w:sz w:val="24"/>
          <w:szCs w:val="24"/>
          <w:lang w:val="es-ES"/>
        </w:rPr>
      </w:pPr>
      <w:r w:rsidRPr="00C56118">
        <w:rPr>
          <w:rFonts w:ascii="Times New Roman" w:eastAsia="Arial MT" w:hAnsi="Times New Roman" w:cs="Times New Roman"/>
          <w:sz w:val="24"/>
          <w:szCs w:val="24"/>
          <w:lang w:val="es-ES"/>
        </w:rPr>
        <w:t>Dado en el Palacio del Poder Legislativo, en la ciudad de Toluca de Lerdo, Estado de México, a los 28 días del mes de noviembre del año dos mil veintitrés.</w:t>
      </w:r>
    </w:p>
    <w:p w14:paraId="35A36FC7" w14:textId="77777777" w:rsidR="00605792" w:rsidRPr="00C56118" w:rsidRDefault="00605792" w:rsidP="001805A3">
      <w:pPr>
        <w:pStyle w:val="Sinespaciado"/>
        <w:rPr>
          <w:rFonts w:ascii="Times New Roman" w:hAnsi="Times New Roman" w:cs="Times New Roman"/>
          <w:sz w:val="24"/>
          <w:szCs w:val="24"/>
          <w:lang w:val="es-ES"/>
        </w:rPr>
      </w:pPr>
    </w:p>
    <w:p w14:paraId="4EB6D470" w14:textId="77777777" w:rsidR="00C56118" w:rsidRPr="00C56118" w:rsidRDefault="00C56118" w:rsidP="001805A3">
      <w:pPr>
        <w:pStyle w:val="Sinespaciado"/>
        <w:rPr>
          <w:rFonts w:ascii="Times New Roman" w:hAnsi="Times New Roman" w:cs="Times New Roman"/>
          <w:sz w:val="24"/>
          <w:szCs w:val="24"/>
          <w:lang w:val="es-ES"/>
        </w:rPr>
      </w:pPr>
    </w:p>
    <w:p w14:paraId="5700BC41" w14:textId="77777777" w:rsidR="00C56118" w:rsidRPr="00C56118" w:rsidRDefault="00C56118" w:rsidP="001805A3">
      <w:pPr>
        <w:pStyle w:val="Sinespaciado"/>
        <w:rPr>
          <w:rFonts w:ascii="Times New Roman" w:hAnsi="Times New Roman" w:cs="Times New Roman"/>
          <w:sz w:val="24"/>
          <w:szCs w:val="24"/>
          <w:lang w:val="es-ES"/>
        </w:rPr>
      </w:pPr>
    </w:p>
    <w:p w14:paraId="4672F82E" w14:textId="77777777" w:rsidR="00C56118" w:rsidRPr="00C56118" w:rsidRDefault="00C56118" w:rsidP="001805A3">
      <w:pPr>
        <w:spacing w:after="0" w:line="240" w:lineRule="auto"/>
        <w:jc w:val="both"/>
        <w:rPr>
          <w:rFonts w:ascii="Times New Roman" w:eastAsia="MS Mincho" w:hAnsi="Times New Roman" w:cs="Times New Roman"/>
          <w:b/>
          <w:sz w:val="24"/>
          <w:szCs w:val="24"/>
          <w:lang w:val="es-ES_tradnl"/>
        </w:rPr>
      </w:pPr>
      <w:r w:rsidRPr="00C56118">
        <w:rPr>
          <w:rFonts w:ascii="Times New Roman" w:eastAsia="MS Mincho" w:hAnsi="Times New Roman" w:cs="Times New Roman"/>
          <w:b/>
          <w:sz w:val="24"/>
          <w:szCs w:val="24"/>
          <w:lang w:val="es-ES_tradnl"/>
        </w:rPr>
        <w:t xml:space="preserve">LA H. “LXI”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 </w:t>
      </w:r>
    </w:p>
    <w:p w14:paraId="43A7E95B" w14:textId="77777777" w:rsidR="00C56118" w:rsidRPr="00C56118" w:rsidRDefault="00C56118" w:rsidP="001805A3">
      <w:pPr>
        <w:spacing w:after="0" w:line="240" w:lineRule="auto"/>
        <w:jc w:val="both"/>
        <w:rPr>
          <w:rFonts w:ascii="Times New Roman" w:eastAsia="MS Mincho" w:hAnsi="Times New Roman" w:cs="Times New Roman"/>
          <w:b/>
          <w:sz w:val="24"/>
          <w:szCs w:val="24"/>
          <w:lang w:val="es-ES_tradnl"/>
        </w:rPr>
      </w:pPr>
    </w:p>
    <w:p w14:paraId="1BB03070" w14:textId="77777777" w:rsidR="00C56118" w:rsidRPr="00C56118" w:rsidRDefault="00C56118" w:rsidP="001805A3">
      <w:pPr>
        <w:spacing w:after="0" w:line="240" w:lineRule="auto"/>
        <w:jc w:val="center"/>
        <w:rPr>
          <w:rFonts w:ascii="Times New Roman" w:eastAsia="MS Mincho" w:hAnsi="Times New Roman" w:cs="Times New Roman"/>
          <w:b/>
          <w:sz w:val="24"/>
          <w:szCs w:val="24"/>
          <w:lang w:val="es-ES_tradnl"/>
        </w:rPr>
      </w:pPr>
      <w:r w:rsidRPr="00C56118">
        <w:rPr>
          <w:rFonts w:ascii="Times New Roman" w:eastAsia="MS Mincho" w:hAnsi="Times New Roman" w:cs="Times New Roman"/>
          <w:b/>
          <w:sz w:val="24"/>
          <w:szCs w:val="24"/>
          <w:lang w:val="es-ES_tradnl"/>
        </w:rPr>
        <w:t>A C U E R D O</w:t>
      </w:r>
    </w:p>
    <w:p w14:paraId="513EED23" w14:textId="77777777" w:rsidR="00C56118" w:rsidRPr="00C56118" w:rsidRDefault="00C56118" w:rsidP="001805A3">
      <w:pPr>
        <w:spacing w:after="0" w:line="240" w:lineRule="auto"/>
        <w:jc w:val="both"/>
        <w:rPr>
          <w:rFonts w:ascii="Times New Roman" w:eastAsia="MS Mincho" w:hAnsi="Times New Roman" w:cs="Times New Roman"/>
          <w:b/>
          <w:sz w:val="24"/>
          <w:szCs w:val="24"/>
          <w:lang w:val="es-ES_tradnl"/>
        </w:rPr>
      </w:pPr>
    </w:p>
    <w:p w14:paraId="761C373F" w14:textId="77777777" w:rsidR="00C56118" w:rsidRPr="00C56118" w:rsidRDefault="00C56118" w:rsidP="001805A3">
      <w:pPr>
        <w:spacing w:after="0" w:line="240" w:lineRule="auto"/>
        <w:jc w:val="both"/>
        <w:rPr>
          <w:rFonts w:ascii="Times New Roman" w:eastAsia="MS Mincho" w:hAnsi="Times New Roman" w:cs="Times New Roman"/>
          <w:sz w:val="24"/>
          <w:szCs w:val="24"/>
          <w:lang w:val="es-ES_tradnl"/>
        </w:rPr>
      </w:pPr>
      <w:r w:rsidRPr="00C56118">
        <w:rPr>
          <w:rFonts w:ascii="Times New Roman" w:eastAsia="MS Mincho" w:hAnsi="Times New Roman" w:cs="Times New Roman"/>
          <w:b/>
          <w:sz w:val="24"/>
          <w:szCs w:val="24"/>
          <w:lang w:val="es-ES_tradnl"/>
        </w:rPr>
        <w:t>ÚNICO.</w:t>
      </w:r>
      <w:r w:rsidRPr="00C56118">
        <w:rPr>
          <w:rFonts w:ascii="Times New Roman" w:eastAsia="MS Mincho" w:hAnsi="Times New Roman" w:cs="Times New Roman"/>
          <w:sz w:val="24"/>
          <w:szCs w:val="24"/>
          <w:lang w:val="es-ES_tradnl"/>
        </w:rPr>
        <w:t xml:space="preserve"> Se exhorta respetuosamente a la Titular del Poder Ejecutivo del Gobierno del Estado de México para que, de conformidad con la normatividad aplicable, en el proceso de elaboración del Plan Estatal de Desarrollo 2023-2029, se contemplen mecanismos de consulta en torno a la temática específica del </w:t>
      </w:r>
      <w:proofErr w:type="spellStart"/>
      <w:r w:rsidRPr="00C56118">
        <w:rPr>
          <w:rFonts w:ascii="Times New Roman" w:eastAsia="MS Mincho" w:hAnsi="Times New Roman" w:cs="Times New Roman"/>
          <w:sz w:val="24"/>
          <w:szCs w:val="24"/>
          <w:lang w:val="es-ES_tradnl"/>
        </w:rPr>
        <w:t>nearshoring</w:t>
      </w:r>
      <w:proofErr w:type="spellEnd"/>
      <w:r w:rsidRPr="00C56118">
        <w:rPr>
          <w:rFonts w:ascii="Times New Roman" w:eastAsia="MS Mincho" w:hAnsi="Times New Roman" w:cs="Times New Roman"/>
          <w:sz w:val="24"/>
          <w:szCs w:val="24"/>
          <w:lang w:val="es-ES_tradnl"/>
        </w:rPr>
        <w:t xml:space="preserve">, para incorporar la visión, recomendaciones y aportaciones de expertos, organismos empresariales e integrantes del sector académico y empresarial de la entidad, a efecto de que se traduzcan en programas, proyectos, estrategias, objetivos, metas y acciones concretas que permitan mejorar las condiciones de competitividad del Estado de México en el propósito de fortalecer su atractivo frente al contexto de relocalización productiva global, favoreciendo con ello la llegada de mayores flujos de inversión extranjera directa, la generación de empleos, el desarrollo regional y el impulso de las micro, pequeñas y medianas empresas mexiquenses vinculadas a las cadenas de valor de los sectores estratégicos de la entidad. </w:t>
      </w:r>
    </w:p>
    <w:p w14:paraId="33805C6E" w14:textId="77777777" w:rsidR="00C56118" w:rsidRPr="00C56118" w:rsidRDefault="00C56118" w:rsidP="001805A3">
      <w:pPr>
        <w:spacing w:after="0" w:line="240" w:lineRule="auto"/>
        <w:jc w:val="both"/>
        <w:rPr>
          <w:rFonts w:ascii="Times New Roman" w:eastAsia="MS Mincho" w:hAnsi="Times New Roman" w:cs="Times New Roman"/>
          <w:sz w:val="24"/>
          <w:szCs w:val="24"/>
          <w:lang w:val="es-ES_tradnl"/>
        </w:rPr>
      </w:pPr>
    </w:p>
    <w:p w14:paraId="5E66BB34" w14:textId="77777777" w:rsidR="00C56118" w:rsidRPr="00C56118" w:rsidRDefault="00C56118" w:rsidP="001805A3">
      <w:pPr>
        <w:spacing w:after="0" w:line="240" w:lineRule="auto"/>
        <w:jc w:val="center"/>
        <w:rPr>
          <w:rFonts w:ascii="Times New Roman" w:eastAsia="MS Mincho" w:hAnsi="Times New Roman" w:cs="Times New Roman"/>
          <w:b/>
          <w:sz w:val="24"/>
          <w:szCs w:val="24"/>
          <w:lang w:val="es-ES_tradnl"/>
        </w:rPr>
      </w:pPr>
      <w:r w:rsidRPr="00C56118">
        <w:rPr>
          <w:rFonts w:ascii="Times New Roman" w:eastAsia="MS Mincho" w:hAnsi="Times New Roman" w:cs="Times New Roman"/>
          <w:b/>
          <w:sz w:val="24"/>
          <w:szCs w:val="24"/>
          <w:lang w:val="es-ES_tradnl"/>
        </w:rPr>
        <w:t>T R A N S I T O R I O S</w:t>
      </w:r>
    </w:p>
    <w:p w14:paraId="2628B287" w14:textId="77777777" w:rsidR="00C56118" w:rsidRPr="00C56118" w:rsidRDefault="00C56118" w:rsidP="001805A3">
      <w:pPr>
        <w:spacing w:after="0" w:line="240" w:lineRule="auto"/>
        <w:jc w:val="both"/>
        <w:rPr>
          <w:rFonts w:ascii="Times New Roman" w:eastAsia="MS Mincho" w:hAnsi="Times New Roman" w:cs="Times New Roman"/>
          <w:b/>
          <w:sz w:val="24"/>
          <w:szCs w:val="24"/>
          <w:lang w:val="es-ES_tradnl"/>
        </w:rPr>
      </w:pPr>
    </w:p>
    <w:p w14:paraId="0255A975" w14:textId="77777777" w:rsidR="00C56118" w:rsidRPr="00C56118" w:rsidRDefault="00C56118" w:rsidP="001805A3">
      <w:pPr>
        <w:spacing w:after="0" w:line="240" w:lineRule="auto"/>
        <w:jc w:val="both"/>
        <w:rPr>
          <w:rFonts w:ascii="Times New Roman" w:eastAsia="MS Mincho" w:hAnsi="Times New Roman" w:cs="Times New Roman"/>
          <w:sz w:val="24"/>
          <w:szCs w:val="24"/>
          <w:lang w:val="es-ES_tradnl"/>
        </w:rPr>
      </w:pPr>
      <w:r w:rsidRPr="00C56118">
        <w:rPr>
          <w:rFonts w:ascii="Times New Roman" w:eastAsia="MS Mincho" w:hAnsi="Times New Roman" w:cs="Times New Roman"/>
          <w:b/>
          <w:sz w:val="24"/>
          <w:szCs w:val="24"/>
          <w:lang w:val="es-ES_tradnl"/>
        </w:rPr>
        <w:t>PRIMERO.</w:t>
      </w:r>
      <w:r w:rsidRPr="00C56118">
        <w:rPr>
          <w:rFonts w:ascii="Times New Roman" w:eastAsia="MS Mincho" w:hAnsi="Times New Roman" w:cs="Times New Roman"/>
          <w:sz w:val="24"/>
          <w:szCs w:val="24"/>
          <w:lang w:val="es-ES_tradnl"/>
        </w:rPr>
        <w:t xml:space="preserve"> Publíquese el presente Acuerdo en el Periódico Oficial “Gaceta del Gobierno”. </w:t>
      </w:r>
    </w:p>
    <w:p w14:paraId="2B529AC3" w14:textId="77777777" w:rsidR="00C56118" w:rsidRPr="00C56118" w:rsidRDefault="00C56118" w:rsidP="001805A3">
      <w:pPr>
        <w:spacing w:after="0" w:line="240" w:lineRule="auto"/>
        <w:jc w:val="both"/>
        <w:rPr>
          <w:rFonts w:ascii="Times New Roman" w:eastAsia="MS Mincho" w:hAnsi="Times New Roman" w:cs="Times New Roman"/>
          <w:sz w:val="24"/>
          <w:szCs w:val="24"/>
          <w:lang w:val="es-ES_tradnl"/>
        </w:rPr>
      </w:pPr>
    </w:p>
    <w:p w14:paraId="1B07F998" w14:textId="77777777" w:rsidR="00C56118" w:rsidRPr="00C56118" w:rsidRDefault="00C56118" w:rsidP="001805A3">
      <w:pPr>
        <w:spacing w:after="0" w:line="240" w:lineRule="auto"/>
        <w:jc w:val="both"/>
        <w:rPr>
          <w:rFonts w:ascii="Times New Roman" w:eastAsia="MS Mincho" w:hAnsi="Times New Roman" w:cs="Times New Roman"/>
          <w:sz w:val="24"/>
          <w:szCs w:val="24"/>
          <w:lang w:val="es-ES_tradnl"/>
        </w:rPr>
      </w:pPr>
      <w:r w:rsidRPr="00C56118">
        <w:rPr>
          <w:rFonts w:ascii="Times New Roman" w:eastAsia="MS Mincho" w:hAnsi="Times New Roman" w:cs="Times New Roman"/>
          <w:b/>
          <w:sz w:val="24"/>
          <w:szCs w:val="24"/>
          <w:lang w:val="es-ES_tradnl"/>
        </w:rPr>
        <w:t>SEGUNDO.</w:t>
      </w:r>
      <w:r w:rsidRPr="00C56118">
        <w:rPr>
          <w:rFonts w:ascii="Times New Roman" w:eastAsia="MS Mincho" w:hAnsi="Times New Roman" w:cs="Times New Roman"/>
          <w:sz w:val="24"/>
          <w:szCs w:val="24"/>
          <w:lang w:val="es-ES_tradnl"/>
        </w:rPr>
        <w:t xml:space="preserve"> Comuníquese a la Titular del Poder Ejecutivo del Gobierno del Estado de México.</w:t>
      </w:r>
    </w:p>
    <w:p w14:paraId="1BFF0307" w14:textId="77777777" w:rsidR="00C56118" w:rsidRPr="00C56118" w:rsidRDefault="00C56118" w:rsidP="001805A3">
      <w:pPr>
        <w:spacing w:after="0" w:line="240" w:lineRule="auto"/>
        <w:jc w:val="both"/>
        <w:rPr>
          <w:rFonts w:ascii="Times New Roman" w:eastAsia="MS Mincho" w:hAnsi="Times New Roman" w:cs="Times New Roman"/>
          <w:sz w:val="24"/>
          <w:szCs w:val="24"/>
          <w:lang w:val="es-ES_tradnl"/>
        </w:rPr>
      </w:pPr>
    </w:p>
    <w:p w14:paraId="2123EFF9" w14:textId="77777777" w:rsidR="00C56118" w:rsidRPr="00C56118" w:rsidRDefault="00C56118" w:rsidP="001805A3">
      <w:pPr>
        <w:spacing w:after="0" w:line="240" w:lineRule="auto"/>
        <w:jc w:val="both"/>
        <w:rPr>
          <w:rFonts w:ascii="Times New Roman" w:eastAsia="MS Mincho" w:hAnsi="Times New Roman" w:cs="Times New Roman"/>
          <w:sz w:val="24"/>
          <w:szCs w:val="24"/>
          <w:lang w:val="es-ES_tradnl"/>
        </w:rPr>
      </w:pPr>
      <w:r w:rsidRPr="00C56118">
        <w:rPr>
          <w:rFonts w:ascii="Times New Roman" w:eastAsia="MS Mincho" w:hAnsi="Times New Roman" w:cs="Times New Roman"/>
          <w:sz w:val="24"/>
          <w:szCs w:val="24"/>
          <w:lang w:val="es-ES_tradnl"/>
        </w:rPr>
        <w:t xml:space="preserve">Dado en el Palacio del Poder Legislativo, en la ciudad de Toluca de Lerdo, Capital del Estado de México, a los veintiocho días del mes de noviembre del dos mil veintitrés. </w:t>
      </w:r>
    </w:p>
    <w:p w14:paraId="269DAE50" w14:textId="77777777" w:rsidR="00E05D22" w:rsidRDefault="00E05D22" w:rsidP="001805A3">
      <w:pPr>
        <w:spacing w:after="0" w:line="240" w:lineRule="auto"/>
        <w:rPr>
          <w:rFonts w:ascii="Times New Roman" w:eastAsia="MS Mincho" w:hAnsi="Times New Roman" w:cs="Times New Roman"/>
          <w:b/>
          <w:sz w:val="24"/>
          <w:szCs w:val="24"/>
          <w:lang w:val="es-ES_tradnl"/>
        </w:rPr>
      </w:pPr>
    </w:p>
    <w:p w14:paraId="3B3FAA5F" w14:textId="77777777" w:rsidR="00C56118" w:rsidRPr="00C56118" w:rsidRDefault="00C56118" w:rsidP="001805A3">
      <w:pPr>
        <w:spacing w:after="0" w:line="240" w:lineRule="auto"/>
        <w:jc w:val="center"/>
        <w:rPr>
          <w:rFonts w:ascii="Times New Roman" w:eastAsia="MS Mincho" w:hAnsi="Times New Roman" w:cs="Times New Roman"/>
          <w:b/>
          <w:sz w:val="24"/>
          <w:szCs w:val="24"/>
          <w:lang w:val="es-ES_tradnl"/>
        </w:rPr>
      </w:pPr>
      <w:r w:rsidRPr="00C56118">
        <w:rPr>
          <w:rFonts w:ascii="Times New Roman" w:eastAsia="MS Mincho" w:hAnsi="Times New Roman" w:cs="Times New Roman"/>
          <w:b/>
          <w:sz w:val="24"/>
          <w:szCs w:val="24"/>
          <w:lang w:val="es-ES_tradnl"/>
        </w:rPr>
        <w:t>SECRETARIAS</w:t>
      </w:r>
    </w:p>
    <w:p w14:paraId="2061A710" w14:textId="77777777" w:rsidR="00C56118" w:rsidRPr="00C56118" w:rsidRDefault="00C56118" w:rsidP="001805A3">
      <w:pPr>
        <w:spacing w:after="0" w:line="240" w:lineRule="auto"/>
        <w:jc w:val="center"/>
        <w:rPr>
          <w:rFonts w:ascii="Times New Roman" w:eastAsia="MS Mincho" w:hAnsi="Times New Roman" w:cs="Times New Roman"/>
          <w:b/>
          <w:sz w:val="24"/>
          <w:szCs w:val="24"/>
          <w:lang w:val="es-ES_tradnl"/>
        </w:rPr>
      </w:pPr>
      <w:r w:rsidRPr="00C56118">
        <w:rPr>
          <w:rFonts w:ascii="Times New Roman" w:eastAsia="MS Mincho" w:hAnsi="Times New Roman" w:cs="Times New Roman"/>
          <w:b/>
          <w:sz w:val="24"/>
          <w:szCs w:val="24"/>
          <w:lang w:val="es-ES_tradnl"/>
        </w:rPr>
        <w:t>DIP. VIRIDIANA FUENTES CRUZ</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C56118" w:rsidRPr="00C56118" w14:paraId="3AA0E99F" w14:textId="77777777" w:rsidTr="00E05D22">
        <w:trPr>
          <w:jc w:val="center"/>
        </w:trPr>
        <w:tc>
          <w:tcPr>
            <w:tcW w:w="4720" w:type="dxa"/>
            <w:hideMark/>
          </w:tcPr>
          <w:p w14:paraId="63E56153" w14:textId="77777777" w:rsidR="00C56118" w:rsidRPr="00C56118" w:rsidRDefault="00C56118" w:rsidP="001805A3">
            <w:pPr>
              <w:jc w:val="center"/>
              <w:rPr>
                <w:rFonts w:ascii="Times New Roman" w:hAnsi="Times New Roman" w:cs="Times New Roman"/>
                <w:b/>
              </w:rPr>
            </w:pPr>
            <w:r w:rsidRPr="00C56118">
              <w:rPr>
                <w:rFonts w:ascii="Times New Roman" w:hAnsi="Times New Roman" w:cs="Times New Roman"/>
                <w:b/>
              </w:rPr>
              <w:t>DIP. SILVIA</w:t>
            </w:r>
          </w:p>
          <w:p w14:paraId="71D396F3" w14:textId="77777777" w:rsidR="00C56118" w:rsidRPr="00C56118" w:rsidRDefault="00C56118" w:rsidP="001805A3">
            <w:pPr>
              <w:jc w:val="center"/>
              <w:rPr>
                <w:rFonts w:ascii="Times New Roman" w:hAnsi="Times New Roman" w:cs="Times New Roman"/>
                <w:b/>
              </w:rPr>
            </w:pPr>
            <w:r w:rsidRPr="00C56118">
              <w:rPr>
                <w:rFonts w:ascii="Times New Roman" w:hAnsi="Times New Roman" w:cs="Times New Roman"/>
                <w:b/>
              </w:rPr>
              <w:t>BARBERENA MALDONADO</w:t>
            </w:r>
          </w:p>
        </w:tc>
        <w:tc>
          <w:tcPr>
            <w:tcW w:w="4685" w:type="dxa"/>
            <w:hideMark/>
          </w:tcPr>
          <w:p w14:paraId="5D52D466" w14:textId="77777777" w:rsidR="00C56118" w:rsidRPr="00C56118" w:rsidRDefault="00C56118" w:rsidP="001805A3">
            <w:pPr>
              <w:jc w:val="center"/>
              <w:rPr>
                <w:rFonts w:ascii="Times New Roman" w:hAnsi="Times New Roman" w:cs="Times New Roman"/>
                <w:b/>
              </w:rPr>
            </w:pPr>
            <w:r w:rsidRPr="00C56118">
              <w:rPr>
                <w:rFonts w:ascii="Times New Roman" w:hAnsi="Times New Roman" w:cs="Times New Roman"/>
                <w:b/>
              </w:rPr>
              <w:t>DIP. CLAUDIA DESIREE</w:t>
            </w:r>
          </w:p>
          <w:p w14:paraId="4DAB2B17" w14:textId="77777777" w:rsidR="00C56118" w:rsidRPr="00C56118" w:rsidRDefault="00C56118" w:rsidP="001805A3">
            <w:pPr>
              <w:jc w:val="center"/>
              <w:rPr>
                <w:rFonts w:ascii="Times New Roman" w:hAnsi="Times New Roman" w:cs="Times New Roman"/>
                <w:b/>
              </w:rPr>
            </w:pPr>
            <w:r w:rsidRPr="00C56118">
              <w:rPr>
                <w:rFonts w:ascii="Times New Roman" w:hAnsi="Times New Roman" w:cs="Times New Roman"/>
                <w:b/>
              </w:rPr>
              <w:t>MORALES ROBLEDO</w:t>
            </w:r>
          </w:p>
        </w:tc>
      </w:tr>
    </w:tbl>
    <w:p w14:paraId="6DC5EC29" w14:textId="77777777" w:rsidR="00C56118" w:rsidRPr="00C56118" w:rsidRDefault="00C56118" w:rsidP="001805A3">
      <w:pPr>
        <w:pStyle w:val="Sinespaciado"/>
        <w:rPr>
          <w:rFonts w:ascii="Times New Roman" w:hAnsi="Times New Roman" w:cs="Times New Roman"/>
          <w:sz w:val="24"/>
          <w:szCs w:val="24"/>
          <w:lang w:val="es-ES"/>
        </w:rPr>
      </w:pPr>
    </w:p>
    <w:p w14:paraId="6309D36E" w14:textId="77777777" w:rsidR="00605792" w:rsidRPr="00B211BB" w:rsidRDefault="00605792"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1B373B9D" w14:textId="05F9686A" w:rsidR="00605792" w:rsidRDefault="00605792" w:rsidP="001805A3">
      <w:pPr>
        <w:spacing w:after="0" w:line="240" w:lineRule="auto"/>
        <w:jc w:val="both"/>
        <w:rPr>
          <w:rFonts w:ascii="Times New Roman" w:hAnsi="Times New Roman" w:cs="Times New Roman"/>
          <w:sz w:val="24"/>
          <w:szCs w:val="24"/>
        </w:rPr>
      </w:pPr>
    </w:p>
    <w:p w14:paraId="4CAACA38" w14:textId="30F6C53C" w:rsidR="00281F77" w:rsidRPr="00605792" w:rsidRDefault="00281F77" w:rsidP="001805A3">
      <w:pPr>
        <w:spacing w:after="0" w:line="240" w:lineRule="auto"/>
        <w:jc w:val="both"/>
        <w:rPr>
          <w:rFonts w:ascii="Times New Roman" w:hAnsi="Times New Roman" w:cs="Times New Roman"/>
          <w:sz w:val="24"/>
          <w:szCs w:val="24"/>
        </w:rPr>
      </w:pPr>
      <w:r w:rsidRPr="00605792">
        <w:rPr>
          <w:rFonts w:ascii="Times New Roman" w:hAnsi="Times New Roman" w:cs="Times New Roman"/>
          <w:sz w:val="24"/>
          <w:szCs w:val="24"/>
        </w:rPr>
        <w:t>VICEPRESIDENTA DIP. KARLA AGUILAR TALAVERA. Muchas gracias, diputado.</w:t>
      </w:r>
    </w:p>
    <w:p w14:paraId="4F1CB04B"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605792">
        <w:rPr>
          <w:rFonts w:ascii="Times New Roman" w:hAnsi="Times New Roman" w:cs="Times New Roman"/>
          <w:sz w:val="24"/>
          <w:szCs w:val="24"/>
        </w:rPr>
        <w:t xml:space="preserve">En acatamiento del artículo 55 de la Constitución Política de la Entidad, someto a discusión la propuesta </w:t>
      </w:r>
      <w:r w:rsidRPr="00CB55B0">
        <w:rPr>
          <w:rFonts w:ascii="Times New Roman" w:hAnsi="Times New Roman" w:cs="Times New Roman"/>
          <w:sz w:val="24"/>
          <w:szCs w:val="24"/>
        </w:rPr>
        <w:t>de dispensa del trámite de dictamen, y consulto sí desean hacer uso de la palabra.</w:t>
      </w:r>
    </w:p>
    <w:p w14:paraId="1AA400F2"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lastRenderedPageBreak/>
        <w:t>Pido a quienes estén por la aprobatoria de la dispensa del trámite de dictamen del punto de acuerdo, se sirvan levantar la mano. ¿En contra? ¿En abstención?</w:t>
      </w:r>
    </w:p>
    <w:p w14:paraId="20C4F345"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SECRETARÍA DIP. VIRIDIANA FUENTES CRUZ. La propuesta ha sido aprobada por unanimidad de votos.</w:t>
      </w:r>
    </w:p>
    <w:p w14:paraId="3EB5701D"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Abro la discusión en lo general del punto de acuerdo, y consulto a las diputadas y los diputados si desean hacer uso de la palabra.</w:t>
      </w:r>
    </w:p>
    <w:p w14:paraId="519ADE67"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Para la votación en lo general, pido a la Secretaría abra el sistema de votación hasta por dos minutos.</w:t>
      </w:r>
    </w:p>
    <w:p w14:paraId="3D52F567"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Si alguien desea separar algún artículo, sírvase indicarlo.</w:t>
      </w:r>
    </w:p>
    <w:p w14:paraId="329D3E0B"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SECRETARIA DIP. VIRIDIANA FUENTES CRUZ. Ábrase el sistema de votación hasta por dos minutos.</w:t>
      </w:r>
    </w:p>
    <w:p w14:paraId="55620CBA" w14:textId="77777777" w:rsidR="00281F77" w:rsidRPr="00CB55B0" w:rsidRDefault="00281F77" w:rsidP="001805A3">
      <w:pPr>
        <w:spacing w:after="0" w:line="240" w:lineRule="auto"/>
        <w:jc w:val="center"/>
        <w:rPr>
          <w:rFonts w:ascii="Times New Roman" w:eastAsia="Times New Roman" w:hAnsi="Times New Roman" w:cs="Times New Roman"/>
          <w:i/>
          <w:sz w:val="24"/>
          <w:szCs w:val="24"/>
        </w:rPr>
      </w:pPr>
      <w:bookmarkStart w:id="32" w:name="_Hlk152082291"/>
      <w:r w:rsidRPr="00CB55B0">
        <w:rPr>
          <w:rFonts w:ascii="Times New Roman" w:eastAsia="Times New Roman" w:hAnsi="Times New Roman" w:cs="Times New Roman"/>
          <w:i/>
          <w:sz w:val="24"/>
          <w:szCs w:val="24"/>
        </w:rPr>
        <w:t>(Votación nominal)</w:t>
      </w:r>
    </w:p>
    <w:bookmarkEnd w:id="32"/>
    <w:p w14:paraId="2D8F2884" w14:textId="77777777" w:rsidR="00281F77" w:rsidRPr="00C356A5"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 xml:space="preserve">SECRETARIA DIP. VIRIDIANA FUENTES CRUZ. El punto de acuerdo ha sido aprobado en lo </w:t>
      </w:r>
      <w:r w:rsidRPr="00C356A5">
        <w:rPr>
          <w:rFonts w:ascii="Times New Roman" w:hAnsi="Times New Roman" w:cs="Times New Roman"/>
          <w:sz w:val="24"/>
          <w:szCs w:val="24"/>
        </w:rPr>
        <w:t>general por unanimidad de votos.</w:t>
      </w:r>
    </w:p>
    <w:p w14:paraId="68122DD6" w14:textId="77777777" w:rsidR="00281F77" w:rsidRPr="00C356A5" w:rsidRDefault="00281F77" w:rsidP="001805A3">
      <w:pPr>
        <w:spacing w:after="0" w:line="240" w:lineRule="auto"/>
        <w:jc w:val="both"/>
        <w:rPr>
          <w:rFonts w:ascii="Times New Roman" w:hAnsi="Times New Roman" w:cs="Times New Roman"/>
          <w:sz w:val="24"/>
          <w:szCs w:val="24"/>
        </w:rPr>
      </w:pPr>
      <w:r w:rsidRPr="00C356A5">
        <w:rPr>
          <w:rFonts w:ascii="Times New Roman" w:hAnsi="Times New Roman" w:cs="Times New Roman"/>
          <w:sz w:val="24"/>
          <w:szCs w:val="24"/>
        </w:rPr>
        <w:t>VICEPRESIDENTA DIP. KARLA AGUILAR TALAVERA. Se tiene por aprobado en lo general el punto de acuerdo, y se declara también su aprobación en lo particular.</w:t>
      </w:r>
    </w:p>
    <w:p w14:paraId="1C755B70"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356A5">
        <w:rPr>
          <w:rFonts w:ascii="Times New Roman" w:hAnsi="Times New Roman" w:cs="Times New Roman"/>
          <w:sz w:val="24"/>
          <w:szCs w:val="24"/>
        </w:rPr>
        <w:t xml:space="preserve">Considerando </w:t>
      </w:r>
      <w:r w:rsidRPr="00CB55B0">
        <w:rPr>
          <w:rFonts w:ascii="Times New Roman" w:hAnsi="Times New Roman" w:cs="Times New Roman"/>
          <w:sz w:val="24"/>
          <w:szCs w:val="24"/>
        </w:rPr>
        <w:t>el punto 16, el diputado Jesús Gerardo Izquierdo Rojas presenta, en nombre del Grupo Parlamentario del Partido Revolucionario Institucional, punto de acuerdo de urgente y obvia resolución por el que se exhorta respetuosamente a la Secretaría de Salud del Gobierno del Estado de México y al Instituto de Salud del Estado de México para aplicar la vacuna contra el virus del papiloma humano también a los niños varones.</w:t>
      </w:r>
    </w:p>
    <w:p w14:paraId="5D41925B"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Adelante, diputado.</w:t>
      </w:r>
    </w:p>
    <w:p w14:paraId="37988F84"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DIP. JESÚS GERARDO IZQUIERDO ROJAS. Gracias, Presidenta de la Mesa; compañeras diputadas, diputados.</w:t>
      </w:r>
    </w:p>
    <w:p w14:paraId="72C6885A"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La vacunación es una práctica positiva y eficaz para la prevención de ciertas enfermedades y un elemento clave dentro de la medicina preventiva. Bajo este contexto, la vacuna contra el virus del papiloma humano es una alternativa para la prevención del cáncer cervicouterino en mujeres y otros tipos de cáncer para los hombres.</w:t>
      </w:r>
    </w:p>
    <w:p w14:paraId="4569D6E3" w14:textId="77777777" w:rsidR="00281F77" w:rsidRPr="001A4F41"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El Instituto Nacional de Cáncer de Estados Unidos ha indicado que el VPH, virus del papiloma humano, </w:t>
      </w:r>
      <w:r w:rsidRPr="001A4F41">
        <w:rPr>
          <w:rFonts w:ascii="Times New Roman" w:hAnsi="Times New Roman" w:cs="Times New Roman"/>
          <w:sz w:val="24"/>
          <w:szCs w:val="24"/>
        </w:rPr>
        <w:t>concentra un grupo de más de 200 virus relacionados y pueden ser de riesgo bajo o riesgo alto. Los VPH de riesgo alto pueden llegar a causar varios tipos de cáncer, siendo el cáncer cervicouterino el más frecuente en la población femenina, que, dicho sea de paso, en México, desde el 2006, ha sido la segunda causa de muerte por cáncer en las mujeres, solo por debajo del cáncer de mama.</w:t>
      </w:r>
    </w:p>
    <w:p w14:paraId="0865956A" w14:textId="77777777" w:rsidR="00281F77" w:rsidRPr="00CB55B0" w:rsidRDefault="00281F77" w:rsidP="001805A3">
      <w:pPr>
        <w:spacing w:after="0" w:line="240" w:lineRule="auto"/>
        <w:jc w:val="both"/>
        <w:rPr>
          <w:rFonts w:ascii="Times New Roman" w:hAnsi="Times New Roman" w:cs="Times New Roman"/>
          <w:sz w:val="24"/>
          <w:szCs w:val="24"/>
        </w:rPr>
      </w:pPr>
      <w:r w:rsidRPr="001A4F41">
        <w:rPr>
          <w:rFonts w:ascii="Times New Roman" w:hAnsi="Times New Roman" w:cs="Times New Roman"/>
          <w:sz w:val="24"/>
          <w:szCs w:val="24"/>
        </w:rPr>
        <w:tab/>
        <w:t xml:space="preserve">En nuestra Entidad, el Gobierno Estatal se ha preocupado por esta problemática de salud pública que afecta a todas y todos, y ha realizado campañas de prevención desde la infancia, aplicando ciertas vacunas en el sector escolar de educación </w:t>
      </w:r>
      <w:r w:rsidRPr="00CB55B0">
        <w:rPr>
          <w:rFonts w:ascii="Times New Roman" w:hAnsi="Times New Roman" w:cs="Times New Roman"/>
          <w:sz w:val="24"/>
          <w:szCs w:val="24"/>
        </w:rPr>
        <w:t>básica a las niñas de 11 años o que cursan el quinto año de primaria. El Instituto de Salud del Estado de México recomienda que las niñas deben recibir dos dosis de esta vacuna contra el VPH entre los nueve y los 12 años, y las adolescentes y adultas jóvenes, entre los 13 y 26 años que no se han vacunado o que recibieron solo una dosis.</w:t>
      </w:r>
    </w:p>
    <w:p w14:paraId="3C21B9E8"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No obstante, estos esquemas de vacunación estatales solo han sido exclusivos para la población infantil femenina, por ser la más afectada en el tema del cáncer en la vida adulta, pero la infección por VPH es una enfermedad de transmisión sexual, de manera que tanto el hombre como la mujer están implicados en la cadena epidemiológica de la infección, pudiendo ser, al mismo tiempo, portadores asintomáticos, transmisores o también víctimas de la infección.</w:t>
      </w:r>
    </w:p>
    <w:p w14:paraId="74E5CE2C"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Por esta razón, la Asociación Española de Pediatría en Atención Primaria al Cuidado de la Infancia y la Adolescencia ha hecho mención de que, a nivel mundial, la vacuna no es exclusiva para mujeres, ya que si los varones son vacunados no le transmitirán el virus a las mujeres; además, </w:t>
      </w:r>
      <w:r w:rsidRPr="00CB55B0">
        <w:rPr>
          <w:rFonts w:ascii="Times New Roman" w:hAnsi="Times New Roman" w:cs="Times New Roman"/>
          <w:sz w:val="24"/>
          <w:szCs w:val="24"/>
        </w:rPr>
        <w:lastRenderedPageBreak/>
        <w:t>en el año de 2009, la Administración de Alimentos y Medicamentos del Gobierno de Estados Unidos autorizó la vacunación para los varones entre los 11 y 26 años, y el Centro para el Control y la Prevención de Enfermedades americano y el Comité Asesor de Vacunas de las Asociación Española de Pediatría también ha recomendado la vacunación contra el VPH a niños varones.</w:t>
      </w:r>
    </w:p>
    <w:p w14:paraId="2F236678"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Todos estos datos dan muestra de que la vacunación contra el VPH no debe ser exclusiva solo para la población femenina, como actualmente se realiza en nuestro Estado, sino que se aplique también a niños varones en las campañas que ya se realizan. Se podrá disminuir el contagio futuro por este virus, previniendo distintos tipos de cáncer.</w:t>
      </w:r>
    </w:p>
    <w:p w14:paraId="7C1EE66D"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De hecho, la Ciudad de México ha sido pionera en esta política de salud, ya que desde hace algunos años se encuentra a la vanguardia realizando esta vacuna del VPH de forma indistinta de género.</w:t>
      </w:r>
    </w:p>
    <w:p w14:paraId="487AE5D3" w14:textId="77777777" w:rsidR="00281F77" w:rsidRPr="001A4F41"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Por lo anteriormente expuesto, me permito formular la presente proposición con el punto de acuerdo de urgente y obvia resolución por el que se exhorta respetuosamente a la Secretaría de Salud del Gobierno del Estado, al Instituto de Salud del Estado de México para que, en el ámbito de sus atribuciones y en función de su capacidad presupuestal, considere, en su próxima campaña de </w:t>
      </w:r>
      <w:r w:rsidRPr="001A4F41">
        <w:rPr>
          <w:rFonts w:ascii="Times New Roman" w:hAnsi="Times New Roman" w:cs="Times New Roman"/>
          <w:sz w:val="24"/>
          <w:szCs w:val="24"/>
        </w:rPr>
        <w:t>vacunación, aplicar la vacuna del virus del papiloma humano también a los niños varones de quinto de primaria o entre los nueve y 12 años.</w:t>
      </w:r>
    </w:p>
    <w:p w14:paraId="2DCF9DCE" w14:textId="77777777" w:rsidR="00281F77" w:rsidRPr="001A4F41" w:rsidRDefault="00281F77" w:rsidP="001805A3">
      <w:pPr>
        <w:spacing w:after="0" w:line="240" w:lineRule="auto"/>
        <w:jc w:val="both"/>
        <w:rPr>
          <w:rFonts w:ascii="Times New Roman" w:hAnsi="Times New Roman" w:cs="Times New Roman"/>
          <w:sz w:val="24"/>
          <w:szCs w:val="24"/>
        </w:rPr>
      </w:pPr>
      <w:r w:rsidRPr="001A4F41">
        <w:rPr>
          <w:rFonts w:ascii="Times New Roman" w:hAnsi="Times New Roman" w:cs="Times New Roman"/>
          <w:sz w:val="24"/>
          <w:szCs w:val="24"/>
        </w:rPr>
        <w:tab/>
        <w:t>Por su atención, muchas gracias.</w:t>
      </w:r>
    </w:p>
    <w:p w14:paraId="6B23DE0F" w14:textId="77777777" w:rsidR="001A4F41" w:rsidRPr="00B211BB" w:rsidRDefault="001A4F41" w:rsidP="001805A3">
      <w:pPr>
        <w:pStyle w:val="Sinespaciado"/>
        <w:rPr>
          <w:rFonts w:ascii="Times New Roman" w:hAnsi="Times New Roman" w:cs="Times New Roman"/>
          <w:sz w:val="24"/>
          <w:szCs w:val="24"/>
        </w:rPr>
      </w:pPr>
    </w:p>
    <w:p w14:paraId="5A0AC7D4" w14:textId="77777777" w:rsidR="001A4F41" w:rsidRPr="00B211BB" w:rsidRDefault="001A4F41" w:rsidP="001805A3">
      <w:pPr>
        <w:pStyle w:val="Sinespaciado"/>
        <w:rPr>
          <w:rFonts w:ascii="Times New Roman" w:hAnsi="Times New Roman" w:cs="Times New Roman"/>
          <w:sz w:val="24"/>
          <w:szCs w:val="24"/>
        </w:rPr>
        <w:sectPr w:rsidR="001A4F41" w:rsidRPr="00B211BB" w:rsidSect="00862EB3">
          <w:type w:val="continuous"/>
          <w:pgSz w:w="12240" w:h="15840" w:code="1"/>
          <w:pgMar w:top="1134" w:right="1134" w:bottom="1134" w:left="1701" w:header="708" w:footer="708" w:gutter="0"/>
          <w:cols w:space="708"/>
          <w:docGrid w:linePitch="360"/>
        </w:sectPr>
      </w:pPr>
    </w:p>
    <w:p w14:paraId="6AA0FCE2" w14:textId="77777777" w:rsidR="001A4F41" w:rsidRPr="0046112D" w:rsidRDefault="001A4F41" w:rsidP="001805A3">
      <w:pPr>
        <w:pStyle w:val="Sinespaciado"/>
        <w:rPr>
          <w:rFonts w:ascii="Times New Roman" w:hAnsi="Times New Roman" w:cs="Times New Roman"/>
          <w:sz w:val="24"/>
          <w:szCs w:val="24"/>
        </w:rPr>
      </w:pPr>
    </w:p>
    <w:p w14:paraId="3D126762" w14:textId="77777777" w:rsidR="001A4F41" w:rsidRPr="0046112D" w:rsidRDefault="001A4F41" w:rsidP="001805A3">
      <w:pPr>
        <w:pStyle w:val="Sinespaciado"/>
        <w:jc w:val="center"/>
        <w:rPr>
          <w:rFonts w:ascii="Times New Roman" w:hAnsi="Times New Roman" w:cs="Times New Roman"/>
          <w:sz w:val="24"/>
          <w:szCs w:val="24"/>
        </w:rPr>
      </w:pPr>
      <w:r w:rsidRPr="0046112D">
        <w:rPr>
          <w:rFonts w:ascii="Times New Roman" w:hAnsi="Times New Roman" w:cs="Times New Roman"/>
          <w:sz w:val="24"/>
          <w:szCs w:val="24"/>
        </w:rPr>
        <w:t>(Se inserta el documento)</w:t>
      </w:r>
    </w:p>
    <w:p w14:paraId="0614E90E" w14:textId="77777777" w:rsidR="001A4F41" w:rsidRPr="0046112D" w:rsidRDefault="001A4F41" w:rsidP="001805A3">
      <w:pPr>
        <w:pStyle w:val="Sinespaciado"/>
        <w:rPr>
          <w:rFonts w:ascii="Times New Roman" w:hAnsi="Times New Roman" w:cs="Times New Roman"/>
          <w:sz w:val="24"/>
          <w:szCs w:val="24"/>
        </w:rPr>
      </w:pPr>
    </w:p>
    <w:p w14:paraId="722C3248" w14:textId="77777777" w:rsidR="001A4F41" w:rsidRPr="001A4F41" w:rsidRDefault="001A4F41"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1A4F41">
        <w:rPr>
          <w:rFonts w:ascii="Times New Roman" w:eastAsia="Calibri" w:hAnsi="Times New Roman" w:cs="Times New Roman"/>
          <w:b/>
          <w:sz w:val="24"/>
          <w:szCs w:val="24"/>
          <w:lang w:val="es-ES"/>
        </w:rPr>
        <w:t>Grupo Parlamentario del Partido Revolucionario Institucional</w:t>
      </w:r>
    </w:p>
    <w:p w14:paraId="2491E094"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0B616150" w14:textId="77777777" w:rsidR="001A4F41" w:rsidRPr="001A4F41" w:rsidRDefault="001A4F41"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1A4F41">
        <w:rPr>
          <w:rFonts w:ascii="Times New Roman" w:eastAsia="Calibri" w:hAnsi="Times New Roman" w:cs="Times New Roman"/>
          <w:b/>
          <w:sz w:val="24"/>
          <w:szCs w:val="24"/>
          <w:lang w:val="es-ES"/>
        </w:rPr>
        <w:t>DIP. JESÚS IZQUIERDO ROJAS</w:t>
      </w:r>
    </w:p>
    <w:p w14:paraId="31DF01D8" w14:textId="77777777" w:rsidR="001A4F41" w:rsidRPr="001A4F41" w:rsidRDefault="001A4F41"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1A4F41">
        <w:rPr>
          <w:rFonts w:ascii="Times New Roman" w:eastAsia="Calibri" w:hAnsi="Times New Roman" w:cs="Times New Roman"/>
          <w:b/>
          <w:sz w:val="24"/>
          <w:szCs w:val="24"/>
          <w:lang w:val="es-ES"/>
        </w:rPr>
        <w:t>Presidente de la Comisión de Participación Ciudadana</w:t>
      </w:r>
    </w:p>
    <w:p w14:paraId="535695C2"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BBC0898"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1A4F41">
        <w:rPr>
          <w:rFonts w:ascii="Times New Roman" w:eastAsia="Calibri" w:hAnsi="Times New Roman" w:cs="Times New Roman"/>
          <w:b/>
          <w:sz w:val="24"/>
          <w:szCs w:val="24"/>
          <w:lang w:val="es-ES"/>
        </w:rPr>
        <w:t>2023. “Año del Septuagésimo Aniversario del Reconocimiento del Derecho al Voto de las Mujeres en México”.</w:t>
      </w:r>
    </w:p>
    <w:p w14:paraId="37A2963F"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36ABF5B" w14:textId="77777777" w:rsidR="001A4F41" w:rsidRPr="001A4F41" w:rsidRDefault="001A4F41" w:rsidP="001805A3">
      <w:pPr>
        <w:widowControl w:val="0"/>
        <w:autoSpaceDE w:val="0"/>
        <w:autoSpaceDN w:val="0"/>
        <w:spacing w:after="0" w:line="240" w:lineRule="auto"/>
        <w:jc w:val="right"/>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Toluca, Estado de México, a 28 de noviembre del 2023.</w:t>
      </w:r>
    </w:p>
    <w:p w14:paraId="613C0968"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5741C4A7" w14:textId="77777777" w:rsidR="001A4F41" w:rsidRPr="001A4F41" w:rsidRDefault="001A4F41" w:rsidP="001805A3">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1A4F41">
        <w:rPr>
          <w:rFonts w:ascii="Times New Roman" w:eastAsia="Calibri" w:hAnsi="Times New Roman" w:cs="Times New Roman"/>
          <w:b/>
          <w:bCs/>
          <w:sz w:val="24"/>
          <w:szCs w:val="24"/>
          <w:lang w:val="es-ES"/>
        </w:rPr>
        <w:t>DIPUTADA AZUCENA CISNEROS COSS</w:t>
      </w:r>
    </w:p>
    <w:p w14:paraId="11222DC3" w14:textId="77777777" w:rsidR="001A4F41" w:rsidRPr="001A4F41" w:rsidRDefault="001A4F41" w:rsidP="001805A3">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1A4F41">
        <w:rPr>
          <w:rFonts w:ascii="Times New Roman" w:eastAsia="Calibri" w:hAnsi="Times New Roman" w:cs="Times New Roman"/>
          <w:b/>
          <w:bCs/>
          <w:sz w:val="24"/>
          <w:szCs w:val="24"/>
          <w:lang w:val="es-ES"/>
        </w:rPr>
        <w:t>PRESIDENTA DE H. LXI LEGISLATURA</w:t>
      </w:r>
    </w:p>
    <w:p w14:paraId="67424550" w14:textId="77777777" w:rsidR="001A4F41" w:rsidRPr="001A4F41" w:rsidRDefault="001A4F41" w:rsidP="001805A3">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1A4F41">
        <w:rPr>
          <w:rFonts w:ascii="Times New Roman" w:eastAsia="Calibri" w:hAnsi="Times New Roman" w:cs="Times New Roman"/>
          <w:b/>
          <w:bCs/>
          <w:sz w:val="24"/>
          <w:szCs w:val="24"/>
          <w:lang w:val="es-ES"/>
        </w:rPr>
        <w:t>DEL ESTADO DE MÉXICO</w:t>
      </w:r>
    </w:p>
    <w:p w14:paraId="746A0618"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1A4F41">
        <w:rPr>
          <w:rFonts w:ascii="Times New Roman" w:eastAsia="Calibri" w:hAnsi="Times New Roman" w:cs="Times New Roman"/>
          <w:b/>
          <w:sz w:val="24"/>
          <w:szCs w:val="24"/>
          <w:lang w:val="es-ES"/>
        </w:rPr>
        <w:t>P R E S E N T E</w:t>
      </w:r>
    </w:p>
    <w:p w14:paraId="2278C679"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0E62DE43"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1A4F41">
        <w:rPr>
          <w:rFonts w:ascii="Times New Roman" w:eastAsia="Calibri" w:hAnsi="Times New Roman" w:cs="Times New Roman"/>
          <w:sz w:val="24"/>
          <w:szCs w:val="24"/>
          <w:lang w:val="es-ES"/>
        </w:rPr>
        <w:t xml:space="preserve">Con fundamento en lo dispuesto por los artículos 55, 57 y 61 fracción I de la Constitución Política del Estado Libre y Soberano de México; 38 fracción IV de la Ley Orgánica del Poder Legislativo del Estado Libre y Soberano de México, así como 72 del Reglamento del Poder Legislativo del Estado Libre y Soberano de México; quien suscribe Diputado </w:t>
      </w:r>
      <w:r w:rsidRPr="001A4F41">
        <w:rPr>
          <w:rFonts w:ascii="Times New Roman" w:eastAsia="Calibri" w:hAnsi="Times New Roman" w:cs="Times New Roman"/>
          <w:b/>
          <w:sz w:val="24"/>
          <w:szCs w:val="24"/>
          <w:lang w:val="es-ES"/>
        </w:rPr>
        <w:t>JESÚS GERARDO IZQUIERDO ROJAS</w:t>
      </w:r>
      <w:r w:rsidRPr="001A4F41">
        <w:rPr>
          <w:rFonts w:ascii="Times New Roman" w:eastAsia="Calibri" w:hAnsi="Times New Roman" w:cs="Times New Roman"/>
          <w:sz w:val="24"/>
          <w:szCs w:val="24"/>
          <w:lang w:val="es-ES"/>
        </w:rPr>
        <w:t xml:space="preserve">, integrante del Grupo Parlamentario del Partido Revolucionario Institucional, someto a la consideración de esta Honorable Legislatura, </w:t>
      </w:r>
      <w:r w:rsidRPr="001A4F41">
        <w:rPr>
          <w:rFonts w:ascii="Times New Roman" w:eastAsia="Calibri" w:hAnsi="Times New Roman" w:cs="Times New Roman"/>
          <w:b/>
          <w:sz w:val="24"/>
          <w:szCs w:val="24"/>
          <w:lang w:val="es-ES"/>
        </w:rPr>
        <w:t xml:space="preserve">PUNTO DE ACUERDO DE URGENTE Y OBVIA RESOLUCIÓN POR EL QUE SE EXHORTA RESPETUOSAMENTE A LA SECRETARÍA DE SALUD DE GOBIERNO DEL ESTADO DE MÉXICO Y AL INSTITUTO DE SALUD DEL ESTADO DE MÉXICO, PARA QUE, EN EL ÁMBITO DE SUS ATRIBUCIONES, Y EN FUNCIÓN DE SU CAPACIDAD PRESUPUESTAL, CONSIDERE EN SU PRÓXIMA CAMPAÑA DE VACUNACIÓN, APLICAR LA VACUNA CONTRA EL VIRUS DEL PAPILOMA HUMANO (VPH), TAMBIÉN A LOS </w:t>
      </w:r>
      <w:r w:rsidRPr="001A4F41">
        <w:rPr>
          <w:rFonts w:ascii="Times New Roman" w:eastAsia="Calibri" w:hAnsi="Times New Roman" w:cs="Times New Roman"/>
          <w:b/>
          <w:sz w:val="24"/>
          <w:szCs w:val="24"/>
          <w:lang w:val="es-ES"/>
        </w:rPr>
        <w:lastRenderedPageBreak/>
        <w:t>NIÑOS VARONES</w:t>
      </w:r>
      <w:r w:rsidRPr="001A4F41">
        <w:rPr>
          <w:rFonts w:ascii="Times New Roman" w:eastAsia="Calibri" w:hAnsi="Times New Roman" w:cs="Times New Roman"/>
          <w:sz w:val="24"/>
          <w:szCs w:val="24"/>
          <w:lang w:val="es-ES"/>
        </w:rPr>
        <w:t>, de acuerdo con la siguiente</w:t>
      </w:r>
      <w:r w:rsidRPr="001A4F41">
        <w:rPr>
          <w:rFonts w:ascii="Times New Roman" w:eastAsia="Calibri" w:hAnsi="Times New Roman" w:cs="Times New Roman"/>
          <w:b/>
          <w:sz w:val="24"/>
          <w:szCs w:val="24"/>
          <w:lang w:val="es-ES"/>
        </w:rPr>
        <w:t>:</w:t>
      </w:r>
    </w:p>
    <w:p w14:paraId="01F55CB4"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3CF206E2" w14:textId="77777777" w:rsidR="001A4F41" w:rsidRPr="001A4F41" w:rsidRDefault="001A4F41" w:rsidP="001805A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1A4F41">
        <w:rPr>
          <w:rFonts w:ascii="Times New Roman" w:eastAsia="Calibri" w:hAnsi="Times New Roman" w:cs="Times New Roman"/>
          <w:b/>
          <w:bCs/>
          <w:sz w:val="24"/>
          <w:szCs w:val="24"/>
          <w:lang w:val="es-ES"/>
        </w:rPr>
        <w:t>EXPOSICIÓN DE MOTIVOS.</w:t>
      </w:r>
    </w:p>
    <w:p w14:paraId="2BFEED5D"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6DE4CA6B"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El artículo 4 de la Constitución Federal, así como el artículo 5 de la Constitución del Estado Libre y Soberano de México establecen el derecho humano al cuidado y protección a la salud, estas prerrogativas deben ser garantizadas por el Estado, a través de sus instituciones.</w:t>
      </w:r>
    </w:p>
    <w:p w14:paraId="7D366F91"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C6301E4"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La Organización Mundial de la Salud (OMS) ha definido a la salud como </w:t>
      </w:r>
      <w:r w:rsidRPr="001A4F41">
        <w:rPr>
          <w:rFonts w:ascii="Times New Roman" w:eastAsia="Calibri" w:hAnsi="Times New Roman" w:cs="Times New Roman"/>
          <w:i/>
          <w:sz w:val="24"/>
          <w:szCs w:val="24"/>
          <w:lang w:val="es-ES"/>
        </w:rPr>
        <w:t xml:space="preserve">“un estado de completo bienestar físico, mental y social, y no solamente la ausencia de afecciones o enfermedades”. </w:t>
      </w:r>
      <w:r w:rsidRPr="001A4F41">
        <w:rPr>
          <w:rFonts w:ascii="Times New Roman" w:eastAsia="Calibri" w:hAnsi="Times New Roman" w:cs="Times New Roman"/>
          <w:sz w:val="24"/>
          <w:szCs w:val="24"/>
          <w:lang w:val="es-ES"/>
        </w:rPr>
        <w:t>Tras la interpretación de dicho concepto, la salud debe considerarse como un estado integral de bienestar; no sólo físico, sino también, psicológico y con un entorno social de completa armonía.</w:t>
      </w:r>
    </w:p>
    <w:p w14:paraId="6D4C572D"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4B940E7"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Una de las formas en las que se puede garantizar un estado de salud integral, es a través de la medicina preventiva, que es </w:t>
      </w:r>
      <w:r w:rsidRPr="001A4F41">
        <w:rPr>
          <w:rFonts w:ascii="Times New Roman" w:eastAsia="Calibri" w:hAnsi="Times New Roman" w:cs="Times New Roman"/>
          <w:i/>
          <w:sz w:val="24"/>
          <w:szCs w:val="24"/>
          <w:lang w:val="es-ES"/>
        </w:rPr>
        <w:t>“una especialidad médica que se centra en la salud de las personas y las comunidades con el fin de promover y mantener la salud y el bienestar, y prevenir enfermedades, discapacidades y muertes prematuras.</w:t>
      </w:r>
      <w:r w:rsidRPr="001A4F41">
        <w:rPr>
          <w:rFonts w:ascii="Times New Roman" w:eastAsia="Calibri" w:hAnsi="Times New Roman" w:cs="Times New Roman"/>
          <w:sz w:val="24"/>
          <w:szCs w:val="24"/>
          <w:lang w:val="es-ES"/>
        </w:rPr>
        <w:t>”</w:t>
      </w:r>
      <w:r w:rsidRPr="001A4F41">
        <w:rPr>
          <w:rFonts w:ascii="Times New Roman" w:eastAsia="Calibri" w:hAnsi="Times New Roman" w:cs="Times New Roman"/>
          <w:sz w:val="24"/>
          <w:szCs w:val="24"/>
          <w:vertAlign w:val="superscript"/>
          <w:lang w:val="es-ES"/>
        </w:rPr>
        <w:t>1</w:t>
      </w:r>
      <w:r w:rsidRPr="001A4F41">
        <w:rPr>
          <w:rFonts w:ascii="Times New Roman" w:eastAsia="Calibri" w:hAnsi="Times New Roman" w:cs="Times New Roman"/>
          <w:sz w:val="24"/>
          <w:szCs w:val="24"/>
          <w:lang w:val="es-ES"/>
        </w:rPr>
        <w:t xml:space="preserve"> En términos prácticos y cotidianos, la prevención a la salud se puede traducir en procurar una buena alimentación, en realizar constante actividad física, dormir de 6 a 8 horas diarias, chequeos médicos periódicos de diferentes tipos, o la aplicación de determinadas vacunas.</w:t>
      </w:r>
    </w:p>
    <w:p w14:paraId="71FB9297"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5B339F4B"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La vacunación, según la Secretaria de Salud Federal </w:t>
      </w:r>
      <w:r w:rsidRPr="001A4F41">
        <w:rPr>
          <w:rFonts w:ascii="Times New Roman" w:eastAsia="Calibri" w:hAnsi="Times New Roman" w:cs="Times New Roman"/>
          <w:i/>
          <w:sz w:val="24"/>
          <w:szCs w:val="24"/>
          <w:lang w:val="es-ES"/>
        </w:rPr>
        <w:t>“es una práctica positiva y eficaz para la prevención de enfermedades y un elemento clave dentro de la medicina preventiva”</w:t>
      </w:r>
      <w:r w:rsidRPr="001A4F41">
        <w:rPr>
          <w:rFonts w:ascii="Times New Roman" w:eastAsia="Calibri" w:hAnsi="Times New Roman" w:cs="Times New Roman"/>
          <w:sz w:val="24"/>
          <w:szCs w:val="24"/>
          <w:vertAlign w:val="superscript"/>
          <w:lang w:val="es-ES"/>
        </w:rPr>
        <w:t>2</w:t>
      </w:r>
      <w:r w:rsidRPr="001A4F41">
        <w:rPr>
          <w:rFonts w:ascii="Times New Roman" w:eastAsia="Calibri" w:hAnsi="Times New Roman" w:cs="Times New Roman"/>
          <w:sz w:val="24"/>
          <w:szCs w:val="24"/>
          <w:lang w:val="es-ES"/>
        </w:rPr>
        <w:t>. De manera puntual, las vacunas son preparaciones farmacéuticas que contienen agentes que simulan a los microorganismos causantes de una enfermedad, en forma debilitada, atenuada o inactivada, que se administran con la finalidad de que el organismo los conozca, para que pueda producir anticuerpos y activar la respuesta del sistema inmunológico, así, guarda información que le ayuda a saber cómo atacar diversas enfermedades infectocontagiosas provocadas por los virus, bacterias y/o parásitos…</w:t>
      </w:r>
      <w:r w:rsidRPr="001A4F41">
        <w:rPr>
          <w:rFonts w:ascii="Times New Roman" w:eastAsia="Calibri" w:hAnsi="Times New Roman" w:cs="Times New Roman"/>
          <w:sz w:val="24"/>
          <w:szCs w:val="24"/>
          <w:vertAlign w:val="superscript"/>
          <w:lang w:val="es-ES"/>
        </w:rPr>
        <w:t>3</w:t>
      </w:r>
      <w:r w:rsidRPr="001A4F41">
        <w:rPr>
          <w:rFonts w:ascii="Times New Roman" w:eastAsia="Calibri" w:hAnsi="Times New Roman" w:cs="Times New Roman"/>
          <w:sz w:val="24"/>
          <w:szCs w:val="24"/>
          <w:lang w:val="es-ES"/>
        </w:rPr>
        <w:t>.</w:t>
      </w:r>
    </w:p>
    <w:p w14:paraId="6672E493"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60B7BD8F"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Existen diversos tipos de vacunas; no hace mucho tiempo, la mayor parte de la población mundial fue inoculada para mitigar los estragos derivados por la pandemia del virus </w:t>
      </w:r>
      <w:proofErr w:type="spellStart"/>
      <w:r w:rsidRPr="001A4F41">
        <w:rPr>
          <w:rFonts w:ascii="Times New Roman" w:eastAsia="Calibri" w:hAnsi="Times New Roman" w:cs="Times New Roman"/>
          <w:sz w:val="24"/>
          <w:szCs w:val="24"/>
          <w:lang w:val="es-ES"/>
        </w:rPr>
        <w:t>Covid</w:t>
      </w:r>
      <w:proofErr w:type="spellEnd"/>
      <w:r w:rsidRPr="001A4F41">
        <w:rPr>
          <w:rFonts w:ascii="Times New Roman" w:eastAsia="Calibri" w:hAnsi="Times New Roman" w:cs="Times New Roman"/>
          <w:sz w:val="24"/>
          <w:szCs w:val="24"/>
          <w:lang w:val="es-ES"/>
        </w:rPr>
        <w:t>- 19, asimismo, de forma periódica, cada año se aplica la vacuna contra la influenza, o también, se debe aplicar el típico esquema de vacunación realizado cuando somos niños.</w:t>
      </w:r>
    </w:p>
    <w:p w14:paraId="03EFEED8"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6AA8A6B"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En este mismo contexto, la vacuna contra el Virus del Papiloma Humano (VPH, en lo sucesivo) es una alternativa para la prevención del cáncer cérvico uterino en mujeres, y otros tipos de cáncer en hombres, como el de testículo o pene. Según datos de la Organización Panamericana de la Salud, “</w:t>
      </w:r>
      <w:r w:rsidRPr="001A4F41">
        <w:rPr>
          <w:rFonts w:ascii="Times New Roman" w:eastAsia="Calibri" w:hAnsi="Times New Roman" w:cs="Times New Roman"/>
          <w:i/>
          <w:sz w:val="24"/>
          <w:szCs w:val="24"/>
          <w:lang w:val="es-ES"/>
        </w:rPr>
        <w:t>el VPH es responsable de una gran proporción de otros cánceres y de verrugas genitales en varones y mujeres. La infección por el VPH es muy común. Se estima que el 90% de las personas serán infectadas por el VPH durante su vida”</w:t>
      </w:r>
      <w:r w:rsidRPr="001A4F41">
        <w:rPr>
          <w:rFonts w:ascii="Times New Roman" w:eastAsia="Calibri" w:hAnsi="Times New Roman" w:cs="Times New Roman"/>
          <w:sz w:val="24"/>
          <w:szCs w:val="24"/>
          <w:vertAlign w:val="superscript"/>
          <w:lang w:val="es-ES"/>
        </w:rPr>
        <w:t>4</w:t>
      </w:r>
      <w:r w:rsidRPr="001A4F41">
        <w:rPr>
          <w:rFonts w:ascii="Times New Roman" w:eastAsia="Calibri" w:hAnsi="Times New Roman" w:cs="Times New Roman"/>
          <w:sz w:val="24"/>
          <w:szCs w:val="24"/>
          <w:lang w:val="es-ES"/>
        </w:rPr>
        <w:t>. Como observamos, la tasa de infección es sumamente alta, y la forma más común de transmisión es a través de relaciones sexuales, aunque algunas cepas del virus se pueden propagar al tener contacto con ellas en vestuarios, baños o gimnasios</w:t>
      </w:r>
      <w:r w:rsidRPr="001A4F41">
        <w:rPr>
          <w:rFonts w:ascii="Times New Roman" w:eastAsia="Calibri" w:hAnsi="Times New Roman" w:cs="Times New Roman"/>
          <w:sz w:val="24"/>
          <w:szCs w:val="24"/>
          <w:vertAlign w:val="superscript"/>
          <w:lang w:val="es-ES"/>
        </w:rPr>
        <w:t>5</w:t>
      </w:r>
      <w:r w:rsidRPr="001A4F41">
        <w:rPr>
          <w:rFonts w:ascii="Times New Roman" w:eastAsia="Calibri" w:hAnsi="Times New Roman" w:cs="Times New Roman"/>
          <w:sz w:val="24"/>
          <w:szCs w:val="24"/>
          <w:lang w:val="es-ES"/>
        </w:rPr>
        <w:t>.</w:t>
      </w:r>
    </w:p>
    <w:p w14:paraId="778CFC51"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6B89A45"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1 Consultado en: </w:t>
      </w:r>
      <w:hyperlink r:id="rId29">
        <w:r w:rsidRPr="001A4F41">
          <w:rPr>
            <w:rFonts w:ascii="Times New Roman" w:eastAsia="Calibri" w:hAnsi="Times New Roman" w:cs="Times New Roman"/>
            <w:sz w:val="24"/>
            <w:szCs w:val="24"/>
            <w:u w:val="single" w:color="0462C1"/>
            <w:lang w:val="es-ES"/>
          </w:rPr>
          <w:t>https://revistamedica.com/</w:t>
        </w:r>
      </w:hyperlink>
    </w:p>
    <w:p w14:paraId="23034A2C"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2 </w:t>
      </w:r>
      <w:hyperlink r:id="rId30">
        <w:r w:rsidRPr="001A4F41">
          <w:rPr>
            <w:rFonts w:ascii="Times New Roman" w:eastAsia="Calibri" w:hAnsi="Times New Roman" w:cs="Times New Roman"/>
            <w:sz w:val="24"/>
            <w:szCs w:val="24"/>
            <w:u w:val="single" w:color="0462C1"/>
            <w:lang w:val="es-ES"/>
          </w:rPr>
          <w:t>https://www.gob.mx/inapam/es/articulos/la-importancia-de-la-vacunacion-como-medida-para-la-</w:t>
        </w:r>
      </w:hyperlink>
      <w:r w:rsidRPr="001A4F41">
        <w:rPr>
          <w:rFonts w:ascii="Times New Roman" w:eastAsia="Calibri" w:hAnsi="Times New Roman" w:cs="Times New Roman"/>
          <w:sz w:val="24"/>
          <w:szCs w:val="24"/>
          <w:lang w:val="es-ES"/>
        </w:rPr>
        <w:t xml:space="preserve"> </w:t>
      </w:r>
      <w:hyperlink r:id="rId31">
        <w:proofErr w:type="spellStart"/>
        <w:r w:rsidRPr="001A4F41">
          <w:rPr>
            <w:rFonts w:ascii="Times New Roman" w:eastAsia="Calibri" w:hAnsi="Times New Roman" w:cs="Times New Roman"/>
            <w:sz w:val="24"/>
            <w:szCs w:val="24"/>
            <w:u w:val="single" w:color="0462C1"/>
            <w:lang w:val="es-ES"/>
          </w:rPr>
          <w:t>prevencion-de-enfermedades?idiom</w:t>
        </w:r>
        <w:proofErr w:type="spellEnd"/>
        <w:r w:rsidRPr="001A4F41">
          <w:rPr>
            <w:rFonts w:ascii="Times New Roman" w:eastAsia="Calibri" w:hAnsi="Times New Roman" w:cs="Times New Roman"/>
            <w:sz w:val="24"/>
            <w:szCs w:val="24"/>
            <w:u w:val="single" w:color="0462C1"/>
            <w:lang w:val="es-ES"/>
          </w:rPr>
          <w:t>=es</w:t>
        </w:r>
      </w:hyperlink>
    </w:p>
    <w:p w14:paraId="50412C43"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3 Consultado en: </w:t>
      </w:r>
      <w:hyperlink r:id="rId32">
        <w:r w:rsidRPr="001A4F41">
          <w:rPr>
            <w:rFonts w:ascii="Times New Roman" w:eastAsia="Calibri" w:hAnsi="Times New Roman" w:cs="Times New Roman"/>
            <w:sz w:val="24"/>
            <w:szCs w:val="24"/>
            <w:u w:val="single" w:color="0462C1"/>
            <w:lang w:val="es-ES"/>
          </w:rPr>
          <w:t>https://www.gob.mx/inapam/es/articulos/la-importancia-de-la-vacunacion-</w:t>
        </w:r>
        <w:r w:rsidRPr="001A4F41">
          <w:rPr>
            <w:rFonts w:ascii="Times New Roman" w:eastAsia="Calibri" w:hAnsi="Times New Roman" w:cs="Times New Roman"/>
            <w:sz w:val="24"/>
            <w:szCs w:val="24"/>
            <w:u w:val="single" w:color="0462C1"/>
            <w:lang w:val="es-ES"/>
          </w:rPr>
          <w:lastRenderedPageBreak/>
          <w:t>como-</w:t>
        </w:r>
      </w:hyperlink>
      <w:r w:rsidRPr="001A4F41">
        <w:rPr>
          <w:rFonts w:ascii="Times New Roman" w:eastAsia="Calibri" w:hAnsi="Times New Roman" w:cs="Times New Roman"/>
          <w:sz w:val="24"/>
          <w:szCs w:val="24"/>
          <w:lang w:val="es-ES"/>
        </w:rPr>
        <w:t xml:space="preserve"> </w:t>
      </w:r>
      <w:hyperlink r:id="rId33">
        <w:proofErr w:type="spellStart"/>
        <w:r w:rsidRPr="001A4F41">
          <w:rPr>
            <w:rFonts w:ascii="Times New Roman" w:eastAsia="Calibri" w:hAnsi="Times New Roman" w:cs="Times New Roman"/>
            <w:sz w:val="24"/>
            <w:szCs w:val="24"/>
            <w:u w:val="single" w:color="0462C1"/>
            <w:lang w:val="es-ES"/>
          </w:rPr>
          <w:t>medida-para-la-prevencion-de-enfermedades?idiom</w:t>
        </w:r>
        <w:proofErr w:type="spellEnd"/>
        <w:r w:rsidRPr="001A4F41">
          <w:rPr>
            <w:rFonts w:ascii="Times New Roman" w:eastAsia="Calibri" w:hAnsi="Times New Roman" w:cs="Times New Roman"/>
            <w:sz w:val="24"/>
            <w:szCs w:val="24"/>
            <w:u w:val="single" w:color="0462C1"/>
            <w:lang w:val="es-ES"/>
          </w:rPr>
          <w:t>=es</w:t>
        </w:r>
      </w:hyperlink>
    </w:p>
    <w:p w14:paraId="6F4BDB9B"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4 Consultado en: </w:t>
      </w:r>
      <w:hyperlink r:id="rId34">
        <w:r w:rsidRPr="001A4F41">
          <w:rPr>
            <w:rFonts w:ascii="Times New Roman" w:eastAsia="Calibri" w:hAnsi="Times New Roman" w:cs="Times New Roman"/>
            <w:sz w:val="24"/>
            <w:szCs w:val="24"/>
            <w:u w:val="single" w:color="0462C1"/>
            <w:lang w:val="es-ES"/>
          </w:rPr>
          <w:t>https://www3.paho.org/hq/index.php?option=com_content&amp;view=article&amp;id=14718:about-hpv-</w:t>
        </w:r>
      </w:hyperlink>
      <w:r w:rsidRPr="001A4F41">
        <w:rPr>
          <w:rFonts w:ascii="Times New Roman" w:eastAsia="Calibri" w:hAnsi="Times New Roman" w:cs="Times New Roman"/>
          <w:sz w:val="24"/>
          <w:szCs w:val="24"/>
          <w:lang w:val="es-ES"/>
        </w:rPr>
        <w:t xml:space="preserve"> </w:t>
      </w:r>
      <w:hyperlink r:id="rId35">
        <w:proofErr w:type="spellStart"/>
        <w:r w:rsidRPr="001A4F41">
          <w:rPr>
            <w:rFonts w:ascii="Times New Roman" w:eastAsia="Calibri" w:hAnsi="Times New Roman" w:cs="Times New Roman"/>
            <w:sz w:val="24"/>
            <w:szCs w:val="24"/>
            <w:u w:val="single" w:color="0462C1"/>
            <w:lang w:val="es-ES"/>
          </w:rPr>
          <w:t>vaccine&amp;Itemid</w:t>
        </w:r>
        <w:proofErr w:type="spellEnd"/>
        <w:r w:rsidRPr="001A4F41">
          <w:rPr>
            <w:rFonts w:ascii="Times New Roman" w:eastAsia="Calibri" w:hAnsi="Times New Roman" w:cs="Times New Roman"/>
            <w:sz w:val="24"/>
            <w:szCs w:val="24"/>
            <w:u w:val="single" w:color="0462C1"/>
            <w:lang w:val="es-ES"/>
          </w:rPr>
          <w:t>=</w:t>
        </w:r>
        <w:proofErr w:type="spellStart"/>
        <w:r w:rsidRPr="001A4F41">
          <w:rPr>
            <w:rFonts w:ascii="Times New Roman" w:eastAsia="Calibri" w:hAnsi="Times New Roman" w:cs="Times New Roman"/>
            <w:sz w:val="24"/>
            <w:szCs w:val="24"/>
            <w:u w:val="single" w:color="0462C1"/>
            <w:lang w:val="es-ES"/>
          </w:rPr>
          <w:t>72405&amp;lang</w:t>
        </w:r>
        <w:proofErr w:type="spellEnd"/>
        <w:r w:rsidRPr="001A4F41">
          <w:rPr>
            <w:rFonts w:ascii="Times New Roman" w:eastAsia="Calibri" w:hAnsi="Times New Roman" w:cs="Times New Roman"/>
            <w:sz w:val="24"/>
            <w:szCs w:val="24"/>
            <w:u w:val="single" w:color="0462C1"/>
            <w:lang w:val="es-ES"/>
          </w:rPr>
          <w:t>=</w:t>
        </w:r>
        <w:proofErr w:type="spellStart"/>
        <w:r w:rsidRPr="001A4F41">
          <w:rPr>
            <w:rFonts w:ascii="Times New Roman" w:eastAsia="Calibri" w:hAnsi="Times New Roman" w:cs="Times New Roman"/>
            <w:sz w:val="24"/>
            <w:szCs w:val="24"/>
            <w:u w:val="single" w:color="0462C1"/>
            <w:lang w:val="es-ES"/>
          </w:rPr>
          <w:t>es#gsc.tab</w:t>
        </w:r>
        <w:proofErr w:type="spellEnd"/>
        <w:r w:rsidRPr="001A4F41">
          <w:rPr>
            <w:rFonts w:ascii="Times New Roman" w:eastAsia="Calibri" w:hAnsi="Times New Roman" w:cs="Times New Roman"/>
            <w:sz w:val="24"/>
            <w:szCs w:val="24"/>
            <w:u w:val="single" w:color="0462C1"/>
            <w:lang w:val="es-ES"/>
          </w:rPr>
          <w:t>=0</w:t>
        </w:r>
      </w:hyperlink>
    </w:p>
    <w:p w14:paraId="4C34BE45"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5 Consultado en: </w:t>
      </w:r>
      <w:hyperlink r:id="rId36">
        <w:r w:rsidRPr="001A4F41">
          <w:rPr>
            <w:rFonts w:ascii="Times New Roman" w:eastAsia="Calibri" w:hAnsi="Times New Roman" w:cs="Times New Roman"/>
            <w:sz w:val="24"/>
            <w:szCs w:val="24"/>
            <w:u w:val="single" w:color="0462C1"/>
            <w:lang w:val="es-ES"/>
          </w:rPr>
          <w:t>https://www.heraldo.es/noticias/salud/2019/02/25/que-infecciones-puedes-</w:t>
        </w:r>
      </w:hyperlink>
      <w:r w:rsidRPr="001A4F41">
        <w:rPr>
          <w:rFonts w:ascii="Times New Roman" w:eastAsia="Calibri" w:hAnsi="Times New Roman" w:cs="Times New Roman"/>
          <w:sz w:val="24"/>
          <w:szCs w:val="24"/>
          <w:lang w:val="es-ES"/>
        </w:rPr>
        <w:t xml:space="preserve"> </w:t>
      </w:r>
      <w:hyperlink r:id="rId37">
        <w:r w:rsidRPr="001A4F41">
          <w:rPr>
            <w:rFonts w:ascii="Times New Roman" w:eastAsia="Calibri" w:hAnsi="Times New Roman" w:cs="Times New Roman"/>
            <w:sz w:val="24"/>
            <w:szCs w:val="24"/>
            <w:u w:val="single" w:color="0462C1"/>
            <w:lang w:val="es-ES"/>
          </w:rPr>
          <w:t>contagiarte-gimnasio-1293843-2261131.htm</w:t>
        </w:r>
        <w:r w:rsidRPr="001A4F41">
          <w:rPr>
            <w:rFonts w:ascii="Times New Roman" w:eastAsia="Calibri" w:hAnsi="Times New Roman" w:cs="Times New Roman"/>
            <w:sz w:val="24"/>
            <w:szCs w:val="24"/>
            <w:lang w:val="es-ES"/>
          </w:rPr>
          <w:t>l</w:t>
        </w:r>
      </w:hyperlink>
    </w:p>
    <w:p w14:paraId="1E744BBD"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6E8A4FFF"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El Instituto Nacional de Cáncer de Estados Unidos, ha indicado que el VPH concentra un grupo de más de 200 virus relacionados y pueden ser de riesgo bajo o riesgo alto. Los VPH de riesgo bajo casi no causan enfermedades, sin embargo, pueden producir verrugas en el área de los genitales, ano, boca y hasta garganta, en contraste, los VPH de riesgo alto pueden llegar a causar varios tipos de cáncer; como el de cuello uterino, orofaringe, ano, pene, vagina o vulva</w:t>
      </w:r>
      <w:r w:rsidRPr="001A4F41">
        <w:rPr>
          <w:rFonts w:ascii="Times New Roman" w:eastAsia="Calibri" w:hAnsi="Times New Roman" w:cs="Times New Roman"/>
          <w:sz w:val="24"/>
          <w:szCs w:val="24"/>
          <w:vertAlign w:val="superscript"/>
          <w:lang w:val="es-ES"/>
        </w:rPr>
        <w:t>6</w:t>
      </w:r>
      <w:r w:rsidRPr="001A4F41">
        <w:rPr>
          <w:rFonts w:ascii="Times New Roman" w:eastAsia="Calibri" w:hAnsi="Times New Roman" w:cs="Times New Roman"/>
          <w:sz w:val="24"/>
          <w:szCs w:val="24"/>
          <w:lang w:val="es-ES"/>
        </w:rPr>
        <w:t>, siendo el cáncer cérvico uterino el más frecuente entre la población femenina, que dicho sea de paso, en México, desde 2006 ha sido la segunda causa de muerte por cáncer en las mujeres</w:t>
      </w:r>
      <w:r w:rsidRPr="001A4F41">
        <w:rPr>
          <w:rFonts w:ascii="Times New Roman" w:eastAsia="Calibri" w:hAnsi="Times New Roman" w:cs="Times New Roman"/>
          <w:sz w:val="24"/>
          <w:szCs w:val="24"/>
          <w:vertAlign w:val="superscript"/>
          <w:lang w:val="es-ES"/>
        </w:rPr>
        <w:t>7</w:t>
      </w:r>
      <w:r w:rsidRPr="001A4F41">
        <w:rPr>
          <w:rFonts w:ascii="Times New Roman" w:eastAsia="Calibri" w:hAnsi="Times New Roman" w:cs="Times New Roman"/>
          <w:sz w:val="24"/>
          <w:szCs w:val="24"/>
          <w:lang w:val="es-ES"/>
        </w:rPr>
        <w:t>, sólo por debajo del cáncer de mama.</w:t>
      </w:r>
    </w:p>
    <w:p w14:paraId="4B2BEEA2"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6F6EA693"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En este mismo contexto, según datos del Instituto Nacional del Cáncer de Estados Unidos</w:t>
      </w:r>
      <w:r w:rsidRPr="001A4F41">
        <w:rPr>
          <w:rFonts w:ascii="Times New Roman" w:eastAsia="Calibri" w:hAnsi="Times New Roman" w:cs="Times New Roman"/>
          <w:sz w:val="24"/>
          <w:szCs w:val="24"/>
          <w:vertAlign w:val="superscript"/>
          <w:lang w:val="es-ES"/>
        </w:rPr>
        <w:t>8</w:t>
      </w:r>
      <w:r w:rsidRPr="001A4F41">
        <w:rPr>
          <w:rFonts w:ascii="Times New Roman" w:eastAsia="Calibri" w:hAnsi="Times New Roman" w:cs="Times New Roman"/>
          <w:sz w:val="24"/>
          <w:szCs w:val="24"/>
          <w:lang w:val="es-ES"/>
        </w:rPr>
        <w:t>, se recomienda la vacunación contra el VPH a los 11 o 12 años, aunque si es posible se puede iniciar a partir de los 9 años. En el caso de las personas que no se vacunaron de forma satisfactoria, se recomienda la vacunación contra el VPH hasta los 26 años. Aunque, en adultos de 27 a 45 años, la Administración de Alimentos y Medicamentos (FDA) aprobó el uso de la vacuna Gardasil 9</w:t>
      </w:r>
      <w:r w:rsidRPr="001A4F41">
        <w:rPr>
          <w:rFonts w:ascii="Times New Roman" w:eastAsia="Calibri" w:hAnsi="Times New Roman" w:cs="Times New Roman"/>
          <w:sz w:val="24"/>
          <w:szCs w:val="24"/>
          <w:vertAlign w:val="superscript"/>
          <w:lang w:val="es-ES"/>
        </w:rPr>
        <w:t>9</w:t>
      </w:r>
      <w:r w:rsidRPr="001A4F41">
        <w:rPr>
          <w:rFonts w:ascii="Times New Roman" w:eastAsia="Calibri" w:hAnsi="Times New Roman" w:cs="Times New Roman"/>
          <w:sz w:val="24"/>
          <w:szCs w:val="24"/>
          <w:lang w:val="es-ES"/>
        </w:rPr>
        <w:t>, sin embargo, para este rango de edad es menos beneficiosa, porque a esas edades muchas personas ya se expusieron al virus, a pesar de esto, aún siguen siendo candidatas a tener una respuesta inmune adecuada si no han sido contagiadas.</w:t>
      </w:r>
    </w:p>
    <w:p w14:paraId="02F93A8F"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E483BD1"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En nuestra entidad, el gobierno estatal se ha preocupado por esta problemática de salud pública, que afecta a todas y todos, y ha realizado campañas de prevención desde la infancia, aplicando ciertas vacunas en el sector escolar de educación básica a los niños de 11 años o que cursan el quinto año de primaria. Por ello, el Instituto de Salud del Estado de México, recomienda que las niñas deben recibir dos dosis de la vacuna contra el VPH entre los 9 y los 12 años, y las adolescentes y adultas jóvenes entre los 13 y 26 años que no se han vacunado, o que no recibieron ambas dosis</w:t>
      </w:r>
      <w:r w:rsidRPr="001A4F41">
        <w:rPr>
          <w:rFonts w:ascii="Times New Roman" w:eastAsia="Calibri" w:hAnsi="Times New Roman" w:cs="Times New Roman"/>
          <w:sz w:val="24"/>
          <w:szCs w:val="24"/>
          <w:vertAlign w:val="superscript"/>
          <w:lang w:val="es-ES"/>
        </w:rPr>
        <w:t>10</w:t>
      </w:r>
      <w:r w:rsidRPr="001A4F41">
        <w:rPr>
          <w:rFonts w:ascii="Times New Roman" w:eastAsia="Calibri" w:hAnsi="Times New Roman" w:cs="Times New Roman"/>
          <w:sz w:val="24"/>
          <w:szCs w:val="24"/>
          <w:lang w:val="es-ES"/>
        </w:rPr>
        <w:t>. Las campañas de vacunación que normalmente realiza esta institución pública, se efectúan en el mes de octubre con la aplicación de una primera dosis, y la segunda en el mes de mayo siguiente. Si bien, ya con este esquema de vacunación, el individuo se encuentra inoculado, se puede realizar una tercera dosis, un año después de la aplicación de la segunda, sin ninguna consecuencia.</w:t>
      </w:r>
    </w:p>
    <w:p w14:paraId="242B9FCA"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89DD137" w14:textId="7A4F4456"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46112D">
        <w:rPr>
          <w:rFonts w:ascii="Times New Roman" w:eastAsia="Calibri" w:hAnsi="Times New Roman" w:cs="Times New Roman"/>
          <w:noProof/>
          <w:sz w:val="24"/>
          <w:szCs w:val="24"/>
          <w:lang w:eastAsia="es-MX"/>
        </w:rPr>
        <mc:AlternateContent>
          <mc:Choice Requires="wps">
            <w:drawing>
              <wp:anchor distT="0" distB="0" distL="114300" distR="114300" simplePos="0" relativeHeight="251670528" behindDoc="0" locked="0" layoutInCell="1" allowOverlap="1" wp14:anchorId="3B30BF49" wp14:editId="78193691">
                <wp:simplePos x="0" y="0"/>
                <wp:positionH relativeFrom="page">
                  <wp:posOffset>1080770</wp:posOffset>
                </wp:positionH>
                <wp:positionV relativeFrom="paragraph">
                  <wp:posOffset>279400</wp:posOffset>
                </wp:positionV>
                <wp:extent cx="4065270" cy="8890"/>
                <wp:effectExtent l="4445" t="3175"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5270" cy="889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B0E53" id="Rectángulo 5" o:spid="_x0000_s1026" style="position:absolute;margin-left:85.1pt;margin-top:22pt;width:320.1pt;height:.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" fillcolor="#0462c1" stroked="f">
                <w10:wrap anchorx="page"/>
              </v:rect>
            </w:pict>
          </mc:Fallback>
        </mc:AlternateContent>
      </w:r>
      <w:r w:rsidRPr="001A4F41">
        <w:rPr>
          <w:rFonts w:ascii="Times New Roman" w:eastAsia="Calibri" w:hAnsi="Times New Roman" w:cs="Times New Roman"/>
          <w:sz w:val="24"/>
          <w:szCs w:val="24"/>
          <w:lang w:val="es-ES"/>
        </w:rPr>
        <w:t xml:space="preserve">6 Consultado en: </w:t>
      </w:r>
      <w:hyperlink r:id="rId38" w:anchor="qu-tipos-de-cncer-causa-la-infeccin-por-el-vph">
        <w:r w:rsidRPr="001A4F41">
          <w:rPr>
            <w:rFonts w:ascii="Times New Roman" w:eastAsia="Calibri" w:hAnsi="Times New Roman" w:cs="Times New Roman"/>
            <w:sz w:val="24"/>
            <w:szCs w:val="24"/>
            <w:u w:val="single" w:color="0462C1"/>
            <w:lang w:val="es-ES"/>
          </w:rPr>
          <w:t>https://www.cancer.gov/espanol/cancer/causas-prevencion/riesgo/germenes-</w:t>
        </w:r>
      </w:hyperlink>
      <w:r w:rsidRPr="001A4F41">
        <w:rPr>
          <w:rFonts w:ascii="Times New Roman" w:eastAsia="Calibri" w:hAnsi="Times New Roman" w:cs="Times New Roman"/>
          <w:sz w:val="24"/>
          <w:szCs w:val="24"/>
          <w:lang w:val="es-ES"/>
        </w:rPr>
        <w:t xml:space="preserve"> </w:t>
      </w:r>
      <w:hyperlink r:id="rId39" w:anchor="qu-tipos-de-cncer-causa-la-infeccin-por-el-vph">
        <w:r w:rsidRPr="001A4F41">
          <w:rPr>
            <w:rFonts w:ascii="Times New Roman" w:eastAsia="Calibri" w:hAnsi="Times New Roman" w:cs="Times New Roman"/>
            <w:sz w:val="24"/>
            <w:szCs w:val="24"/>
            <w:lang w:val="es-ES"/>
          </w:rPr>
          <w:t>infecciosos/vph-y-cancer#qu-tipos-de-cncer-causa-la-infeccin-por-el-vph</w:t>
        </w:r>
      </w:hyperlink>
    </w:p>
    <w:p w14:paraId="196FF3BD"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7 Consultado en: </w:t>
      </w:r>
      <w:hyperlink r:id="rId40">
        <w:r w:rsidRPr="001A4F41">
          <w:rPr>
            <w:rFonts w:ascii="Times New Roman" w:eastAsia="Calibri" w:hAnsi="Times New Roman" w:cs="Times New Roman"/>
            <w:sz w:val="24"/>
            <w:szCs w:val="24"/>
            <w:u w:val="single" w:color="0462C1"/>
            <w:lang w:val="es-ES"/>
          </w:rPr>
          <w:t>https://www.gob.mx/cms/uploads/attachment/file/778784/NUEVO_ESQUEMA_VPH.pdf</w:t>
        </w:r>
      </w:hyperlink>
    </w:p>
    <w:p w14:paraId="76E65B72" w14:textId="59E25FE3"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46112D">
        <w:rPr>
          <w:rFonts w:ascii="Times New Roman" w:eastAsia="Calibri" w:hAnsi="Times New Roman" w:cs="Times New Roman"/>
          <w:noProof/>
          <w:sz w:val="24"/>
          <w:szCs w:val="24"/>
          <w:lang w:eastAsia="es-MX"/>
        </w:rPr>
        <mc:AlternateContent>
          <mc:Choice Requires="wps">
            <w:drawing>
              <wp:anchor distT="0" distB="0" distL="114300" distR="114300" simplePos="0" relativeHeight="251671552" behindDoc="1" locked="0" layoutInCell="1" allowOverlap="1" wp14:anchorId="58272E68" wp14:editId="50229607">
                <wp:simplePos x="0" y="0"/>
                <wp:positionH relativeFrom="page">
                  <wp:posOffset>1080770</wp:posOffset>
                </wp:positionH>
                <wp:positionV relativeFrom="paragraph">
                  <wp:posOffset>278130</wp:posOffset>
                </wp:positionV>
                <wp:extent cx="2062480" cy="8890"/>
                <wp:effectExtent l="4445" t="0" r="0" b="254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2480" cy="889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718E7" id="Rectángulo 4" o:spid="_x0000_s1026" style="position:absolute;margin-left:85.1pt;margin-top:21.9pt;width:162.4pt;height:.7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" fillcolor="#0462c1" stroked="f">
                <w10:wrap anchorx="page"/>
              </v:rect>
            </w:pict>
          </mc:Fallback>
        </mc:AlternateContent>
      </w:r>
      <w:r w:rsidRPr="001A4F41">
        <w:rPr>
          <w:rFonts w:ascii="Times New Roman" w:eastAsia="Calibri" w:hAnsi="Times New Roman" w:cs="Times New Roman"/>
          <w:sz w:val="24"/>
          <w:szCs w:val="24"/>
          <w:lang w:val="es-ES"/>
        </w:rPr>
        <w:t xml:space="preserve">8 Consultado en: </w:t>
      </w:r>
      <w:hyperlink r:id="rId41" w:anchor="%3A~%3Atext%3DAunque%20la%20Administraci%C3%B3n%20de%20Alimentos%2Cde%2027%20a%2045%20a%C3%B1os">
        <w:r w:rsidRPr="001A4F41">
          <w:rPr>
            <w:rFonts w:ascii="Times New Roman" w:eastAsia="Calibri" w:hAnsi="Times New Roman" w:cs="Times New Roman"/>
            <w:sz w:val="24"/>
            <w:szCs w:val="24"/>
            <w:u w:val="single" w:color="0462C1"/>
            <w:lang w:val="es-ES"/>
          </w:rPr>
          <w:t>https://www.cancer.gov/espanol/cancer/causas-prevencion/riesgo/germenes-</w:t>
        </w:r>
      </w:hyperlink>
      <w:r w:rsidRPr="001A4F41">
        <w:rPr>
          <w:rFonts w:ascii="Times New Roman" w:eastAsia="Calibri" w:hAnsi="Times New Roman" w:cs="Times New Roman"/>
          <w:sz w:val="24"/>
          <w:szCs w:val="24"/>
          <w:lang w:val="es-ES"/>
        </w:rPr>
        <w:t xml:space="preserve"> </w:t>
      </w:r>
      <w:hyperlink r:id="rId42" w:anchor="%3A~%3Atext%3DAunque%20la%20Administraci%C3%B3n%20de%20Alimentos%2Cde%2027%20a%2045%20a%C3%B1os">
        <w:r w:rsidRPr="001A4F41">
          <w:rPr>
            <w:rFonts w:ascii="Times New Roman" w:eastAsia="Calibri" w:hAnsi="Times New Roman" w:cs="Times New Roman"/>
            <w:sz w:val="24"/>
            <w:szCs w:val="24"/>
            <w:lang w:val="es-ES"/>
          </w:rPr>
          <w:t>infecciosos/hoja-informativa-vacuna-</w:t>
        </w:r>
      </w:hyperlink>
      <w:r w:rsidRPr="001A4F41">
        <w:rPr>
          <w:rFonts w:ascii="Times New Roman" w:eastAsia="Calibri" w:hAnsi="Times New Roman" w:cs="Times New Roman"/>
          <w:sz w:val="24"/>
          <w:szCs w:val="24"/>
          <w:lang w:val="es-ES"/>
        </w:rPr>
        <w:t xml:space="preserve"> </w:t>
      </w:r>
      <w:hyperlink r:id="rId43" w:anchor="%3A~%3Atext%3DAunque%20la%20Administraci%C3%B3n%20de%20Alimentos%2Cde%2027%20a%2045%20a%C3%B1os">
        <w:r w:rsidRPr="001A4F41">
          <w:rPr>
            <w:rFonts w:ascii="Times New Roman" w:eastAsia="Calibri" w:hAnsi="Times New Roman" w:cs="Times New Roman"/>
            <w:sz w:val="24"/>
            <w:szCs w:val="24"/>
            <w:u w:val="single" w:color="0462C1"/>
            <w:lang w:val="es-ES"/>
          </w:rPr>
          <w:t>vph#:~:text=Aunque%20la%20Administraci%C3%B3n%20de%20Alimentos,de%2027%20a%2045</w:t>
        </w:r>
      </w:hyperlink>
    </w:p>
    <w:p w14:paraId="7E4F10AF" w14:textId="77777777" w:rsidR="001A4F41" w:rsidRPr="001A4F41" w:rsidRDefault="00352C89" w:rsidP="001805A3">
      <w:pPr>
        <w:widowControl w:val="0"/>
        <w:autoSpaceDE w:val="0"/>
        <w:autoSpaceDN w:val="0"/>
        <w:spacing w:after="0" w:line="240" w:lineRule="auto"/>
        <w:jc w:val="both"/>
        <w:rPr>
          <w:rFonts w:ascii="Times New Roman" w:eastAsia="Calibri" w:hAnsi="Times New Roman" w:cs="Times New Roman"/>
          <w:sz w:val="24"/>
          <w:szCs w:val="24"/>
          <w:lang w:val="es-ES"/>
        </w:rPr>
      </w:pPr>
      <w:hyperlink r:id="rId44" w:anchor="%3A~%3Atext%3DAunque%20la%20Administraci%C3%B3n%20de%20Alimentos%2Cde%2027%20a%2045%20a%C3%B1os">
        <w:r w:rsidR="001A4F41" w:rsidRPr="001A4F41">
          <w:rPr>
            <w:rFonts w:ascii="Times New Roman" w:eastAsia="Calibri" w:hAnsi="Times New Roman" w:cs="Times New Roman"/>
            <w:sz w:val="24"/>
            <w:szCs w:val="24"/>
            <w:u w:val="single" w:color="0462C1"/>
            <w:lang w:val="es-ES"/>
          </w:rPr>
          <w:t>%20a%C3%B1os</w:t>
        </w:r>
      </w:hyperlink>
    </w:p>
    <w:p w14:paraId="3A3FF58C"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9 Consultado en: </w:t>
      </w:r>
      <w:hyperlink r:id="rId45">
        <w:r w:rsidRPr="001A4F41">
          <w:rPr>
            <w:rFonts w:ascii="Times New Roman" w:eastAsia="Calibri" w:hAnsi="Times New Roman" w:cs="Times New Roman"/>
            <w:sz w:val="24"/>
            <w:szCs w:val="24"/>
            <w:u w:val="single" w:color="0462C1"/>
            <w:lang w:val="es-ES"/>
          </w:rPr>
          <w:t>https://www.mayoclinic.org/es/diseases-conditions/hpv-infection/in-depth/hpv-</w:t>
        </w:r>
      </w:hyperlink>
      <w:r w:rsidRPr="001A4F41">
        <w:rPr>
          <w:rFonts w:ascii="Times New Roman" w:eastAsia="Calibri" w:hAnsi="Times New Roman" w:cs="Times New Roman"/>
          <w:sz w:val="24"/>
          <w:szCs w:val="24"/>
          <w:lang w:val="es-ES"/>
        </w:rPr>
        <w:t xml:space="preserve"> </w:t>
      </w:r>
      <w:hyperlink r:id="rId46">
        <w:proofErr w:type="spellStart"/>
        <w:r w:rsidRPr="001A4F41">
          <w:rPr>
            <w:rFonts w:ascii="Times New Roman" w:eastAsia="Calibri" w:hAnsi="Times New Roman" w:cs="Times New Roman"/>
            <w:sz w:val="24"/>
            <w:szCs w:val="24"/>
            <w:u w:val="single" w:color="0462C1"/>
            <w:lang w:val="es-ES"/>
          </w:rPr>
          <w:t>vaccine</w:t>
        </w:r>
        <w:proofErr w:type="spellEnd"/>
        <w:r w:rsidRPr="001A4F41">
          <w:rPr>
            <w:rFonts w:ascii="Times New Roman" w:eastAsia="Calibri" w:hAnsi="Times New Roman" w:cs="Times New Roman"/>
            <w:sz w:val="24"/>
            <w:szCs w:val="24"/>
            <w:u w:val="single" w:color="0462C1"/>
            <w:lang w:val="es-ES"/>
          </w:rPr>
          <w:t>/art-20047292</w:t>
        </w:r>
      </w:hyperlink>
    </w:p>
    <w:p w14:paraId="42BBCBF5"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98C5683"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No obstante, estos esquemas de vacunación estatales sólo han sido exclusivos para la población </w:t>
      </w:r>
      <w:r w:rsidRPr="001A4F41">
        <w:rPr>
          <w:rFonts w:ascii="Times New Roman" w:eastAsia="Calibri" w:hAnsi="Times New Roman" w:cs="Times New Roman"/>
          <w:sz w:val="24"/>
          <w:szCs w:val="24"/>
          <w:lang w:val="es-ES"/>
        </w:rPr>
        <w:lastRenderedPageBreak/>
        <w:t xml:space="preserve">infantil femenina, por ser la más afectada por el cáncer cervicouterino, pero </w:t>
      </w:r>
      <w:r w:rsidRPr="001A4F41">
        <w:rPr>
          <w:rFonts w:ascii="Times New Roman" w:eastAsia="Calibri" w:hAnsi="Times New Roman" w:cs="Times New Roman"/>
          <w:i/>
          <w:sz w:val="24"/>
          <w:szCs w:val="24"/>
          <w:lang w:val="es-ES"/>
        </w:rPr>
        <w:t>“la infección por VPH es una enfermedad de transmisión sexual, de manera que tanto el hombre como la mujer están implicados en la cadena epidemiológica de la infección, pudiendo ser al mismo tiempo portadores asintomáticos, transmisores y también víctimas de la infección”</w:t>
      </w:r>
      <w:r w:rsidRPr="001A4F41">
        <w:rPr>
          <w:rFonts w:ascii="Times New Roman" w:eastAsia="Calibri" w:hAnsi="Times New Roman" w:cs="Times New Roman"/>
          <w:sz w:val="24"/>
          <w:szCs w:val="24"/>
          <w:vertAlign w:val="superscript"/>
          <w:lang w:val="es-ES"/>
        </w:rPr>
        <w:t>11</w:t>
      </w:r>
      <w:r w:rsidRPr="001A4F41">
        <w:rPr>
          <w:rFonts w:ascii="Times New Roman" w:eastAsia="Calibri" w:hAnsi="Times New Roman" w:cs="Times New Roman"/>
          <w:sz w:val="24"/>
          <w:szCs w:val="24"/>
          <w:lang w:val="es-ES"/>
        </w:rPr>
        <w:t>.</w:t>
      </w:r>
    </w:p>
    <w:p w14:paraId="57DFB7A1"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C9485BD"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La Asociación Española de Pediatría de Atención Primaria al Cuidado de la Infancia y la Adolescencia ha dicho que a nivel mundial la vacuna no es sistemática en mujeres, ya que, si los varones que están vacunados no les trasmiten el virus a las mujeres no vacunadas. Además, en el año de 2009, la Administración de Alimentos y Medicamentos del Gobierno de los Estados Unidos autorizó la vacunación para los varones entre los 11-26 años, y el Centro para el Control y la Prevención de Enfermedades Americano, y el Comité Asesor de Vacunas de la Asociación Española de Pediatría, también recomiendan la vacunación contra el VPH a niños varones</w:t>
      </w:r>
      <w:r w:rsidRPr="001A4F41">
        <w:rPr>
          <w:rFonts w:ascii="Times New Roman" w:eastAsia="Calibri" w:hAnsi="Times New Roman" w:cs="Times New Roman"/>
          <w:sz w:val="24"/>
          <w:szCs w:val="24"/>
          <w:vertAlign w:val="superscript"/>
          <w:lang w:val="es-ES"/>
        </w:rPr>
        <w:t>12</w:t>
      </w:r>
      <w:r w:rsidRPr="001A4F41">
        <w:rPr>
          <w:rFonts w:ascii="Times New Roman" w:eastAsia="Calibri" w:hAnsi="Times New Roman" w:cs="Times New Roman"/>
          <w:sz w:val="24"/>
          <w:szCs w:val="24"/>
          <w:lang w:val="es-ES"/>
        </w:rPr>
        <w:t>.</w:t>
      </w:r>
    </w:p>
    <w:p w14:paraId="28DB6CDE"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04EC45E3"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Todos estos datos, dan muestra que la vacunación contra el VPH no debe ser exclusiva sólo a la población femenina, como actualmente se realiza, sino que, si se aplicará también a los niños varones en las campañas que ya se realizan en el Estado de México, se podría disminuir el contagio futuro por este virus entre toda la población mexiquense, previniendo los diferentes tipos de cáncer que fueron mencionados. De hecho, la Ciudad de México ha sido pionera en esta política de salud, pues ya desde hace algunos años, se encuentra a la vanguardia realizando inoculación para el VPH de forma indistinta de género</w:t>
      </w:r>
      <w:r w:rsidRPr="001A4F41">
        <w:rPr>
          <w:rFonts w:ascii="Times New Roman" w:eastAsia="Calibri" w:hAnsi="Times New Roman" w:cs="Times New Roman"/>
          <w:sz w:val="24"/>
          <w:szCs w:val="24"/>
          <w:vertAlign w:val="superscript"/>
          <w:lang w:val="es-ES"/>
        </w:rPr>
        <w:t>13</w:t>
      </w:r>
      <w:r w:rsidRPr="001A4F41">
        <w:rPr>
          <w:rFonts w:ascii="Times New Roman" w:eastAsia="Calibri" w:hAnsi="Times New Roman" w:cs="Times New Roman"/>
          <w:sz w:val="24"/>
          <w:szCs w:val="24"/>
          <w:lang w:val="es-ES"/>
        </w:rPr>
        <w:t>.</w:t>
      </w:r>
    </w:p>
    <w:p w14:paraId="7741C2A5"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0D52216"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10 Consultado en: </w:t>
      </w:r>
      <w:hyperlink r:id="rId47">
        <w:r w:rsidRPr="001A4F41">
          <w:rPr>
            <w:rFonts w:ascii="Times New Roman" w:eastAsia="Calibri" w:hAnsi="Times New Roman" w:cs="Times New Roman"/>
            <w:sz w:val="24"/>
            <w:szCs w:val="24"/>
            <w:u w:val="single" w:color="0462C1"/>
            <w:lang w:val="es-ES"/>
          </w:rPr>
          <w:t>https://salud.edomex.gob.mx/isem/vph</w:t>
        </w:r>
      </w:hyperlink>
    </w:p>
    <w:p w14:paraId="7B89806D"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11 Consultado en: </w:t>
      </w:r>
      <w:hyperlink r:id="rId48">
        <w:r w:rsidRPr="001A4F41">
          <w:rPr>
            <w:rFonts w:ascii="Times New Roman" w:eastAsia="Calibri" w:hAnsi="Times New Roman" w:cs="Times New Roman"/>
            <w:sz w:val="24"/>
            <w:szCs w:val="24"/>
            <w:u w:val="single" w:color="0462C1"/>
            <w:lang w:val="es-ES"/>
          </w:rPr>
          <w:t>https://www.aepap.org/sites/default/files/documento/archivos-</w:t>
        </w:r>
      </w:hyperlink>
      <w:r w:rsidRPr="001A4F41">
        <w:rPr>
          <w:rFonts w:ascii="Times New Roman" w:eastAsia="Calibri" w:hAnsi="Times New Roman" w:cs="Times New Roman"/>
          <w:sz w:val="24"/>
          <w:szCs w:val="24"/>
          <w:lang w:val="es-ES"/>
        </w:rPr>
        <w:t xml:space="preserve"> </w:t>
      </w:r>
      <w:hyperlink r:id="rId49">
        <w:r w:rsidRPr="001A4F41">
          <w:rPr>
            <w:rFonts w:ascii="Times New Roman" w:eastAsia="Calibri" w:hAnsi="Times New Roman" w:cs="Times New Roman"/>
            <w:sz w:val="24"/>
            <w:szCs w:val="24"/>
            <w:u w:val="single" w:color="0462C1"/>
            <w:lang w:val="es-ES"/>
          </w:rPr>
          <w:t>adjuntos/doc_gpi_vph_def_abril_2019.pdf</w:t>
        </w:r>
      </w:hyperlink>
    </w:p>
    <w:p w14:paraId="6510DF04"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12 Consultado en: </w:t>
      </w:r>
      <w:hyperlink r:id="rId50">
        <w:r w:rsidRPr="001A4F41">
          <w:rPr>
            <w:rFonts w:ascii="Times New Roman" w:eastAsia="Calibri" w:hAnsi="Times New Roman" w:cs="Times New Roman"/>
            <w:sz w:val="24"/>
            <w:szCs w:val="24"/>
            <w:u w:val="single" w:color="0462C1"/>
            <w:lang w:val="es-ES"/>
          </w:rPr>
          <w:t>https://www.aepap.org/sites/default/files/documento/archivos-</w:t>
        </w:r>
      </w:hyperlink>
      <w:r w:rsidRPr="001A4F41">
        <w:rPr>
          <w:rFonts w:ascii="Times New Roman" w:eastAsia="Calibri" w:hAnsi="Times New Roman" w:cs="Times New Roman"/>
          <w:sz w:val="24"/>
          <w:szCs w:val="24"/>
          <w:lang w:val="es-ES"/>
        </w:rPr>
        <w:t xml:space="preserve"> </w:t>
      </w:r>
      <w:hyperlink r:id="rId51">
        <w:r w:rsidRPr="001A4F41">
          <w:rPr>
            <w:rFonts w:ascii="Times New Roman" w:eastAsia="Calibri" w:hAnsi="Times New Roman" w:cs="Times New Roman"/>
            <w:sz w:val="24"/>
            <w:szCs w:val="24"/>
            <w:u w:val="single" w:color="0462C1"/>
            <w:lang w:val="es-ES"/>
          </w:rPr>
          <w:t>adjuntos/doc_gpi_vph_def_abril_2019.pdf</w:t>
        </w:r>
      </w:hyperlink>
    </w:p>
    <w:p w14:paraId="53487B63"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 xml:space="preserve">13 Consultado en: </w:t>
      </w:r>
      <w:hyperlink r:id="rId52">
        <w:r w:rsidRPr="001A4F41">
          <w:rPr>
            <w:rFonts w:ascii="Times New Roman" w:eastAsia="Calibri" w:hAnsi="Times New Roman" w:cs="Times New Roman"/>
            <w:sz w:val="24"/>
            <w:szCs w:val="24"/>
            <w:u w:val="single" w:color="0462C1"/>
            <w:lang w:val="es-ES"/>
          </w:rPr>
          <w:t>https://ntcd.mx/nota-ciudad-cdmx--a-la-vanguardia-en-</w:t>
        </w:r>
        <w:proofErr w:type="spellStart"/>
        <w:r w:rsidRPr="001A4F41">
          <w:rPr>
            <w:rFonts w:ascii="Times New Roman" w:eastAsia="Calibri" w:hAnsi="Times New Roman" w:cs="Times New Roman"/>
            <w:sz w:val="24"/>
            <w:szCs w:val="24"/>
            <w:u w:val="single" w:color="0462C1"/>
            <w:lang w:val="es-ES"/>
          </w:rPr>
          <w:t>aplicacion</w:t>
        </w:r>
        <w:proofErr w:type="spellEnd"/>
        <w:r w:rsidRPr="001A4F41">
          <w:rPr>
            <w:rFonts w:ascii="Times New Roman" w:eastAsia="Calibri" w:hAnsi="Times New Roman" w:cs="Times New Roman"/>
            <w:sz w:val="24"/>
            <w:szCs w:val="24"/>
            <w:u w:val="single" w:color="0462C1"/>
            <w:lang w:val="es-ES"/>
          </w:rPr>
          <w:t>-</w:t>
        </w:r>
        <w:proofErr w:type="spellStart"/>
        <w:r w:rsidRPr="001A4F41">
          <w:rPr>
            <w:rFonts w:ascii="Times New Roman" w:eastAsia="Calibri" w:hAnsi="Times New Roman" w:cs="Times New Roman"/>
            <w:sz w:val="24"/>
            <w:szCs w:val="24"/>
            <w:u w:val="single" w:color="0462C1"/>
            <w:lang w:val="es-ES"/>
          </w:rPr>
          <w:t>de-vacuna-del</w:t>
        </w:r>
        <w:proofErr w:type="spellEnd"/>
        <w:r w:rsidRPr="001A4F41">
          <w:rPr>
            <w:rFonts w:ascii="Times New Roman" w:eastAsia="Calibri" w:hAnsi="Times New Roman" w:cs="Times New Roman"/>
            <w:sz w:val="24"/>
            <w:szCs w:val="24"/>
            <w:u w:val="single" w:color="0462C1"/>
            <w:lang w:val="es-ES"/>
          </w:rPr>
          <w:t>-</w:t>
        </w:r>
      </w:hyperlink>
      <w:r w:rsidRPr="001A4F41">
        <w:rPr>
          <w:rFonts w:ascii="Times New Roman" w:eastAsia="Calibri" w:hAnsi="Times New Roman" w:cs="Times New Roman"/>
          <w:sz w:val="24"/>
          <w:szCs w:val="24"/>
          <w:lang w:val="es-ES"/>
        </w:rPr>
        <w:t xml:space="preserve"> </w:t>
      </w:r>
      <w:hyperlink r:id="rId53">
        <w:proofErr w:type="spellStart"/>
        <w:r w:rsidRPr="001A4F41">
          <w:rPr>
            <w:rFonts w:ascii="Times New Roman" w:eastAsia="Calibri" w:hAnsi="Times New Roman" w:cs="Times New Roman"/>
            <w:sz w:val="24"/>
            <w:szCs w:val="24"/>
            <w:u w:val="single" w:color="0462C1"/>
            <w:lang w:val="es-ES"/>
          </w:rPr>
          <w:t>vph</w:t>
        </w:r>
        <w:proofErr w:type="spellEnd"/>
        <w:r w:rsidRPr="001A4F41">
          <w:rPr>
            <w:rFonts w:ascii="Times New Roman" w:eastAsia="Calibri" w:hAnsi="Times New Roman" w:cs="Times New Roman"/>
            <w:sz w:val="24"/>
            <w:szCs w:val="24"/>
            <w:u w:val="single" w:color="0462C1"/>
            <w:lang w:val="es-ES"/>
          </w:rPr>
          <w:t>-en-</w:t>
        </w:r>
        <w:proofErr w:type="spellStart"/>
        <w:r w:rsidRPr="001A4F41">
          <w:rPr>
            <w:rFonts w:ascii="Times New Roman" w:eastAsia="Calibri" w:hAnsi="Times New Roman" w:cs="Times New Roman"/>
            <w:sz w:val="24"/>
            <w:szCs w:val="24"/>
            <w:u w:val="single" w:color="0462C1"/>
            <w:lang w:val="es-ES"/>
          </w:rPr>
          <w:t>ninos201724543</w:t>
        </w:r>
        <w:proofErr w:type="spellEnd"/>
      </w:hyperlink>
    </w:p>
    <w:p w14:paraId="1EB26420"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CB7ED53"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Por lo anteriormente expuesto, me permito formular la presente proposición con Punto de Acuerdo de URGENTE Y OBVIA RESOLUCIÓN por el que se exhorta respetuosamente a la Secretaría de Salud de Gobierno del Estado de México y al Instituto de Salud del Estado de México, para que, en el ámbito de sus atribuciones, y en función de su capacidad presupuestal, considere en su próxima campaña de vacunación aplicar la vacuna contra el Virus del Papiloma Humano (VPH), también a los niños varones, para que de encontrase pertinente, se apruebe en sus términos.</w:t>
      </w:r>
    </w:p>
    <w:p w14:paraId="771870DA" w14:textId="77777777" w:rsidR="001A4F41" w:rsidRPr="001A4F41" w:rsidRDefault="001A4F41" w:rsidP="001805A3">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7FAE4404" w14:textId="77777777" w:rsidR="001A4F41" w:rsidRPr="001A4F41" w:rsidRDefault="001A4F41" w:rsidP="001805A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1A4F41">
        <w:rPr>
          <w:rFonts w:ascii="Times New Roman" w:eastAsia="Calibri" w:hAnsi="Times New Roman" w:cs="Times New Roman"/>
          <w:b/>
          <w:bCs/>
          <w:sz w:val="24"/>
          <w:szCs w:val="24"/>
          <w:lang w:val="es-ES"/>
        </w:rPr>
        <w:t>ATENTAMENTE</w:t>
      </w:r>
    </w:p>
    <w:p w14:paraId="5B745226" w14:textId="77777777" w:rsidR="001A4F41" w:rsidRPr="001A4F41" w:rsidRDefault="001A4F41" w:rsidP="001805A3">
      <w:pPr>
        <w:widowControl w:val="0"/>
        <w:autoSpaceDE w:val="0"/>
        <w:autoSpaceDN w:val="0"/>
        <w:spacing w:after="0" w:line="240" w:lineRule="auto"/>
        <w:jc w:val="center"/>
        <w:rPr>
          <w:rFonts w:ascii="Times New Roman" w:eastAsia="Calibri" w:hAnsi="Times New Roman" w:cs="Times New Roman"/>
          <w:b/>
          <w:sz w:val="24"/>
          <w:szCs w:val="24"/>
          <w:lang w:val="es-ES"/>
        </w:rPr>
      </w:pPr>
      <w:r w:rsidRPr="001A4F41">
        <w:rPr>
          <w:rFonts w:ascii="Times New Roman" w:eastAsia="Calibri" w:hAnsi="Times New Roman" w:cs="Times New Roman"/>
          <w:b/>
          <w:sz w:val="24"/>
          <w:szCs w:val="24"/>
          <w:lang w:val="es-ES"/>
        </w:rPr>
        <w:t>DIPUTADO JESÚS GERARDO IZQUIERDO ROJAS</w:t>
      </w:r>
    </w:p>
    <w:p w14:paraId="18807005" w14:textId="77777777" w:rsidR="001A4F41" w:rsidRPr="001A4F41" w:rsidRDefault="001A4F41" w:rsidP="001805A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1A4F41">
        <w:rPr>
          <w:rFonts w:ascii="Times New Roman" w:eastAsia="Calibri" w:hAnsi="Times New Roman" w:cs="Times New Roman"/>
          <w:b/>
          <w:bCs/>
          <w:sz w:val="24"/>
          <w:szCs w:val="24"/>
          <w:lang w:val="es-ES"/>
        </w:rPr>
        <w:t>GRUPO PARLAMENTARIO DEL PARTIDO REVOLUCIONARIO INSTITUCIONAL</w:t>
      </w:r>
    </w:p>
    <w:p w14:paraId="12563F18"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11BF35F1"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6F851732"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5FD7BF4A"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r w:rsidRPr="001A4F41">
        <w:rPr>
          <w:rFonts w:ascii="Times New Roman" w:eastAsia="Calibri" w:hAnsi="Times New Roman" w:cs="Times New Roman"/>
          <w:b/>
          <w:sz w:val="24"/>
          <w:szCs w:val="24"/>
          <w:lang w:val="es-ES"/>
        </w:rPr>
        <w:t>LA H. "LXI" LEGISLATURA EN EJERCICIO DE LAS FACULTADES QUE LE CONFIEREN LOS ARTÍCULOS 55, 57 Y 61 FRACCIÓN I DE LA CONSTITUCIÓN POLÍTICA DEL ESTADO LIBRE Y SOBERANO DE MÉXICO; 38 FRACCIÓN IV Y 78 DE LA LEY ORGÁNICA DEL PODER LEGISLATIVO DEL ESTADO LIBRE Y SOBERANO DE MÉXICO, HA TENIDO A BIEN EMITIR EL SIGUIENTE:</w:t>
      </w:r>
    </w:p>
    <w:p w14:paraId="72D269E6"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0D358B9A" w14:textId="77777777" w:rsidR="001A4F41" w:rsidRPr="001A4F41" w:rsidRDefault="001A4F41" w:rsidP="001805A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1A4F41">
        <w:rPr>
          <w:rFonts w:ascii="Times New Roman" w:eastAsia="Calibri" w:hAnsi="Times New Roman" w:cs="Times New Roman"/>
          <w:b/>
          <w:bCs/>
          <w:sz w:val="24"/>
          <w:szCs w:val="24"/>
          <w:lang w:val="es-ES"/>
        </w:rPr>
        <w:t>ACUERDO:</w:t>
      </w:r>
    </w:p>
    <w:p w14:paraId="5A394DEA"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636EE1F9"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b/>
          <w:sz w:val="24"/>
          <w:szCs w:val="24"/>
          <w:lang w:val="es-ES"/>
        </w:rPr>
        <w:t xml:space="preserve">ÚNICO. </w:t>
      </w:r>
      <w:r w:rsidRPr="001A4F41">
        <w:rPr>
          <w:rFonts w:ascii="Times New Roman" w:eastAsia="Calibri" w:hAnsi="Times New Roman" w:cs="Times New Roman"/>
          <w:sz w:val="24"/>
          <w:szCs w:val="24"/>
          <w:lang w:val="es-ES"/>
        </w:rPr>
        <w:t>Se exhorta respetuosamente a la Secretaría de Salud de Gobierno del Estado de México y al Instituto de Salud del Estado de México, para que, en el ámbito de sus atribuciones, y en función de su capacidad presupuestal, considere en su próxima campaña de vacunación aplicar la vacuna contra el Virus del Papiloma Humano (VPH), también a los niños varones.</w:t>
      </w:r>
    </w:p>
    <w:p w14:paraId="2FDFF0BD"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3D234FFD" w14:textId="77777777" w:rsidR="001A4F41" w:rsidRPr="001A4F41" w:rsidRDefault="001A4F41" w:rsidP="001805A3">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1A4F41">
        <w:rPr>
          <w:rFonts w:ascii="Times New Roman" w:eastAsia="Calibri" w:hAnsi="Times New Roman" w:cs="Times New Roman"/>
          <w:b/>
          <w:bCs/>
          <w:sz w:val="24"/>
          <w:szCs w:val="24"/>
          <w:lang w:val="es-ES"/>
        </w:rPr>
        <w:t>TRANSITORIOS</w:t>
      </w:r>
    </w:p>
    <w:p w14:paraId="0EC061C6"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b/>
          <w:sz w:val="24"/>
          <w:szCs w:val="24"/>
          <w:lang w:val="es-ES"/>
        </w:rPr>
      </w:pPr>
    </w:p>
    <w:p w14:paraId="057399A3"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b/>
          <w:sz w:val="24"/>
          <w:szCs w:val="24"/>
          <w:lang w:val="es-ES"/>
        </w:rPr>
        <w:t xml:space="preserve">PRIMERO. </w:t>
      </w:r>
      <w:r w:rsidRPr="001A4F41">
        <w:rPr>
          <w:rFonts w:ascii="Times New Roman" w:eastAsia="Calibri" w:hAnsi="Times New Roman" w:cs="Times New Roman"/>
          <w:sz w:val="24"/>
          <w:szCs w:val="24"/>
          <w:lang w:val="es-ES"/>
        </w:rPr>
        <w:t>Publíquese el presente Decreto en el Periódico Oficial “Gaceta del Gobierno”.</w:t>
      </w:r>
    </w:p>
    <w:p w14:paraId="3ED9B83D"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417DD493"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b/>
          <w:sz w:val="24"/>
          <w:szCs w:val="24"/>
          <w:lang w:val="es-ES"/>
        </w:rPr>
        <w:t xml:space="preserve">SEGUNDO. </w:t>
      </w:r>
      <w:r w:rsidRPr="001A4F41">
        <w:rPr>
          <w:rFonts w:ascii="Times New Roman" w:eastAsia="Calibri" w:hAnsi="Times New Roman" w:cs="Times New Roman"/>
          <w:sz w:val="24"/>
          <w:szCs w:val="24"/>
          <w:lang w:val="es-ES"/>
        </w:rPr>
        <w:t>Comuníquese el presente acuerdo a la persona titular de la Secretaria de Salud del Gobierno del Estado de México.</w:t>
      </w:r>
    </w:p>
    <w:p w14:paraId="1350F222"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2365B6F4"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b/>
          <w:sz w:val="24"/>
          <w:szCs w:val="24"/>
          <w:lang w:val="es-ES"/>
        </w:rPr>
        <w:t xml:space="preserve">TERCERO. </w:t>
      </w:r>
      <w:r w:rsidRPr="001A4F41">
        <w:rPr>
          <w:rFonts w:ascii="Times New Roman" w:eastAsia="Calibri" w:hAnsi="Times New Roman" w:cs="Times New Roman"/>
          <w:sz w:val="24"/>
          <w:szCs w:val="24"/>
          <w:lang w:val="es-ES"/>
        </w:rPr>
        <w:t>Comuníquese el presente acuerdo a la persona titular del Instituto de Salud del Estado de México.</w:t>
      </w:r>
    </w:p>
    <w:p w14:paraId="102875C0"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p>
    <w:p w14:paraId="7B3A08AF" w14:textId="77777777" w:rsidR="001A4F41" w:rsidRPr="001A4F41" w:rsidRDefault="001A4F41" w:rsidP="001805A3">
      <w:pPr>
        <w:widowControl w:val="0"/>
        <w:autoSpaceDE w:val="0"/>
        <w:autoSpaceDN w:val="0"/>
        <w:spacing w:after="0" w:line="240" w:lineRule="auto"/>
        <w:jc w:val="both"/>
        <w:rPr>
          <w:rFonts w:ascii="Times New Roman" w:eastAsia="Calibri" w:hAnsi="Times New Roman" w:cs="Times New Roman"/>
          <w:sz w:val="24"/>
          <w:szCs w:val="24"/>
          <w:lang w:val="es-ES"/>
        </w:rPr>
      </w:pPr>
      <w:r w:rsidRPr="001A4F41">
        <w:rPr>
          <w:rFonts w:ascii="Times New Roman" w:eastAsia="Calibri" w:hAnsi="Times New Roman" w:cs="Times New Roman"/>
          <w:sz w:val="24"/>
          <w:szCs w:val="24"/>
          <w:lang w:val="es-ES"/>
        </w:rPr>
        <w:t>Dado en el Palacio del Poder Legislativo, en la ciudad de Toluca de Lerdo, capital del Estado de México, a los 28 días del mes de noviembre del año 2023.</w:t>
      </w:r>
    </w:p>
    <w:p w14:paraId="6B3D7861" w14:textId="77777777" w:rsidR="001A4F41" w:rsidRPr="0046112D" w:rsidRDefault="001A4F41" w:rsidP="001805A3">
      <w:pPr>
        <w:pStyle w:val="Sinespaciado"/>
        <w:rPr>
          <w:rFonts w:ascii="Times New Roman" w:hAnsi="Times New Roman" w:cs="Times New Roman"/>
          <w:sz w:val="24"/>
          <w:szCs w:val="24"/>
          <w:lang w:val="es-ES"/>
        </w:rPr>
      </w:pPr>
    </w:p>
    <w:p w14:paraId="30400738" w14:textId="77777777" w:rsidR="001A4F41" w:rsidRPr="0046112D" w:rsidRDefault="001A4F41" w:rsidP="001805A3">
      <w:pPr>
        <w:pStyle w:val="Sinespaciado"/>
        <w:rPr>
          <w:rFonts w:ascii="Times New Roman" w:hAnsi="Times New Roman" w:cs="Times New Roman"/>
          <w:sz w:val="24"/>
          <w:szCs w:val="24"/>
        </w:rPr>
      </w:pPr>
    </w:p>
    <w:p w14:paraId="4DFD88E8" w14:textId="77777777" w:rsidR="001A4F41" w:rsidRPr="0046112D" w:rsidRDefault="001A4F41" w:rsidP="001805A3">
      <w:pPr>
        <w:pStyle w:val="Sinespaciado"/>
        <w:rPr>
          <w:rFonts w:ascii="Times New Roman" w:hAnsi="Times New Roman" w:cs="Times New Roman"/>
          <w:sz w:val="24"/>
          <w:szCs w:val="24"/>
        </w:rPr>
      </w:pPr>
    </w:p>
    <w:p w14:paraId="6C24F79E" w14:textId="77777777" w:rsidR="001A4F41" w:rsidRPr="001A4F41" w:rsidRDefault="001A4F41" w:rsidP="001805A3">
      <w:pPr>
        <w:spacing w:after="0" w:line="240" w:lineRule="auto"/>
        <w:jc w:val="both"/>
        <w:rPr>
          <w:rFonts w:ascii="Times New Roman" w:eastAsia="MS Mincho" w:hAnsi="Times New Roman" w:cs="Times New Roman"/>
          <w:b/>
          <w:sz w:val="24"/>
          <w:szCs w:val="24"/>
          <w:lang w:val="es-ES_tradnl"/>
        </w:rPr>
      </w:pPr>
      <w:r w:rsidRPr="001A4F41">
        <w:rPr>
          <w:rFonts w:ascii="Times New Roman" w:eastAsia="MS Mincho" w:hAnsi="Times New Roman" w:cs="Times New Roman"/>
          <w:b/>
          <w:sz w:val="24"/>
          <w:szCs w:val="24"/>
          <w:lang w:val="es-ES_tradnl"/>
        </w:rPr>
        <w:t xml:space="preserve">LA H. "LXI" LEGISLATURA EN EJERCICIO DE LAS FACULTADES QUE LE CONFIEREN LOS ARTÍCULOS 55, 57 Y 61 FRACCIÓN I DE LA CONSTITUCIÓN POLÍTICA DEL ESTADO LIBRE Y SOBERANO DE MÉXICO; 38 FRACCIÓN IV Y 78 DE LA LEY ORGÁNICA DEL PODER LEGISLATIVO DEL ESTADO LIBRE Y SOBERANO DE MÉXICO, HA TENIDO A BIEN EMITIR EL SIGUIENTE: </w:t>
      </w:r>
    </w:p>
    <w:p w14:paraId="613C5C50" w14:textId="77777777" w:rsidR="001A4F41" w:rsidRPr="001A4F41" w:rsidRDefault="001A4F41" w:rsidP="001805A3">
      <w:pPr>
        <w:spacing w:after="0" w:line="240" w:lineRule="auto"/>
        <w:jc w:val="both"/>
        <w:rPr>
          <w:rFonts w:ascii="Times New Roman" w:eastAsia="MS Mincho" w:hAnsi="Times New Roman" w:cs="Times New Roman"/>
          <w:b/>
          <w:sz w:val="24"/>
          <w:szCs w:val="24"/>
          <w:lang w:val="es-ES_tradnl"/>
        </w:rPr>
      </w:pPr>
    </w:p>
    <w:p w14:paraId="63AE42E6" w14:textId="77777777" w:rsidR="001A4F41" w:rsidRPr="001A4F41" w:rsidRDefault="001A4F41" w:rsidP="001805A3">
      <w:pPr>
        <w:spacing w:after="0" w:line="240" w:lineRule="auto"/>
        <w:jc w:val="center"/>
        <w:rPr>
          <w:rFonts w:ascii="Times New Roman" w:eastAsia="MS Mincho" w:hAnsi="Times New Roman" w:cs="Times New Roman"/>
          <w:b/>
          <w:sz w:val="24"/>
          <w:szCs w:val="24"/>
          <w:lang w:val="es-ES_tradnl"/>
        </w:rPr>
      </w:pPr>
      <w:r w:rsidRPr="001A4F41">
        <w:rPr>
          <w:rFonts w:ascii="Times New Roman" w:eastAsia="MS Mincho" w:hAnsi="Times New Roman" w:cs="Times New Roman"/>
          <w:b/>
          <w:sz w:val="24"/>
          <w:szCs w:val="24"/>
          <w:lang w:val="es-ES_tradnl"/>
        </w:rPr>
        <w:t>A C U E R D O</w:t>
      </w:r>
    </w:p>
    <w:p w14:paraId="2F496997" w14:textId="77777777" w:rsidR="001A4F41" w:rsidRPr="001A4F41" w:rsidRDefault="001A4F41" w:rsidP="001805A3">
      <w:pPr>
        <w:spacing w:after="0" w:line="240" w:lineRule="auto"/>
        <w:jc w:val="both"/>
        <w:rPr>
          <w:rFonts w:ascii="Times New Roman" w:eastAsia="MS Mincho" w:hAnsi="Times New Roman" w:cs="Times New Roman"/>
          <w:b/>
          <w:sz w:val="24"/>
          <w:szCs w:val="24"/>
          <w:lang w:val="es-ES_tradnl"/>
        </w:rPr>
      </w:pPr>
    </w:p>
    <w:p w14:paraId="2E649F3F" w14:textId="77777777" w:rsidR="001A4F41" w:rsidRPr="001A4F41" w:rsidRDefault="001A4F41" w:rsidP="001805A3">
      <w:pPr>
        <w:spacing w:after="0" w:line="240" w:lineRule="auto"/>
        <w:jc w:val="both"/>
        <w:rPr>
          <w:rFonts w:ascii="Times New Roman" w:eastAsia="MS Mincho" w:hAnsi="Times New Roman" w:cs="Times New Roman"/>
          <w:sz w:val="24"/>
          <w:szCs w:val="24"/>
          <w:lang w:val="es-ES_tradnl"/>
        </w:rPr>
      </w:pPr>
      <w:r w:rsidRPr="001A4F41">
        <w:rPr>
          <w:rFonts w:ascii="Times New Roman" w:eastAsia="MS Mincho" w:hAnsi="Times New Roman" w:cs="Times New Roman"/>
          <w:b/>
          <w:sz w:val="24"/>
          <w:szCs w:val="24"/>
          <w:lang w:val="es-ES_tradnl"/>
        </w:rPr>
        <w:t>ÚNICO.</w:t>
      </w:r>
      <w:r w:rsidRPr="001A4F41">
        <w:rPr>
          <w:rFonts w:ascii="Times New Roman" w:eastAsia="MS Mincho" w:hAnsi="Times New Roman" w:cs="Times New Roman"/>
          <w:sz w:val="24"/>
          <w:szCs w:val="24"/>
          <w:lang w:val="es-ES_tradnl"/>
        </w:rPr>
        <w:t xml:space="preserve"> Se exhorta respetuosamente a la Secretaría de Salud de Gobierno del Estado de México y al Instituto de Salud del Estado de México, para que, en el ámbito de sus atribuciones, y en función de su capacidad presupuestal, considere en su próxima campaña de vacunación aplicar la vacuna contra el Virus del Papiloma Humano (VPH), también a los niños varones. </w:t>
      </w:r>
    </w:p>
    <w:p w14:paraId="653E021C" w14:textId="77777777" w:rsidR="001A4F41" w:rsidRPr="001A4F41" w:rsidRDefault="001A4F41" w:rsidP="001805A3">
      <w:pPr>
        <w:spacing w:after="0" w:line="240" w:lineRule="auto"/>
        <w:jc w:val="both"/>
        <w:rPr>
          <w:rFonts w:ascii="Times New Roman" w:eastAsia="MS Mincho" w:hAnsi="Times New Roman" w:cs="Times New Roman"/>
          <w:sz w:val="24"/>
          <w:szCs w:val="24"/>
          <w:lang w:val="es-ES_tradnl"/>
        </w:rPr>
      </w:pPr>
    </w:p>
    <w:p w14:paraId="16E3DE4A" w14:textId="77777777" w:rsidR="001A4F41" w:rsidRPr="001A4F41" w:rsidRDefault="001A4F41" w:rsidP="001805A3">
      <w:pPr>
        <w:spacing w:after="0" w:line="240" w:lineRule="auto"/>
        <w:jc w:val="center"/>
        <w:rPr>
          <w:rFonts w:ascii="Times New Roman" w:eastAsia="MS Mincho" w:hAnsi="Times New Roman" w:cs="Times New Roman"/>
          <w:b/>
          <w:sz w:val="24"/>
          <w:szCs w:val="24"/>
          <w:lang w:val="es-ES_tradnl"/>
        </w:rPr>
      </w:pPr>
      <w:r w:rsidRPr="001A4F41">
        <w:rPr>
          <w:rFonts w:ascii="Times New Roman" w:eastAsia="MS Mincho" w:hAnsi="Times New Roman" w:cs="Times New Roman"/>
          <w:b/>
          <w:sz w:val="24"/>
          <w:szCs w:val="24"/>
          <w:lang w:val="es-ES_tradnl"/>
        </w:rPr>
        <w:t>T R A N S I T O R I O S</w:t>
      </w:r>
    </w:p>
    <w:p w14:paraId="3ED388DC" w14:textId="77777777" w:rsidR="001A4F41" w:rsidRPr="001A4F41" w:rsidRDefault="001A4F41" w:rsidP="001805A3">
      <w:pPr>
        <w:spacing w:after="0" w:line="240" w:lineRule="auto"/>
        <w:jc w:val="both"/>
        <w:rPr>
          <w:rFonts w:ascii="Times New Roman" w:eastAsia="MS Mincho" w:hAnsi="Times New Roman" w:cs="Times New Roman"/>
          <w:b/>
          <w:sz w:val="24"/>
          <w:szCs w:val="24"/>
          <w:lang w:val="es-ES_tradnl"/>
        </w:rPr>
      </w:pPr>
    </w:p>
    <w:p w14:paraId="543640CE" w14:textId="77777777" w:rsidR="001A4F41" w:rsidRPr="001A4F41" w:rsidRDefault="001A4F41" w:rsidP="001805A3">
      <w:pPr>
        <w:spacing w:after="0" w:line="240" w:lineRule="auto"/>
        <w:jc w:val="both"/>
        <w:rPr>
          <w:rFonts w:ascii="Times New Roman" w:eastAsia="MS Mincho" w:hAnsi="Times New Roman" w:cs="Times New Roman"/>
          <w:sz w:val="24"/>
          <w:szCs w:val="24"/>
          <w:lang w:val="es-ES_tradnl"/>
        </w:rPr>
      </w:pPr>
      <w:r w:rsidRPr="001A4F41">
        <w:rPr>
          <w:rFonts w:ascii="Times New Roman" w:eastAsia="MS Mincho" w:hAnsi="Times New Roman" w:cs="Times New Roman"/>
          <w:b/>
          <w:sz w:val="24"/>
          <w:szCs w:val="24"/>
          <w:lang w:val="es-ES_tradnl"/>
        </w:rPr>
        <w:t>PRIMERO.</w:t>
      </w:r>
      <w:r w:rsidRPr="001A4F41">
        <w:rPr>
          <w:rFonts w:ascii="Times New Roman" w:eastAsia="MS Mincho" w:hAnsi="Times New Roman" w:cs="Times New Roman"/>
          <w:sz w:val="24"/>
          <w:szCs w:val="24"/>
          <w:lang w:val="es-ES_tradnl"/>
        </w:rPr>
        <w:t xml:space="preserve"> Publíquese el presente Acuerdo en el Periódico Oficial “Gaceta del Gobierno”. </w:t>
      </w:r>
    </w:p>
    <w:p w14:paraId="4060F35B" w14:textId="77777777" w:rsidR="001A4F41" w:rsidRPr="001A4F41" w:rsidRDefault="001A4F41" w:rsidP="001805A3">
      <w:pPr>
        <w:spacing w:after="0" w:line="240" w:lineRule="auto"/>
        <w:jc w:val="both"/>
        <w:rPr>
          <w:rFonts w:ascii="Times New Roman" w:eastAsia="MS Mincho" w:hAnsi="Times New Roman" w:cs="Times New Roman"/>
          <w:sz w:val="24"/>
          <w:szCs w:val="24"/>
          <w:lang w:val="es-ES_tradnl"/>
        </w:rPr>
      </w:pPr>
    </w:p>
    <w:p w14:paraId="6264BFB3" w14:textId="77777777" w:rsidR="001A4F41" w:rsidRPr="001A4F41" w:rsidRDefault="001A4F41" w:rsidP="001805A3">
      <w:pPr>
        <w:spacing w:after="0" w:line="240" w:lineRule="auto"/>
        <w:jc w:val="both"/>
        <w:rPr>
          <w:rFonts w:ascii="Times New Roman" w:eastAsia="MS Mincho" w:hAnsi="Times New Roman" w:cs="Times New Roman"/>
          <w:sz w:val="24"/>
          <w:szCs w:val="24"/>
          <w:lang w:val="es-ES_tradnl"/>
        </w:rPr>
      </w:pPr>
      <w:r w:rsidRPr="001A4F41">
        <w:rPr>
          <w:rFonts w:ascii="Times New Roman" w:eastAsia="MS Mincho" w:hAnsi="Times New Roman" w:cs="Times New Roman"/>
          <w:b/>
          <w:sz w:val="24"/>
          <w:szCs w:val="24"/>
          <w:lang w:val="es-ES_tradnl"/>
        </w:rPr>
        <w:t>SEGUNDO.</w:t>
      </w:r>
      <w:r w:rsidRPr="001A4F41">
        <w:rPr>
          <w:rFonts w:ascii="Times New Roman" w:eastAsia="MS Mincho" w:hAnsi="Times New Roman" w:cs="Times New Roman"/>
          <w:sz w:val="24"/>
          <w:szCs w:val="24"/>
          <w:lang w:val="es-ES_tradnl"/>
        </w:rPr>
        <w:t xml:space="preserve"> Comuníquese el presente Acuerdo a la persona titular de la Secretaría de Salud del Gobierno del Estado de México. </w:t>
      </w:r>
    </w:p>
    <w:p w14:paraId="4E1B2778" w14:textId="77777777" w:rsidR="001A4F41" w:rsidRPr="001A4F41" w:rsidRDefault="001A4F41" w:rsidP="001805A3">
      <w:pPr>
        <w:spacing w:after="0" w:line="240" w:lineRule="auto"/>
        <w:jc w:val="both"/>
        <w:rPr>
          <w:rFonts w:ascii="Times New Roman" w:eastAsia="MS Mincho" w:hAnsi="Times New Roman" w:cs="Times New Roman"/>
          <w:sz w:val="24"/>
          <w:szCs w:val="24"/>
          <w:lang w:val="es-ES_tradnl"/>
        </w:rPr>
      </w:pPr>
    </w:p>
    <w:p w14:paraId="02C60096" w14:textId="77777777" w:rsidR="001A4F41" w:rsidRPr="001A4F41" w:rsidRDefault="001A4F41" w:rsidP="001805A3">
      <w:pPr>
        <w:spacing w:after="0" w:line="240" w:lineRule="auto"/>
        <w:jc w:val="both"/>
        <w:rPr>
          <w:rFonts w:ascii="Times New Roman" w:eastAsia="MS Mincho" w:hAnsi="Times New Roman" w:cs="Times New Roman"/>
          <w:sz w:val="24"/>
          <w:szCs w:val="24"/>
          <w:lang w:val="es-ES_tradnl"/>
        </w:rPr>
      </w:pPr>
      <w:r w:rsidRPr="001A4F41">
        <w:rPr>
          <w:rFonts w:ascii="Times New Roman" w:eastAsia="MS Mincho" w:hAnsi="Times New Roman" w:cs="Times New Roman"/>
          <w:b/>
          <w:sz w:val="24"/>
          <w:szCs w:val="24"/>
          <w:lang w:val="es-ES_tradnl"/>
        </w:rPr>
        <w:t>TERCERO.</w:t>
      </w:r>
      <w:r w:rsidRPr="001A4F41">
        <w:rPr>
          <w:rFonts w:ascii="Times New Roman" w:eastAsia="MS Mincho" w:hAnsi="Times New Roman" w:cs="Times New Roman"/>
          <w:sz w:val="24"/>
          <w:szCs w:val="24"/>
          <w:lang w:val="es-ES_tradnl"/>
        </w:rPr>
        <w:t xml:space="preserve"> Comuníquese el presente Acuerdo a la persona titular del Instituto de Salud del Estado de México.</w:t>
      </w:r>
    </w:p>
    <w:p w14:paraId="011133BE" w14:textId="77777777" w:rsidR="001A4F41" w:rsidRPr="001A4F41" w:rsidRDefault="001A4F41" w:rsidP="001805A3">
      <w:pPr>
        <w:spacing w:after="0" w:line="240" w:lineRule="auto"/>
        <w:jc w:val="both"/>
        <w:rPr>
          <w:rFonts w:ascii="Times New Roman" w:eastAsia="MS Mincho" w:hAnsi="Times New Roman" w:cs="Times New Roman"/>
          <w:sz w:val="24"/>
          <w:szCs w:val="24"/>
          <w:lang w:val="es-ES_tradnl"/>
        </w:rPr>
      </w:pPr>
    </w:p>
    <w:p w14:paraId="0BFAAAD0" w14:textId="77777777" w:rsidR="001A4F41" w:rsidRPr="001A4F41" w:rsidRDefault="001A4F41" w:rsidP="001805A3">
      <w:pPr>
        <w:spacing w:after="0" w:line="240" w:lineRule="auto"/>
        <w:jc w:val="both"/>
        <w:rPr>
          <w:rFonts w:ascii="Times New Roman" w:eastAsia="MS Mincho" w:hAnsi="Times New Roman" w:cs="Times New Roman"/>
          <w:sz w:val="24"/>
          <w:szCs w:val="24"/>
          <w:lang w:val="es-ES_tradnl"/>
        </w:rPr>
      </w:pPr>
      <w:r w:rsidRPr="001A4F41">
        <w:rPr>
          <w:rFonts w:ascii="Times New Roman" w:eastAsia="MS Mincho" w:hAnsi="Times New Roman" w:cs="Times New Roman"/>
          <w:sz w:val="24"/>
          <w:szCs w:val="24"/>
          <w:lang w:val="es-ES_tradnl"/>
        </w:rPr>
        <w:t xml:space="preserve">Dado en el Palacio del Poder Legislativo, en la ciudad de Toluca de Lerdo, Capital del Estado de México, a los veintiocho días del mes de noviembre del dos mil veintitrés. </w:t>
      </w:r>
    </w:p>
    <w:p w14:paraId="4C3B3FDD" w14:textId="77777777" w:rsidR="001A4F41" w:rsidRPr="001A4F41" w:rsidRDefault="001A4F41" w:rsidP="001805A3">
      <w:pPr>
        <w:spacing w:after="0" w:line="240" w:lineRule="auto"/>
        <w:jc w:val="center"/>
        <w:rPr>
          <w:rFonts w:ascii="Times New Roman" w:eastAsia="MS Mincho" w:hAnsi="Times New Roman" w:cs="Times New Roman"/>
          <w:b/>
          <w:sz w:val="24"/>
          <w:szCs w:val="24"/>
          <w:lang w:val="es-ES_tradnl"/>
        </w:rPr>
      </w:pPr>
    </w:p>
    <w:p w14:paraId="180DED42" w14:textId="77777777" w:rsidR="001A4F41" w:rsidRPr="001A4F41" w:rsidRDefault="001A4F41" w:rsidP="001805A3">
      <w:pPr>
        <w:spacing w:after="0" w:line="240" w:lineRule="auto"/>
        <w:jc w:val="center"/>
        <w:rPr>
          <w:rFonts w:ascii="Times New Roman" w:eastAsia="MS Mincho" w:hAnsi="Times New Roman" w:cs="Times New Roman"/>
          <w:b/>
          <w:sz w:val="24"/>
          <w:szCs w:val="24"/>
          <w:lang w:val="es-ES_tradnl"/>
        </w:rPr>
      </w:pPr>
      <w:r w:rsidRPr="001A4F41">
        <w:rPr>
          <w:rFonts w:ascii="Times New Roman" w:eastAsia="MS Mincho" w:hAnsi="Times New Roman" w:cs="Times New Roman"/>
          <w:b/>
          <w:sz w:val="24"/>
          <w:szCs w:val="24"/>
          <w:lang w:val="es-ES_tradnl"/>
        </w:rPr>
        <w:t>SECRETARIAS</w:t>
      </w:r>
    </w:p>
    <w:p w14:paraId="4F8690FD" w14:textId="77777777" w:rsidR="001A4F41" w:rsidRPr="001A4F41" w:rsidRDefault="001A4F41" w:rsidP="001805A3">
      <w:pPr>
        <w:spacing w:after="0" w:line="240" w:lineRule="auto"/>
        <w:jc w:val="center"/>
        <w:rPr>
          <w:rFonts w:ascii="Times New Roman" w:eastAsia="MS Mincho" w:hAnsi="Times New Roman" w:cs="Times New Roman"/>
          <w:b/>
          <w:sz w:val="24"/>
          <w:szCs w:val="24"/>
          <w:lang w:val="es-ES_tradnl"/>
        </w:rPr>
      </w:pPr>
      <w:r w:rsidRPr="001A4F41">
        <w:rPr>
          <w:rFonts w:ascii="Times New Roman" w:eastAsia="MS Mincho" w:hAnsi="Times New Roman" w:cs="Times New Roman"/>
          <w:b/>
          <w:sz w:val="24"/>
          <w:szCs w:val="24"/>
          <w:lang w:val="es-ES_tradnl"/>
        </w:rPr>
        <w:t>DIP. VIRIDIANA FUENTES CRUZ</w:t>
      </w: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46112D" w:rsidRPr="001A4F41" w14:paraId="0F8C00B0" w14:textId="77777777" w:rsidTr="0080444B">
        <w:trPr>
          <w:jc w:val="center"/>
        </w:trPr>
        <w:tc>
          <w:tcPr>
            <w:tcW w:w="4720" w:type="dxa"/>
            <w:hideMark/>
          </w:tcPr>
          <w:p w14:paraId="0F58DE3D" w14:textId="40B88754" w:rsidR="001A4F41" w:rsidRPr="001A4F41" w:rsidRDefault="001A4F41" w:rsidP="001805A3">
            <w:pPr>
              <w:jc w:val="center"/>
              <w:rPr>
                <w:rFonts w:ascii="Times New Roman" w:hAnsi="Times New Roman" w:cs="Times New Roman"/>
                <w:b/>
              </w:rPr>
            </w:pPr>
            <w:r w:rsidRPr="001A4F41">
              <w:rPr>
                <w:rFonts w:ascii="Times New Roman" w:hAnsi="Times New Roman" w:cs="Times New Roman"/>
                <w:b/>
              </w:rPr>
              <w:lastRenderedPageBreak/>
              <w:t>DIP. SILVIA</w:t>
            </w:r>
            <w:r w:rsidR="001B235D">
              <w:rPr>
                <w:rFonts w:ascii="Times New Roman" w:hAnsi="Times New Roman" w:cs="Times New Roman"/>
                <w:b/>
              </w:rPr>
              <w:t xml:space="preserve"> </w:t>
            </w:r>
            <w:r w:rsidRPr="001A4F41">
              <w:rPr>
                <w:rFonts w:ascii="Times New Roman" w:hAnsi="Times New Roman" w:cs="Times New Roman"/>
                <w:b/>
              </w:rPr>
              <w:t>BARBERENA MALDONADO</w:t>
            </w:r>
          </w:p>
        </w:tc>
        <w:tc>
          <w:tcPr>
            <w:tcW w:w="4685" w:type="dxa"/>
            <w:hideMark/>
          </w:tcPr>
          <w:p w14:paraId="7BB5FBDB" w14:textId="000F1D87" w:rsidR="001A4F41" w:rsidRPr="001A4F41" w:rsidRDefault="001A4F41" w:rsidP="001805A3">
            <w:pPr>
              <w:jc w:val="center"/>
              <w:rPr>
                <w:rFonts w:ascii="Times New Roman" w:hAnsi="Times New Roman" w:cs="Times New Roman"/>
                <w:b/>
              </w:rPr>
            </w:pPr>
            <w:r w:rsidRPr="001A4F41">
              <w:rPr>
                <w:rFonts w:ascii="Times New Roman" w:hAnsi="Times New Roman" w:cs="Times New Roman"/>
                <w:b/>
              </w:rPr>
              <w:t>DIP. CLAUDIA DESIREE</w:t>
            </w:r>
            <w:r w:rsidR="001B235D">
              <w:rPr>
                <w:rFonts w:ascii="Times New Roman" w:hAnsi="Times New Roman" w:cs="Times New Roman"/>
                <w:b/>
              </w:rPr>
              <w:t xml:space="preserve"> </w:t>
            </w:r>
            <w:r w:rsidRPr="001A4F41">
              <w:rPr>
                <w:rFonts w:ascii="Times New Roman" w:hAnsi="Times New Roman" w:cs="Times New Roman"/>
                <w:b/>
              </w:rPr>
              <w:t>MORALES ROBLEDO</w:t>
            </w:r>
          </w:p>
        </w:tc>
      </w:tr>
    </w:tbl>
    <w:p w14:paraId="71744076" w14:textId="77777777" w:rsidR="001A4F41" w:rsidRPr="0046112D" w:rsidRDefault="001A4F41" w:rsidP="001805A3">
      <w:pPr>
        <w:pStyle w:val="Sinespaciado"/>
        <w:rPr>
          <w:rFonts w:ascii="Times New Roman" w:hAnsi="Times New Roman" w:cs="Times New Roman"/>
          <w:sz w:val="24"/>
          <w:szCs w:val="24"/>
        </w:rPr>
      </w:pPr>
    </w:p>
    <w:p w14:paraId="2361AB10" w14:textId="77777777" w:rsidR="001A4F41" w:rsidRPr="00B211BB" w:rsidRDefault="001A4F41"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788176C5" w14:textId="036C41C5" w:rsidR="001A4F41" w:rsidRDefault="001A4F41" w:rsidP="001805A3">
      <w:pPr>
        <w:spacing w:after="0" w:line="240" w:lineRule="auto"/>
        <w:jc w:val="both"/>
        <w:rPr>
          <w:rFonts w:ascii="Times New Roman" w:hAnsi="Times New Roman" w:cs="Times New Roman"/>
          <w:sz w:val="24"/>
          <w:szCs w:val="24"/>
        </w:rPr>
      </w:pPr>
    </w:p>
    <w:p w14:paraId="10E5ACA0" w14:textId="19B65875" w:rsidR="00281F77" w:rsidRPr="001A4F41" w:rsidRDefault="00281F77" w:rsidP="001805A3">
      <w:pPr>
        <w:spacing w:after="0" w:line="240" w:lineRule="auto"/>
        <w:jc w:val="both"/>
        <w:rPr>
          <w:rFonts w:ascii="Times New Roman" w:hAnsi="Times New Roman" w:cs="Times New Roman"/>
          <w:sz w:val="24"/>
          <w:szCs w:val="24"/>
        </w:rPr>
      </w:pPr>
      <w:r w:rsidRPr="001A4F41">
        <w:rPr>
          <w:rFonts w:ascii="Times New Roman" w:hAnsi="Times New Roman" w:cs="Times New Roman"/>
          <w:sz w:val="24"/>
          <w:szCs w:val="24"/>
        </w:rPr>
        <w:t>VICEPRESIDENTA DIP. KARLA AGUILAR TALAVERA. Muchas gracias, diputado.</w:t>
      </w:r>
    </w:p>
    <w:p w14:paraId="561C1FDC" w14:textId="77777777" w:rsidR="00281F77" w:rsidRPr="00CB55B0" w:rsidRDefault="00281F77" w:rsidP="001805A3">
      <w:pPr>
        <w:spacing w:after="0" w:line="240" w:lineRule="auto"/>
        <w:jc w:val="both"/>
        <w:rPr>
          <w:rFonts w:ascii="Times New Roman" w:hAnsi="Times New Roman" w:cs="Times New Roman"/>
          <w:sz w:val="24"/>
          <w:szCs w:val="24"/>
        </w:rPr>
      </w:pPr>
      <w:r w:rsidRPr="001A4F41">
        <w:rPr>
          <w:rFonts w:ascii="Times New Roman" w:hAnsi="Times New Roman" w:cs="Times New Roman"/>
          <w:sz w:val="24"/>
          <w:szCs w:val="24"/>
        </w:rPr>
        <w:tab/>
        <w:t xml:space="preserve">Con sujeción al artículo 55 de la Constitución Política de la Entidad, someto a discusión la propuesta de </w:t>
      </w:r>
      <w:r w:rsidRPr="00CB55B0">
        <w:rPr>
          <w:rFonts w:ascii="Times New Roman" w:hAnsi="Times New Roman" w:cs="Times New Roman"/>
          <w:sz w:val="24"/>
          <w:szCs w:val="24"/>
        </w:rPr>
        <w:t>dispensa del trámite de dictamen, y consulto si desean hacer uso de la palabra.</w:t>
      </w:r>
    </w:p>
    <w:p w14:paraId="0FFF1B6F" w14:textId="77777777" w:rsidR="00281F77" w:rsidRPr="00922E46" w:rsidRDefault="00281F77" w:rsidP="001805A3">
      <w:pPr>
        <w:spacing w:after="0" w:line="240" w:lineRule="auto"/>
        <w:jc w:val="both"/>
        <w:rPr>
          <w:rFonts w:ascii="Times New Roman" w:hAnsi="Times New Roman" w:cs="Times New Roman"/>
          <w:sz w:val="24"/>
          <w:szCs w:val="24"/>
        </w:rPr>
      </w:pPr>
      <w:r w:rsidRPr="00922E46">
        <w:rPr>
          <w:rFonts w:ascii="Times New Roman" w:hAnsi="Times New Roman" w:cs="Times New Roman"/>
          <w:sz w:val="24"/>
          <w:szCs w:val="24"/>
        </w:rPr>
        <w:tab/>
        <w:t>Pido a quienes estén por la aprobatoria de la dispensa del trámite de dictamen del punto de acuerdo, se sirvan levantar la mano.</w:t>
      </w:r>
    </w:p>
    <w:p w14:paraId="48CC2300" w14:textId="77777777" w:rsidR="00281F77" w:rsidRPr="00922E46" w:rsidRDefault="00281F77" w:rsidP="001805A3">
      <w:pPr>
        <w:spacing w:after="0" w:line="240" w:lineRule="auto"/>
        <w:jc w:val="both"/>
        <w:rPr>
          <w:rFonts w:ascii="Times New Roman" w:hAnsi="Times New Roman" w:cs="Times New Roman"/>
          <w:sz w:val="24"/>
          <w:szCs w:val="24"/>
        </w:rPr>
      </w:pPr>
      <w:r w:rsidRPr="00922E46">
        <w:rPr>
          <w:rFonts w:ascii="Times New Roman" w:hAnsi="Times New Roman" w:cs="Times New Roman"/>
          <w:sz w:val="24"/>
          <w:szCs w:val="24"/>
        </w:rPr>
        <w:t>SECRETARIA DIP. CLAUDIA MORALES ROBLEDO. La propuesta ha sido aprobada por unanimidad de votos.</w:t>
      </w:r>
    </w:p>
    <w:p w14:paraId="5A67A13F" w14:textId="77777777" w:rsidR="00281F77" w:rsidRPr="00922E46" w:rsidRDefault="00281F77" w:rsidP="001805A3">
      <w:pPr>
        <w:spacing w:after="0" w:line="240" w:lineRule="auto"/>
        <w:jc w:val="both"/>
        <w:rPr>
          <w:rFonts w:ascii="Times New Roman" w:eastAsia="Times New Roman" w:hAnsi="Times New Roman" w:cs="Times New Roman"/>
          <w:sz w:val="24"/>
          <w:szCs w:val="24"/>
          <w:lang w:eastAsia="es-MX"/>
        </w:rPr>
      </w:pPr>
      <w:r w:rsidRPr="00922E46">
        <w:rPr>
          <w:rFonts w:ascii="Times New Roman" w:eastAsia="Times New Roman" w:hAnsi="Times New Roman" w:cs="Times New Roman"/>
          <w:sz w:val="24"/>
          <w:szCs w:val="24"/>
          <w:lang w:eastAsia="es-MX"/>
        </w:rPr>
        <w:t>VICEPRESIDENTA DIP. KARLA AGUILAR TALAVERA. Abro la discusión en lo general del punto de acuerdo, y pregunto a las y los diputados si desean hacer uso de la palabra.</w:t>
      </w:r>
    </w:p>
    <w:p w14:paraId="54A1DD74" w14:textId="77777777" w:rsidR="00281F77" w:rsidRPr="00922E46"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922E46">
        <w:rPr>
          <w:rFonts w:ascii="Times New Roman" w:eastAsia="Times New Roman" w:hAnsi="Times New Roman" w:cs="Times New Roman"/>
          <w:sz w:val="24"/>
          <w:szCs w:val="24"/>
          <w:lang w:eastAsia="es-MX"/>
        </w:rPr>
        <w:t>Para la votación en lo general, pido a la Secretaría abra el sistema de votación hasta por dos minutos.</w:t>
      </w:r>
    </w:p>
    <w:p w14:paraId="60B996BC" w14:textId="77777777" w:rsidR="00281F77" w:rsidRPr="00922E46"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922E46">
        <w:rPr>
          <w:rFonts w:ascii="Times New Roman" w:eastAsia="Times New Roman" w:hAnsi="Times New Roman" w:cs="Times New Roman"/>
          <w:sz w:val="24"/>
          <w:szCs w:val="24"/>
          <w:lang w:eastAsia="es-MX"/>
        </w:rPr>
        <w:t xml:space="preserve">Si alguien desea separar algún artículo, sírvase mencionarlo. </w:t>
      </w:r>
    </w:p>
    <w:p w14:paraId="4AD8A434" w14:textId="77777777" w:rsidR="00281F77" w:rsidRPr="00922E46" w:rsidRDefault="00281F77" w:rsidP="001805A3">
      <w:pPr>
        <w:spacing w:after="0" w:line="240" w:lineRule="auto"/>
        <w:jc w:val="both"/>
        <w:rPr>
          <w:rFonts w:ascii="Times New Roman" w:eastAsia="Times New Roman" w:hAnsi="Times New Roman" w:cs="Times New Roman"/>
          <w:sz w:val="24"/>
          <w:szCs w:val="24"/>
          <w:lang w:eastAsia="es-MX"/>
        </w:rPr>
      </w:pPr>
      <w:r w:rsidRPr="00922E46">
        <w:rPr>
          <w:rFonts w:ascii="Times New Roman" w:eastAsia="Times New Roman" w:hAnsi="Times New Roman" w:cs="Times New Roman"/>
          <w:sz w:val="24"/>
          <w:szCs w:val="24"/>
          <w:lang w:eastAsia="es-MX"/>
        </w:rPr>
        <w:t>SECRETARIA DIP. CLAUDIA MORALES ROBLEDO. Ábrase el sistema de votación hasta por dos minutos.</w:t>
      </w:r>
    </w:p>
    <w:p w14:paraId="74204D08" w14:textId="77777777" w:rsidR="00281F77" w:rsidRPr="00922E46" w:rsidRDefault="00281F77" w:rsidP="001805A3">
      <w:pPr>
        <w:spacing w:after="0" w:line="240" w:lineRule="auto"/>
        <w:jc w:val="center"/>
        <w:rPr>
          <w:rFonts w:ascii="Times New Roman" w:eastAsia="Times New Roman" w:hAnsi="Times New Roman" w:cs="Times New Roman"/>
          <w:i/>
          <w:sz w:val="24"/>
          <w:szCs w:val="24"/>
          <w:lang w:eastAsia="es-MX"/>
        </w:rPr>
      </w:pPr>
      <w:r w:rsidRPr="00922E46">
        <w:rPr>
          <w:rFonts w:ascii="Times New Roman" w:eastAsia="Times New Roman" w:hAnsi="Times New Roman" w:cs="Times New Roman"/>
          <w:i/>
          <w:sz w:val="24"/>
          <w:szCs w:val="24"/>
          <w:lang w:eastAsia="es-MX"/>
        </w:rPr>
        <w:t>(Votación nominal)</w:t>
      </w:r>
    </w:p>
    <w:p w14:paraId="16382C90" w14:textId="77777777" w:rsidR="00281F77" w:rsidRPr="00922E46" w:rsidRDefault="00281F77" w:rsidP="001805A3">
      <w:pPr>
        <w:spacing w:after="0" w:line="240" w:lineRule="auto"/>
        <w:jc w:val="both"/>
        <w:rPr>
          <w:rFonts w:ascii="Times New Roman" w:eastAsia="Times New Roman" w:hAnsi="Times New Roman" w:cs="Times New Roman"/>
          <w:sz w:val="24"/>
          <w:szCs w:val="24"/>
          <w:lang w:eastAsia="es-MX"/>
        </w:rPr>
      </w:pPr>
      <w:r w:rsidRPr="00922E46">
        <w:rPr>
          <w:rFonts w:ascii="Times New Roman" w:eastAsia="Times New Roman" w:hAnsi="Times New Roman" w:cs="Times New Roman"/>
          <w:sz w:val="24"/>
          <w:szCs w:val="24"/>
          <w:lang w:eastAsia="es-MX"/>
        </w:rPr>
        <w:t>SECRETARIA DIP. CLAUDIA MORALES ROBLEDO. El punto de acuerdo ha sido aprobado en lo general por unanimidad de votos.</w:t>
      </w:r>
    </w:p>
    <w:p w14:paraId="04123F26" w14:textId="77777777" w:rsidR="00281F77" w:rsidRPr="00922E46" w:rsidRDefault="00281F77" w:rsidP="001805A3">
      <w:pPr>
        <w:spacing w:after="0" w:line="240" w:lineRule="auto"/>
        <w:jc w:val="both"/>
        <w:rPr>
          <w:rFonts w:ascii="Times New Roman" w:eastAsia="Times New Roman" w:hAnsi="Times New Roman" w:cs="Times New Roman"/>
          <w:sz w:val="24"/>
          <w:szCs w:val="24"/>
          <w:lang w:eastAsia="es-MX"/>
        </w:rPr>
      </w:pPr>
      <w:r w:rsidRPr="00922E46">
        <w:rPr>
          <w:rFonts w:ascii="Times New Roman" w:eastAsia="Times New Roman" w:hAnsi="Times New Roman" w:cs="Times New Roman"/>
          <w:sz w:val="24"/>
          <w:szCs w:val="24"/>
          <w:lang w:eastAsia="es-MX"/>
        </w:rPr>
        <w:t>VICEPRESIDENTA DIP. KARLA AGUILAR TALAVERA. Se tiene por aprobado en lo general el punto de acuerdo, y se declara también su aprobación en lo particular.</w:t>
      </w:r>
    </w:p>
    <w:p w14:paraId="4B0D3613" w14:textId="77777777" w:rsidR="00281F77" w:rsidRPr="00CB55B0"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Consecuentes con el punto 17, la diputada Miriam Escalona Piña leerá punto de acuerdo por el que se exhorta de manera respetuosa al Gobierno del Estado de México a generar una agenda, en coordinación con los 125 municipios de nuestra Entidad y el Gobierno Federal, para crear un programa con talleres de educación ambiental en el Estado de México, presentado por el diputado Gerardo Lamas Pombo y el diputado Enrique Vargas del Villar, en nombre del Grupo Parlamentario del Partido Acción Nacional.</w:t>
      </w:r>
    </w:p>
    <w:p w14:paraId="54E04341" w14:textId="77777777" w:rsidR="00281F77" w:rsidRPr="00CB55B0"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Adelante, diputada.</w:t>
      </w:r>
    </w:p>
    <w:p w14:paraId="3A80F1F9" w14:textId="77777777" w:rsidR="00281F77" w:rsidRPr="00CB55B0" w:rsidRDefault="00281F77" w:rsidP="001805A3">
      <w:pPr>
        <w:spacing w:after="0" w:line="240" w:lineRule="aut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xml:space="preserve">DIP. MIRIAM ESCALONA PIÑA. Muchísimas gracias, estimada compañera, amiga diputada </w:t>
      </w:r>
      <w:proofErr w:type="spellStart"/>
      <w:r w:rsidRPr="00CB55B0">
        <w:rPr>
          <w:rFonts w:ascii="Times New Roman" w:eastAsia="Times New Roman" w:hAnsi="Times New Roman" w:cs="Times New Roman"/>
          <w:sz w:val="24"/>
          <w:szCs w:val="24"/>
          <w:lang w:eastAsia="es-MX"/>
        </w:rPr>
        <w:t>Karlita</w:t>
      </w:r>
      <w:proofErr w:type="spellEnd"/>
      <w:r w:rsidRPr="00CB55B0">
        <w:rPr>
          <w:rFonts w:ascii="Times New Roman" w:eastAsia="Times New Roman" w:hAnsi="Times New Roman" w:cs="Times New Roman"/>
          <w:sz w:val="24"/>
          <w:szCs w:val="24"/>
          <w:lang w:eastAsia="es-MX"/>
        </w:rPr>
        <w:t>.</w:t>
      </w:r>
    </w:p>
    <w:p w14:paraId="7FCFC3BB" w14:textId="77777777" w:rsidR="00281F77" w:rsidRPr="00CB55B0"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Con el permiso de la Mesa Directiva, así también saludando afectuosamente a cada una de mis compañeras y compañeros diputados, se hará la presentación, saludando también a todas las familias mexiquenses que nos siguen a través de las diferentes redes sociales y plataformas digitales.</w:t>
      </w:r>
    </w:p>
    <w:p w14:paraId="6094DAD0" w14:textId="77777777" w:rsidR="00281F77" w:rsidRPr="00CB55B0"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xml:space="preserve">El diputado Enrique Vargas del Villar y las y los integrantes del Grupo Parlamentario del Partido Acción Nacional en el Honorable Congreso del Estado Libre y Soberano de México, con fundamento en los artículos 116 de la Constitución Política de los Estados Unidos Mexicanos; 51 fracción II, 55, 57 y 61 fracción I de la Constitución Política del Estado Libre y Soberano de México; fracción IV, 78 de la Ley Orgánica del Poder Legislativo del Estado Libre y Soberano de México, así como 72 y 74 de su Reglamento, someto a la consideración de esta Honorable Legislatura punto de acuerdo por el que se exhorta de manera respetuosa </w:t>
      </w:r>
      <w:r w:rsidRPr="00CB55B0">
        <w:rPr>
          <w:rFonts w:ascii="Times New Roman" w:hAnsi="Times New Roman" w:cs="Times New Roman"/>
          <w:sz w:val="24"/>
          <w:szCs w:val="24"/>
        </w:rPr>
        <w:t xml:space="preserve">al Gobierno del Estado de México a generar una agenda, en coordinación con los 125 municipios de nuestra Entidad y el Gobierno Federal, para crear un programa con talleres de educación ambiental en el Estado de México, conforme a lo siguiente: </w:t>
      </w:r>
    </w:p>
    <w:p w14:paraId="499B3D65" w14:textId="1ACEA401"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En los últimos años, la sociedad ha sido consciente de que los problemas ambientales generados de manera local o global tienen un gran impacto en nuestras comunidades. Por eso, las </w:t>
      </w:r>
      <w:r w:rsidRPr="00CB55B0">
        <w:rPr>
          <w:rFonts w:ascii="Times New Roman" w:hAnsi="Times New Roman" w:cs="Times New Roman"/>
          <w:sz w:val="24"/>
          <w:szCs w:val="24"/>
        </w:rPr>
        <w:lastRenderedPageBreak/>
        <w:t>instituciones educativas en México han implementado en sus programas de estudio temáticas y estrategias de educación ambiental, para proporcionar a las y los estudiantes se involucren en las problemáticas ambientales que viven en sus entornos.</w:t>
      </w:r>
    </w:p>
    <w:p w14:paraId="638F31BE"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La educación ambiental es el proceso a través del cual se educa a la sociedad para que tomemos conciencia sobre la realidad global de nuestro planeta, sobre la relación del ser humano entre sí y, muy importante, con la naturaleza, y de los problemas que surgen de esta relación y sus consecuencias, así como las causas que llevan a ellos. </w:t>
      </w:r>
    </w:p>
    <w:p w14:paraId="07742F0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Con lo anterior se genera un proceso de aprendizaje, conocimientos sobre su medio o entorno, así como capacidades, habilidades, actitudes y valores para que puedan actuar con autonomía y proponer soluciones ante dichas problemáticas; sin embargo, compañeras y compañeros, hace falta reforzar los mecanismos de participación, involucrar a los miembros de nuestra sociedad y así mejorar la relación entre la humanidad y el medio en el cual vivimos.</w:t>
      </w:r>
    </w:p>
    <w:p w14:paraId="0F3BD8D6"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Además de enseñar y sensibilizar sobre la importancia del medio ambiente, la educación ambiental debe buscar crear valores en las y los ciudadanos y actitudes que promuevan la utilización de forma racional de los recursos naturales y la solución a los numerosos problemas ambientales que se producen y que hoy todas y todos vivimos a diario.</w:t>
      </w:r>
    </w:p>
    <w:p w14:paraId="05FA4850"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Por lo anterior, se debe posicionar y blindar en la agenda pública la alfabetización ambiental, pues en este mundo globalizado la educación ambiental se adapta para impulsar los cambios que conciben la complejidad ambiental con la transformación del conocimiento y las prácticas educativas para la construcción de nuevos saberes que conduzcan a un mundo democrático y sostenible.</w:t>
      </w:r>
    </w:p>
    <w:p w14:paraId="6DB4CBDF"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Desde el Grupo Parlamentario de Acción Nacional consideramos que uno de los propósitos de la educación ambiental es instituir las condiciones culturales apropiadas para atender los problemas ambientales, por lo que solicitamos:</w:t>
      </w:r>
    </w:p>
    <w:p w14:paraId="4BFE2DA9"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Primero, coordinar esfuerzos en los tres ámbitos de Gobierno para que las y los alumnos de nuestro querido Estado de México cuenten con un programa que les permita desarrollar habilidades para definir, situar y conocer los problemas ambientales, así como las graves consecuencias que, vuelvo a reiterar, ya estamos viviendo.</w:t>
      </w:r>
    </w:p>
    <w:p w14:paraId="712A8BC7"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Segundo, considerar los principales objetivos de la educación ambiental, los cuales quedan recogidos en la Carta de Belgrado del Seminario Internacional de Educación Ambiental de Belgrado, 1975, cuyos destinatarios son todo el público en general.</w:t>
      </w:r>
    </w:p>
    <w:p w14:paraId="084133E7"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Con todo ello proponemos que se lancen campañas que contemplen los principios de esta carta ya referida y los objetivos de la educación ambiental, que serían, en un resumen, los siguientes:</w:t>
      </w:r>
    </w:p>
    <w:p w14:paraId="4870D9E4"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Crear conciencia, motivando a que las personas se sensibilicen a hacia el medio ambiente y sus problemas.</w:t>
      </w:r>
    </w:p>
    <w:p w14:paraId="2C63E9C7"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Generar conocimiento en las personas para la comprensión básica del medio ambiente en su conjunto, de los problemas asociados a él y el efecto que tiene sobre el mismo la humanidad, lo cual supone adoptar un punto de vista más autocrítico.</w:t>
      </w:r>
    </w:p>
    <w:p w14:paraId="100C4AFE"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Crear actitudes en la sociedad a través de valores sociales, así como creando interés por el medio natural, que les conduzca a la participación en su protección y mejora.</w:t>
      </w:r>
    </w:p>
    <w:p w14:paraId="42A5A1A1"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Crear actitudes en las personas que nos haga capaces de resolver los problemas ambientales que se presenten. </w:t>
      </w:r>
    </w:p>
    <w:p w14:paraId="67366F88"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Otorgar la capacidad y evaluación necesaria para poder valorar las medidas y programas de educación ambiental que deben establecerse según los factores ecológicos, económicos, políticos, estéticos, sociales y educativos.</w:t>
      </w:r>
    </w:p>
    <w:p w14:paraId="2E61B0A4"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Promover la participación de las personas y grupos sociales en el desarrollo de su propio sentido de la responsabilidad, así como en la toma de conciencia que debe existir de manera urgente </w:t>
      </w:r>
      <w:r w:rsidRPr="00CB55B0">
        <w:rPr>
          <w:rFonts w:ascii="Times New Roman" w:hAnsi="Times New Roman" w:cs="Times New Roman"/>
          <w:sz w:val="24"/>
          <w:szCs w:val="24"/>
        </w:rPr>
        <w:lastRenderedPageBreak/>
        <w:t>en la necesidad de atender los problemas ambientales, asegurando que las medidas tomadas para afrontarlos sean las adecuadas.</w:t>
      </w:r>
    </w:p>
    <w:p w14:paraId="74C23D32"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Hacemos de manera respetuosa un llamado para que, en nuestro querido Estado de México, se fortalezcan todos los programas de educación ambiental, pues puede ser el problema más importante que enfrentamos como civilización, con más de 1.400 millones de toneladas de plástico en los océanos y consecuencias tan graves que día a día en todo nuestro País no debe haber lugar para la ignorancia ambiental.</w:t>
      </w:r>
    </w:p>
    <w:p w14:paraId="5AB29B27"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Educar a las personas y comunidades sobre la importancia del reciclaje, preservar los hábitos naturales y cuidar el planeta garantizará un mejor futuro para todas y todos.</w:t>
      </w:r>
    </w:p>
    <w:p w14:paraId="10F707E7"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Con el firme objetivo de construir un mejor Estado de México, se somete a la consideración de este Honorable Poder Legislativo del Estado de México, para su análisis y discusión y, en su caso, aprobación del presente.</w:t>
      </w:r>
    </w:p>
    <w:p w14:paraId="6FF6EF7F" w14:textId="77777777" w:rsidR="00281F77" w:rsidRPr="00CB55B0" w:rsidRDefault="00281F77" w:rsidP="001805A3">
      <w:pPr>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ATENTAMENTE</w:t>
      </w:r>
    </w:p>
    <w:p w14:paraId="6F4EDF62" w14:textId="77777777" w:rsidR="00281F77" w:rsidRPr="00CB55B0" w:rsidRDefault="00281F77" w:rsidP="001805A3">
      <w:pPr>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DIPUTADO GERARDO LAMAS POMBO</w:t>
      </w:r>
    </w:p>
    <w:p w14:paraId="3FDCA35E" w14:textId="77777777" w:rsidR="00281F77" w:rsidRPr="00CB55B0" w:rsidRDefault="00281F77" w:rsidP="001805A3">
      <w:pPr>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DIPUTADO ENRIQUE VARGAS DEL VILLAR</w:t>
      </w:r>
    </w:p>
    <w:p w14:paraId="0E74353A" w14:textId="77777777" w:rsidR="00281F77" w:rsidRPr="00CB55B0" w:rsidRDefault="00281F77" w:rsidP="001805A3">
      <w:pPr>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E INTEGRANTES DEL GRUPO PARLAMENTARIO DEL PARTIDO ACCIÓN NACIONAL.</w:t>
      </w:r>
    </w:p>
    <w:p w14:paraId="1B2AB103"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El medio ambiente ya no puede esperar. Es nuestra casa, cuidamos de ella, protejamos a nuestro medio ambiente.</w:t>
      </w:r>
    </w:p>
    <w:p w14:paraId="4FD589BE"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Es cuanto, Presidenta.</w:t>
      </w:r>
    </w:p>
    <w:p w14:paraId="7D6D4775" w14:textId="77777777" w:rsidR="00922E46" w:rsidRPr="00B211BB" w:rsidRDefault="00922E46" w:rsidP="001805A3">
      <w:pPr>
        <w:pStyle w:val="Sinespaciado"/>
        <w:rPr>
          <w:rFonts w:ascii="Times New Roman" w:hAnsi="Times New Roman" w:cs="Times New Roman"/>
          <w:sz w:val="24"/>
          <w:szCs w:val="24"/>
        </w:rPr>
      </w:pPr>
    </w:p>
    <w:p w14:paraId="645B5221" w14:textId="77777777" w:rsidR="00922E46" w:rsidRPr="00B211BB" w:rsidRDefault="00922E46" w:rsidP="001805A3">
      <w:pPr>
        <w:pStyle w:val="Sinespaciado"/>
        <w:rPr>
          <w:rFonts w:ascii="Times New Roman" w:hAnsi="Times New Roman" w:cs="Times New Roman"/>
          <w:sz w:val="24"/>
          <w:szCs w:val="24"/>
        </w:rPr>
        <w:sectPr w:rsidR="00922E46" w:rsidRPr="00B211BB" w:rsidSect="00862EB3">
          <w:type w:val="continuous"/>
          <w:pgSz w:w="12240" w:h="15840" w:code="1"/>
          <w:pgMar w:top="1134" w:right="1134" w:bottom="1134" w:left="1701" w:header="708" w:footer="708" w:gutter="0"/>
          <w:cols w:space="708"/>
          <w:docGrid w:linePitch="360"/>
        </w:sectPr>
      </w:pPr>
    </w:p>
    <w:p w14:paraId="1E6ABB4B" w14:textId="77777777" w:rsidR="00922E46" w:rsidRPr="00B211BB" w:rsidRDefault="00922E46" w:rsidP="001805A3">
      <w:pPr>
        <w:pStyle w:val="Sinespaciado"/>
        <w:rPr>
          <w:rFonts w:ascii="Times New Roman" w:hAnsi="Times New Roman" w:cs="Times New Roman"/>
          <w:sz w:val="24"/>
          <w:szCs w:val="24"/>
        </w:rPr>
      </w:pPr>
    </w:p>
    <w:p w14:paraId="7F9FF705" w14:textId="77777777" w:rsidR="00922E46" w:rsidRPr="00B211BB" w:rsidRDefault="00922E46"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36D485A9" w14:textId="77777777" w:rsidR="00922E46" w:rsidRPr="00B211BB" w:rsidRDefault="00922E46" w:rsidP="001805A3">
      <w:pPr>
        <w:pStyle w:val="Sinespaciado"/>
        <w:rPr>
          <w:rFonts w:ascii="Times New Roman" w:hAnsi="Times New Roman" w:cs="Times New Roman"/>
          <w:sz w:val="24"/>
          <w:szCs w:val="24"/>
        </w:rPr>
      </w:pPr>
    </w:p>
    <w:p w14:paraId="02AF9AB3" w14:textId="77777777" w:rsidR="002574E0" w:rsidRDefault="002574E0"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2574E0">
        <w:rPr>
          <w:rFonts w:ascii="Times New Roman" w:eastAsia="Arial MT" w:hAnsi="Times New Roman" w:cs="Times New Roman"/>
          <w:b/>
          <w:sz w:val="24"/>
          <w:szCs w:val="24"/>
          <w:lang w:val="es-ES"/>
        </w:rPr>
        <w:t>Grupo Parlamentario del Partido Acción Nacional</w:t>
      </w:r>
    </w:p>
    <w:p w14:paraId="74141D2B" w14:textId="77777777" w:rsidR="00F10899" w:rsidRPr="002574E0" w:rsidRDefault="00F10899"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25CE6FF7" w14:textId="77777777" w:rsidR="002574E0" w:rsidRPr="002574E0" w:rsidRDefault="002574E0" w:rsidP="001805A3">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2574E0">
        <w:rPr>
          <w:rFonts w:ascii="Times New Roman" w:eastAsia="Arial MT" w:hAnsi="Times New Roman" w:cs="Times New Roman"/>
          <w:b/>
          <w:sz w:val="24"/>
          <w:szCs w:val="24"/>
          <w:lang w:val="es-ES"/>
        </w:rPr>
        <w:t>“2023. Año del Septuagésimo Aniversario del Reconocimiento del Derecho al Voto de la Mujeres en México”.</w:t>
      </w:r>
    </w:p>
    <w:p w14:paraId="7BAA18C6"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478564C5" w14:textId="77777777" w:rsidR="002574E0" w:rsidRPr="002574E0" w:rsidRDefault="002574E0" w:rsidP="001805A3">
      <w:pPr>
        <w:widowControl w:val="0"/>
        <w:autoSpaceDE w:val="0"/>
        <w:autoSpaceDN w:val="0"/>
        <w:spacing w:after="0" w:line="240" w:lineRule="auto"/>
        <w:ind w:left="3296"/>
        <w:jc w:val="right"/>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Toluca de Lerdo, México, a 28 de noviembre de 2023</w:t>
      </w:r>
    </w:p>
    <w:p w14:paraId="6377ACF6"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01333994" w14:textId="77777777" w:rsidR="002574E0" w:rsidRPr="002574E0" w:rsidRDefault="002574E0"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2574E0">
        <w:rPr>
          <w:rFonts w:ascii="Times New Roman" w:eastAsia="Arial" w:hAnsi="Times New Roman" w:cs="Times New Roman"/>
          <w:b/>
          <w:bCs/>
          <w:sz w:val="24"/>
          <w:szCs w:val="24"/>
          <w:lang w:val="es-ES"/>
        </w:rPr>
        <w:t>DIP. AZUCENA CISNEROS COSS</w:t>
      </w:r>
    </w:p>
    <w:p w14:paraId="25349EEF" w14:textId="77777777" w:rsidR="002574E0" w:rsidRPr="002574E0" w:rsidRDefault="002574E0"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2574E0">
        <w:rPr>
          <w:rFonts w:ascii="Times New Roman" w:eastAsia="Arial" w:hAnsi="Times New Roman" w:cs="Times New Roman"/>
          <w:b/>
          <w:bCs/>
          <w:sz w:val="24"/>
          <w:szCs w:val="24"/>
          <w:lang w:val="es-ES"/>
        </w:rPr>
        <w:t>PRESIDENTA DE LA MESA DIRECTIVA</w:t>
      </w:r>
    </w:p>
    <w:p w14:paraId="6EC20B31"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b/>
          <w:sz w:val="24"/>
          <w:szCs w:val="24"/>
          <w:lang w:val="es-ES"/>
        </w:rPr>
      </w:pPr>
      <w:r w:rsidRPr="002574E0">
        <w:rPr>
          <w:rFonts w:ascii="Times New Roman" w:eastAsia="Arial MT" w:hAnsi="Times New Roman" w:cs="Times New Roman"/>
          <w:b/>
          <w:sz w:val="24"/>
          <w:szCs w:val="24"/>
          <w:lang w:val="es-ES"/>
        </w:rPr>
        <w:t>H. LXI LEGISLATURA DEL ESTADO LIBRE</w:t>
      </w:r>
    </w:p>
    <w:p w14:paraId="25345060"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b/>
          <w:sz w:val="24"/>
          <w:szCs w:val="24"/>
          <w:lang w:val="es-ES"/>
        </w:rPr>
      </w:pPr>
      <w:r w:rsidRPr="002574E0">
        <w:rPr>
          <w:rFonts w:ascii="Times New Roman" w:eastAsia="Arial MT" w:hAnsi="Times New Roman" w:cs="Times New Roman"/>
          <w:b/>
          <w:sz w:val="24"/>
          <w:szCs w:val="24"/>
          <w:lang w:val="es-ES"/>
        </w:rPr>
        <w:t>Y SOBERANO DE MÉXICO.</w:t>
      </w:r>
    </w:p>
    <w:p w14:paraId="62FC2E97" w14:textId="77777777" w:rsidR="002574E0" w:rsidRPr="002574E0" w:rsidRDefault="002574E0" w:rsidP="001805A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2574E0">
        <w:rPr>
          <w:rFonts w:ascii="Times New Roman" w:eastAsia="Arial" w:hAnsi="Times New Roman" w:cs="Times New Roman"/>
          <w:b/>
          <w:bCs/>
          <w:sz w:val="24"/>
          <w:szCs w:val="24"/>
          <w:lang w:val="es-ES"/>
        </w:rPr>
        <w:t>P R E S E N T E.</w:t>
      </w:r>
    </w:p>
    <w:p w14:paraId="7F944E23"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77869B82"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 xml:space="preserve">Enrique Vargas del Villar y las y los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72 y 74 de su Reglamento someto a la consideración de esta Honorable Legislatura, </w:t>
      </w:r>
      <w:r w:rsidRPr="002574E0">
        <w:rPr>
          <w:rFonts w:ascii="Times New Roman" w:eastAsia="Arial MT" w:hAnsi="Times New Roman" w:cs="Times New Roman"/>
          <w:b/>
          <w:sz w:val="24"/>
          <w:szCs w:val="24"/>
          <w:lang w:val="es-ES"/>
        </w:rPr>
        <w:t xml:space="preserve">Punto de Acuerdo por el que se exhorta de manera respetuosa al Gobierno del Estado de México a generar una agenda en coordinación con los 125 municipios de nuestra entidad y el gobierno federal para crear un programa con talleres de educación ambiental en el Estado de México, </w:t>
      </w:r>
      <w:r w:rsidRPr="002574E0">
        <w:rPr>
          <w:rFonts w:ascii="Times New Roman" w:eastAsia="Arial MT" w:hAnsi="Times New Roman" w:cs="Times New Roman"/>
          <w:sz w:val="24"/>
          <w:szCs w:val="24"/>
          <w:lang w:val="es-ES"/>
        </w:rPr>
        <w:t>conforme a los siguientes:</w:t>
      </w:r>
    </w:p>
    <w:p w14:paraId="0208C1BE"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24FD3EB6" w14:textId="77777777" w:rsidR="002574E0" w:rsidRPr="002574E0" w:rsidRDefault="002574E0"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2574E0">
        <w:rPr>
          <w:rFonts w:ascii="Times New Roman" w:eastAsia="Arial" w:hAnsi="Times New Roman" w:cs="Times New Roman"/>
          <w:b/>
          <w:bCs/>
          <w:sz w:val="24"/>
          <w:szCs w:val="24"/>
          <w:lang w:val="es-ES"/>
        </w:rPr>
        <w:t>CONSIDERANDOS</w:t>
      </w:r>
    </w:p>
    <w:p w14:paraId="225B97CD"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2EDB491F"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lastRenderedPageBreak/>
        <w:t xml:space="preserve">Primera. - </w:t>
      </w:r>
      <w:r w:rsidRPr="002574E0">
        <w:rPr>
          <w:rFonts w:ascii="Times New Roman" w:eastAsia="Arial MT" w:hAnsi="Times New Roman" w:cs="Times New Roman"/>
          <w:sz w:val="24"/>
          <w:szCs w:val="24"/>
          <w:lang w:val="es-ES"/>
        </w:rPr>
        <w:t>La educación ambiental es un concepto muy importante en la actualidad, sobre todo si se tiene en cuenta que la sociedad cada vez está más consciente con la necesidad de trabajar todos juntos en pro de un futuro mucho más sostenible para todas y todos. En este sentido, las ciencias ambientales enseñan a que las personas puedan interactuar adecuadamente con el entorno que les rodea. Y este tipo de formación ayuda a que la sociedad aprenda más sobre los problemas y retos que tiene el medio ambiente, y de cómo se puede mejorar.</w:t>
      </w:r>
      <w:r w:rsidRPr="002574E0">
        <w:rPr>
          <w:rFonts w:ascii="Times New Roman" w:eastAsia="Arial MT" w:hAnsi="Times New Roman" w:cs="Times New Roman"/>
          <w:color w:val="FF0000"/>
          <w:sz w:val="24"/>
          <w:szCs w:val="24"/>
          <w:vertAlign w:val="superscript"/>
          <w:lang w:val="es-ES"/>
        </w:rPr>
        <w:t>1</w:t>
      </w:r>
    </w:p>
    <w:p w14:paraId="2D910633"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2FA7A77F"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La educación es un aspecto esencial del movimiento ambiental. Es importante que este conocimiento llegue a todos, lo que significa que la educación ambiental no es solo algo sujeto al aula, sino que también está abierta a las comunidades, instituciones u organizaciones. Todas las personas, empresas e instituciones tienen una responsabilidad con la naturaleza: reducir al máximo el impacto negativo.</w:t>
      </w:r>
    </w:p>
    <w:p w14:paraId="4DD18C3A"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7AFD65C8"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18"/>
          <w:szCs w:val="18"/>
          <w:lang w:val="es-ES"/>
        </w:rPr>
      </w:pPr>
      <w:r w:rsidRPr="002574E0">
        <w:rPr>
          <w:rFonts w:ascii="Times New Roman" w:eastAsia="Arial MT" w:hAnsi="Times New Roman" w:cs="Times New Roman"/>
          <w:sz w:val="18"/>
          <w:szCs w:val="18"/>
          <w:vertAlign w:val="superscript"/>
          <w:lang w:val="es-ES"/>
        </w:rPr>
        <w:t>1</w:t>
      </w:r>
      <w:r w:rsidRPr="002574E0">
        <w:rPr>
          <w:rFonts w:ascii="Times New Roman" w:eastAsia="Arial MT" w:hAnsi="Times New Roman" w:cs="Times New Roman"/>
          <w:sz w:val="18"/>
          <w:szCs w:val="18"/>
          <w:lang w:val="es-ES"/>
        </w:rPr>
        <w:t xml:space="preserve"> </w:t>
      </w:r>
      <w:hyperlink r:id="rId54">
        <w:r w:rsidRPr="002574E0">
          <w:rPr>
            <w:rFonts w:ascii="Times New Roman" w:eastAsia="Arial MT" w:hAnsi="Times New Roman" w:cs="Times New Roman"/>
            <w:sz w:val="18"/>
            <w:szCs w:val="18"/>
            <w:u w:val="single"/>
            <w:lang w:val="es-ES"/>
          </w:rPr>
          <w:t>https://www.universitatcarlemany.com/actualidad/blog/educacion-ambiental/</w:t>
        </w:r>
      </w:hyperlink>
    </w:p>
    <w:p w14:paraId="6636AC41"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5A7B2A87" w14:textId="0EBC97B1"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En los últimos años, la sociedad ha sido consciente de que los problemas ambientales generados de manera local o global tienen un gran impacto en las comunidades y en el país. Las instituciones educativas en México han implementado en sus programas de estudio temáticas y estrategias de educación ambiental para propiciar que los estudiantes se involucren en problemáticas de su entorno. Ello les permite desarrollar, en un proceso de aprendizaje, conocimientos sobre su medio o entorno, así como saberes, capacidades, habilidades, actitudes y valores, para que puedan actuar con autonomía y proponer soluciones a dichas problemáticas.</w:t>
      </w:r>
    </w:p>
    <w:p w14:paraId="421B72FB"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3216DD47"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La educación ambiental es el proceso a través del cual se educa a la sociedad para que tome conciencia sobre la realidad global del planeta, sobre la relación del ser humano entre sí y con la naturaleza y de los problemas que surgen de esta relación y sus consecuencias, así como las causas que llevan a ellos. Además de enseñar y sensibilizar sobre la importancia del medio ambiente, la educación ambiental busca crear valores en los ciudadanos y actitudes que promuevan la utilización de forma racional de los recursos naturales y la solución a los numerosos problemas ambientales que se producen.</w:t>
      </w:r>
    </w:p>
    <w:p w14:paraId="3233BB52"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05A5FA0E"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Segundo.- </w:t>
      </w:r>
      <w:r w:rsidRPr="002574E0">
        <w:rPr>
          <w:rFonts w:ascii="Times New Roman" w:eastAsia="Arial MT" w:hAnsi="Times New Roman" w:cs="Times New Roman"/>
          <w:sz w:val="24"/>
          <w:szCs w:val="24"/>
          <w:lang w:val="es-ES"/>
        </w:rPr>
        <w:t>Desde el Grupo Parlamentario de Acción Nacional consideramos que uno de los propósitos de la educación ambiental es instituir las condiciones culturales apropiadas para atender los problemas ambientales, por lo que es importante que se coordinen los esfuerzos de los tres niveles de gobierno para que las y los alumnos en el Estado de México cuenten con un programa que les permita desarrollar habilidades para definir, situar y conocer los problemas y sus consecuencias, para que consiga la habilidad de visualizar el efecto que tiene de manera inmediata en su vida cotidiana, de esta manera adquirirá conciencia sobre su importancia como parte de la solución.</w:t>
      </w:r>
    </w:p>
    <w:p w14:paraId="4B76A694"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21E15E26"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Tercero.- </w:t>
      </w:r>
      <w:r w:rsidRPr="002574E0">
        <w:rPr>
          <w:rFonts w:ascii="Times New Roman" w:eastAsia="Arial MT" w:hAnsi="Times New Roman" w:cs="Times New Roman"/>
          <w:sz w:val="24"/>
          <w:szCs w:val="24"/>
          <w:lang w:val="es-ES"/>
        </w:rPr>
        <w:t>Los principios de respeto a la dignidad humana y la protección de la vida en todas sus expresiones nos hacen solicitar que se genere una agenda que permita participar a todos los sectores de la población del Estado de México para lograr tener la capacidad de elegir e implementar estrategias para proteger el medio ambiente con acciones y talleres que brinden los mecanismos cognitivos y afectivos para lograr tener una sociedad educada ambientalmente, además debe desarrollar valores de manera libre y responsable.</w:t>
      </w:r>
    </w:p>
    <w:p w14:paraId="5DE59E3C"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CF45A1C"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Cuarto. - </w:t>
      </w:r>
      <w:r w:rsidRPr="002574E0">
        <w:rPr>
          <w:rFonts w:ascii="Times New Roman" w:eastAsia="Arial MT" w:hAnsi="Times New Roman" w:cs="Times New Roman"/>
          <w:sz w:val="24"/>
          <w:szCs w:val="24"/>
          <w:lang w:val="es-ES"/>
        </w:rPr>
        <w:t xml:space="preserve">Desde este trabajo parlamentario consideramos que se debe de colocar en la agenda pública del Gobierno del Estado de México la alfabetización ambiental como contribuye a la </w:t>
      </w:r>
      <w:r w:rsidRPr="002574E0">
        <w:rPr>
          <w:rFonts w:ascii="Times New Roman" w:eastAsia="Arial MT" w:hAnsi="Times New Roman" w:cs="Times New Roman"/>
          <w:sz w:val="24"/>
          <w:szCs w:val="24"/>
          <w:lang w:val="es-ES"/>
        </w:rPr>
        <w:lastRenderedPageBreak/>
        <w:t>educación integral de los alumnos y a la cultura básica. Una forma de evidenciar que los estudiantes han adquirido un aprendizaje significativo es cuando se observa un cambio de su parte hacia el medio ambiente, porque se logra una relación entre los conocimientos adquiridos de las problemáticas de su entorno y las actitudes ambientales que se tienen. En este mundo globalizado, la Educación Ambiental se adapta para impulsar los cambios que conciben la complejidad ambiental como la transformación del conocimiento y las prácticas educativas para la construcción de nuevos saberes que conduzcan a un mundo democrático y sostenible. Por ello hacemos un llamado a construir esta agenda propuesta y así le podamos brindar a las y los alumnos de Estado de México la posibilidad de aprender del ambiente a partir del potencial ecológico de la naturaleza y las culturas.</w:t>
      </w:r>
    </w:p>
    <w:p w14:paraId="5531B6BE"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6F3C774E"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Quinto. - </w:t>
      </w:r>
      <w:r w:rsidRPr="002574E0">
        <w:rPr>
          <w:rFonts w:ascii="Times New Roman" w:eastAsia="Arial MT" w:hAnsi="Times New Roman" w:cs="Times New Roman"/>
          <w:sz w:val="24"/>
          <w:szCs w:val="24"/>
          <w:lang w:val="es-ES"/>
        </w:rPr>
        <w:t>La Comisión Mundial para el Desarrollo y el Medio Ambiente creó el término “sostenible” en 1987; en 1992 la Conferencia de Río lo redefinió como “una forma de coevolución de la sociedad y la naturaleza que consigna asegurar la supervivencia y el desarrollo seguro de la civilización y la biósfera”. Por tanto, la sostenibilidad ambiental es el equilibrio social, económico y medioambiental que garantiza una continuidad para las siguientes generaciones y por ello desde el Grupo Parlamentario de Acción Nacional consideramos que se debe de reforzar los programas actuales y las acciones existentes con esta agenda.</w:t>
      </w:r>
    </w:p>
    <w:p w14:paraId="7DB9D4D5"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5D26E5FD"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Sexto. - </w:t>
      </w:r>
      <w:r w:rsidRPr="002574E0">
        <w:rPr>
          <w:rFonts w:ascii="Times New Roman" w:eastAsia="Arial MT" w:hAnsi="Times New Roman" w:cs="Times New Roman"/>
          <w:sz w:val="24"/>
          <w:szCs w:val="24"/>
          <w:lang w:val="es-ES"/>
        </w:rPr>
        <w:t>Apegados a los principios de transparencia y gobierno abierto, consideramos que se debe realizar una gran convocatoria a toda la población y generar una agenda que atienda las problemáticas del medio ambiente en el Estado de México, en esta se pueden abordar desde varios enfoques y perspectivas de forma interdisciplinaria, además se puede trabajar de manera colaborativa con otras asignaturas y con diferentes grados de complejidad. Consideramos que se debe de realizar una coordinación con la Universidad Autónoma del Estado de México y con toda la academia, con los centros de investigación locales y nacionales, con los sectores de innovación en la industria y con todo el público en general interesado en participar en un foro estatal encabezado por el Gobierno del Estado de México, y que incluya la participación de los 125 gobiernos municipales y del Gobierno Federal en el cual se pueda generar una memoria y un plan de trabajo para los próximos años.</w:t>
      </w:r>
    </w:p>
    <w:p w14:paraId="3852096E"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p>
    <w:p w14:paraId="3E4097BA"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Séptimo. - </w:t>
      </w:r>
      <w:r w:rsidRPr="002574E0">
        <w:rPr>
          <w:rFonts w:ascii="Times New Roman" w:eastAsia="Arial MT" w:hAnsi="Times New Roman" w:cs="Times New Roman"/>
          <w:sz w:val="24"/>
          <w:szCs w:val="24"/>
          <w:lang w:val="es-ES"/>
        </w:rPr>
        <w:t>La UNESCO señala que para lograr el desarrollo sostenible se necesita un cambio en la forma de pensar y de actuar de la población y las y los estudiantes, y que sólo si adquieren habilidades, conocimientos, saberes, capacidades, actitudes y valores sobre la importancia y el impacto que tienen estas problemáticas sobre sus vidas, desarrollarán un interés por proponer soluciones, así, contribuir al desarrollo sostenible.</w:t>
      </w:r>
    </w:p>
    <w:p w14:paraId="4F09A172"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3F837B50"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Octavo. - </w:t>
      </w:r>
      <w:r w:rsidRPr="002574E0">
        <w:rPr>
          <w:rFonts w:ascii="Times New Roman" w:eastAsia="Arial MT" w:hAnsi="Times New Roman" w:cs="Times New Roman"/>
          <w:sz w:val="24"/>
          <w:szCs w:val="24"/>
          <w:lang w:val="es-ES"/>
        </w:rPr>
        <w:t>La principal función de la educación ambiental es conseguir que la sociedad sea consciente de la complejidad de la naturaleza y del medio ambiente, así como hacer que las personas adquieran conocimientos, valores y habilidades que permitan que tomen acción de forma activa en la prevención y la solución de los problemas ambientales actuales, así como la gestión responsable y de calidad del medio ambiente.</w:t>
      </w:r>
    </w:p>
    <w:p w14:paraId="321E914B"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59B8ACEE"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Un punto clave de la educación ambiental es que expone la relación que existe entre el medio natural y los sistemas sociales. Es más que un proceso educativo, es la base para que futuras generaciones creen un estilo de vida más sensibilizado hacia el medio ambiente, en el cual deben participar los miembros de la sociedad para mejorar la relación entre la humanidad y el medio en el que vive.</w:t>
      </w:r>
    </w:p>
    <w:p w14:paraId="1CCF19A1"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5016EFEF"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lastRenderedPageBreak/>
        <w:t xml:space="preserve">Noveno. - </w:t>
      </w:r>
      <w:r w:rsidRPr="002574E0">
        <w:rPr>
          <w:rFonts w:ascii="Times New Roman" w:eastAsia="Arial MT" w:hAnsi="Times New Roman" w:cs="Times New Roman"/>
          <w:sz w:val="24"/>
          <w:szCs w:val="24"/>
          <w:lang w:val="es-ES"/>
        </w:rPr>
        <w:t>En esta agenda propuesta solicitamos que se consideren los principales objetivos de la educación ambiental los cuales quedan recogidos en la Carta de Belgrado del Seminario Internacional de Educación Ambiental de Belgrado, 1975, cuyos destinatarios son todo el público general:</w:t>
      </w:r>
    </w:p>
    <w:p w14:paraId="1AFF7161"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54AD49A3"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De forma general, la principal meta es que la población, a través de la formación, sea consciente y tenga preocupación por el medio ambiente en el que vivimos y sus problemas. Con ello se pretende que la población tenga conocimientos y herramientas suficientes, así como motivación y compromiso para trabajar tanto individual como conjuntamente en la difícil tarea de encontrar soluciones a los problemas del medio ambiente tanto actuales como para prevenir futuros.</w:t>
      </w:r>
    </w:p>
    <w:p w14:paraId="16EEE349"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65921EAA"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Con todo ello, proponemos que se lancen campañas que contemplen los principios de la Carta de Belgrado, los objetivos de la educación ambiental son los siguientes:</w:t>
      </w:r>
    </w:p>
    <w:p w14:paraId="31AF53F9"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2E3546BC" w14:textId="77777777" w:rsidR="002574E0" w:rsidRPr="002574E0" w:rsidRDefault="002574E0" w:rsidP="001805A3">
      <w:pPr>
        <w:widowControl w:val="0"/>
        <w:numPr>
          <w:ilvl w:val="0"/>
          <w:numId w:val="37"/>
        </w:numPr>
        <w:autoSpaceDE w:val="0"/>
        <w:autoSpaceDN w:val="0"/>
        <w:spacing w:after="0" w:line="240" w:lineRule="auto"/>
        <w:ind w:left="861"/>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Crear conciencia motivando a que las personas se sensibilicen hacia el medio ambiente y sus problemas.</w:t>
      </w:r>
    </w:p>
    <w:p w14:paraId="4CE75484" w14:textId="77777777" w:rsidR="002574E0" w:rsidRPr="002574E0" w:rsidRDefault="002574E0" w:rsidP="001805A3">
      <w:pPr>
        <w:widowControl w:val="0"/>
        <w:numPr>
          <w:ilvl w:val="0"/>
          <w:numId w:val="37"/>
        </w:numPr>
        <w:autoSpaceDE w:val="0"/>
        <w:autoSpaceDN w:val="0"/>
        <w:spacing w:after="0" w:line="240" w:lineRule="auto"/>
        <w:ind w:left="861"/>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Generar conocimiento en las personas para la comprensión básica del medio ambiente en su conjunto, de los problemas asociados a él y del efecto que tiene sobre el mismo la humanidad, lo cual supone adoptar un punto de vista crítico.</w:t>
      </w:r>
    </w:p>
    <w:p w14:paraId="61A22AF6" w14:textId="77777777" w:rsidR="002574E0" w:rsidRPr="002574E0" w:rsidRDefault="002574E0" w:rsidP="001805A3">
      <w:pPr>
        <w:widowControl w:val="0"/>
        <w:numPr>
          <w:ilvl w:val="0"/>
          <w:numId w:val="37"/>
        </w:numPr>
        <w:autoSpaceDE w:val="0"/>
        <w:autoSpaceDN w:val="0"/>
        <w:spacing w:after="0" w:line="240" w:lineRule="auto"/>
        <w:ind w:left="861"/>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Crear actitudes en la sociedad a través de valores sociales, así como creando interés por el medio natural que les conduzca a la participación en su protección y mejora.</w:t>
      </w:r>
    </w:p>
    <w:p w14:paraId="2557057F" w14:textId="77777777" w:rsidR="002574E0" w:rsidRPr="002574E0" w:rsidRDefault="002574E0" w:rsidP="001805A3">
      <w:pPr>
        <w:widowControl w:val="0"/>
        <w:numPr>
          <w:ilvl w:val="0"/>
          <w:numId w:val="37"/>
        </w:numPr>
        <w:autoSpaceDE w:val="0"/>
        <w:autoSpaceDN w:val="0"/>
        <w:spacing w:after="0" w:line="240" w:lineRule="auto"/>
        <w:ind w:left="861"/>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Crear aptitudes en las personas que las hagan capaces de resolver los problemas ambientales que se suceden.</w:t>
      </w:r>
    </w:p>
    <w:p w14:paraId="167AA2B8" w14:textId="77777777" w:rsidR="002574E0" w:rsidRPr="002574E0" w:rsidRDefault="002574E0" w:rsidP="001805A3">
      <w:pPr>
        <w:widowControl w:val="0"/>
        <w:numPr>
          <w:ilvl w:val="0"/>
          <w:numId w:val="37"/>
        </w:numPr>
        <w:autoSpaceDE w:val="0"/>
        <w:autoSpaceDN w:val="0"/>
        <w:spacing w:after="0" w:line="240" w:lineRule="auto"/>
        <w:ind w:left="861"/>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Otorgar la capacidad de evaluación necesaria para poder valorar las medidas y programas de educación ambiental que deben establecerse según los factores ecológicos, políticos, estéticos, sociales y educativos.</w:t>
      </w:r>
    </w:p>
    <w:p w14:paraId="79C12E8D" w14:textId="77777777" w:rsidR="002574E0" w:rsidRPr="002574E0" w:rsidRDefault="002574E0" w:rsidP="001805A3">
      <w:pPr>
        <w:widowControl w:val="0"/>
        <w:numPr>
          <w:ilvl w:val="0"/>
          <w:numId w:val="37"/>
        </w:numPr>
        <w:autoSpaceDE w:val="0"/>
        <w:autoSpaceDN w:val="0"/>
        <w:spacing w:after="0" w:line="240" w:lineRule="auto"/>
        <w:ind w:left="861"/>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Promover la participación de las personas y grupos sociales en el desarrollo de su propio sentido de la responsabilidad, así como en la toma de conciencia de que existe urgencia en la necesidad de atender a los problemas ambientales asegurando que las medidas tomadas para afrontarlos sean las adecuadas.</w:t>
      </w:r>
    </w:p>
    <w:p w14:paraId="0323E2E5"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12C40E7C"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Décimo. - </w:t>
      </w:r>
      <w:r w:rsidRPr="002574E0">
        <w:rPr>
          <w:rFonts w:ascii="Times New Roman" w:eastAsia="Arial MT" w:hAnsi="Times New Roman" w:cs="Times New Roman"/>
          <w:sz w:val="24"/>
          <w:szCs w:val="24"/>
          <w:lang w:val="es-ES"/>
        </w:rPr>
        <w:t>Como Grupo Parlamentario consideramos que la importancia de la educación ambiental es vital. El crecimiento y desarrollo tecnológico que se ha producido durante las últimas décadas ha generado grandes beneficios a costa de nuestro medio ambiente, el cual cada vez se encuentra más deteriorado. Es necesario que toda la población del Estado de México sea consciente de la situación ambiental en la que nos encontramos para que se puedan tomar medidas adecuadas, tanto a niveles federales, estatales y municipales como a nivel individual y personal adoptando hábitos respetuosos con el medio ambiente.</w:t>
      </w:r>
    </w:p>
    <w:p w14:paraId="066C73BC"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09A09EC2"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Por consiguiente, esto puede comenzar a subsanarse a través de la educación ambiental. Conociendo las causas que alteran el medio natural podremos intervenir bien para evitarlas o bien para minimizarlas para que en un futuro el impacto que producen se vea reducido y así garantizar que futuras generaciones disfruten de un medio ambiente sano y adecuado que sea capaz de satisfacer necesidades básicas a través de sus recursos, pero sin que éstos se vean sobreexplotados o generen repercusiones sobre la naturaleza de donde se extrajeron.</w:t>
      </w:r>
    </w:p>
    <w:p w14:paraId="71F73970"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34636A09"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Undécimo. - </w:t>
      </w:r>
      <w:r w:rsidRPr="002574E0">
        <w:rPr>
          <w:rFonts w:ascii="Times New Roman" w:eastAsia="Arial MT" w:hAnsi="Times New Roman" w:cs="Times New Roman"/>
          <w:sz w:val="24"/>
          <w:szCs w:val="24"/>
          <w:lang w:val="es-ES"/>
        </w:rPr>
        <w:t xml:space="preserve">La educación medioambiental es un amplio paraguas que se centra en crear un futuro más sostenible utilizando el poder de la educación. No es solo un proceso de aprendizaje, sino una </w:t>
      </w:r>
      <w:r w:rsidRPr="002574E0">
        <w:rPr>
          <w:rFonts w:ascii="Times New Roman" w:eastAsia="Arial MT" w:hAnsi="Times New Roman" w:cs="Times New Roman"/>
          <w:sz w:val="24"/>
          <w:szCs w:val="24"/>
          <w:lang w:val="es-ES"/>
        </w:rPr>
        <w:lastRenderedPageBreak/>
        <w:t>profesión que se centra en el uso de las mejores prácticas en la educación. Algo necesario para ayudar a crear un cambio social para abordar los problemas sociales y ambientales que enfrenta la sociedad. Los talleres medioambientales propuestos trabajarán en todos los segmentos de la sociedad y abrirán los canales para que la población entienda el proceso científico, y como las autoridades utilizan los datos para ayudar a proteger las especies, el hábitat, las distintas comunidades y los procesos ecológicos y así sea posible trabajar codo con codo con los profesionales de la conservación para involucrar a todos los sectores y las comunidades en la búsqueda de soluciones a los problemas de conservación. Desde la pérdida de biodiversidad hasta el cambio climático.</w:t>
      </w:r>
    </w:p>
    <w:p w14:paraId="64E7A7EB"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2621DB9B"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Décimo segundo. - </w:t>
      </w:r>
      <w:r w:rsidRPr="002574E0">
        <w:rPr>
          <w:rFonts w:ascii="Times New Roman" w:eastAsia="Arial MT" w:hAnsi="Times New Roman" w:cs="Times New Roman"/>
          <w:sz w:val="24"/>
          <w:szCs w:val="24"/>
          <w:lang w:val="es-ES"/>
        </w:rPr>
        <w:t>Hacemos un llamado para que se fortalezca en el Estado de México todos los programas de educación ambiental, pues puede ser el problema más importante que enfrenta nuestra civilización. Con más de 1.400 millones de toneladas de plástico en los océanos y consecuencias tan graves en el día a día en todo nuestro país, no hay lugar para la ignorancia. Educar a las personas y comunidades sobre la importancia del reciclaje, preservar los hábitats naturales y cuidar el planeta garantizará un futuro mejor para todos.</w:t>
      </w:r>
    </w:p>
    <w:p w14:paraId="7BF29F19"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25CE8176"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La educación ambiental es fundamental para proteger el medio ambiente, la vida silvestre y los recursos para las generaciones actuales y futuras. Es importante educar sobre el medio ambiente para que se pueda comprender la importancia de cuidar el planeta. Esos conocimientos sobre su entorno son tan importantes como educar sobre el mundo. Y es que las personas deben aprender a cuidar y mantener la tierra para que pueda sustentar la vida en el futuro.</w:t>
      </w:r>
    </w:p>
    <w:p w14:paraId="7E495D9C"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5F993064"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Como lo apoyan estos razonamientos, resulta urgente que impulsemos la creación de esta agenda para el tema para fortalecer a todas las corporaciones de policía municipal en todo el Estado de México, y por ello, invitamos a todos los Grupos Parlamentarios a sumarse a este esfuerzo.</w:t>
      </w:r>
    </w:p>
    <w:p w14:paraId="12E25CF3"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111489FB"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Con el firme objetivo de construir un mejor Estado de México, someto a la consideración de este H. Poder Legislativo del Estado de México, para su análisis, discusión y en su caso aprobación, el presente:</w:t>
      </w:r>
    </w:p>
    <w:p w14:paraId="5BFE2265"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3F7A7015" w14:textId="77777777" w:rsidR="002574E0" w:rsidRPr="002574E0" w:rsidRDefault="002574E0"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2574E0">
        <w:rPr>
          <w:rFonts w:ascii="Times New Roman" w:eastAsia="Arial" w:hAnsi="Times New Roman" w:cs="Times New Roman"/>
          <w:b/>
          <w:bCs/>
          <w:sz w:val="24"/>
          <w:szCs w:val="24"/>
          <w:lang w:val="es-ES"/>
        </w:rPr>
        <w:t>ATENTAMENTE</w:t>
      </w:r>
    </w:p>
    <w:tbl>
      <w:tblPr>
        <w:tblStyle w:val="TableNormal4"/>
        <w:tblW w:w="0" w:type="auto"/>
        <w:tblInd w:w="112" w:type="dxa"/>
        <w:tblLayout w:type="fixed"/>
        <w:tblLook w:val="01E0" w:firstRow="1" w:lastRow="1" w:firstColumn="1" w:lastColumn="1" w:noHBand="0" w:noVBand="0"/>
      </w:tblPr>
      <w:tblGrid>
        <w:gridCol w:w="4283"/>
        <w:gridCol w:w="4893"/>
      </w:tblGrid>
      <w:tr w:rsidR="002574E0" w:rsidRPr="002574E0" w14:paraId="55448C8E" w14:textId="77777777" w:rsidTr="003355C5">
        <w:trPr>
          <w:trHeight w:val="268"/>
        </w:trPr>
        <w:tc>
          <w:tcPr>
            <w:tcW w:w="4283" w:type="dxa"/>
          </w:tcPr>
          <w:p w14:paraId="1A07F260" w14:textId="77777777" w:rsidR="002574E0" w:rsidRPr="002574E0" w:rsidRDefault="002574E0" w:rsidP="001805A3">
            <w:pPr>
              <w:ind w:left="200"/>
              <w:rPr>
                <w:rFonts w:ascii="Times New Roman" w:eastAsia="Arial" w:hAnsi="Times New Roman" w:cs="Times New Roman"/>
                <w:b/>
                <w:sz w:val="24"/>
                <w:szCs w:val="24"/>
                <w:lang w:val="es-ES"/>
              </w:rPr>
            </w:pPr>
            <w:r w:rsidRPr="002574E0">
              <w:rPr>
                <w:rFonts w:ascii="Times New Roman" w:eastAsia="Arial" w:hAnsi="Times New Roman" w:cs="Times New Roman"/>
                <w:b/>
                <w:sz w:val="24"/>
                <w:szCs w:val="24"/>
                <w:lang w:val="es-ES"/>
              </w:rPr>
              <w:t>DIP. GERARDO LAMAS POMBO</w:t>
            </w:r>
          </w:p>
        </w:tc>
        <w:tc>
          <w:tcPr>
            <w:tcW w:w="4893" w:type="dxa"/>
          </w:tcPr>
          <w:p w14:paraId="3DEA0166" w14:textId="77777777" w:rsidR="002574E0" w:rsidRPr="002574E0" w:rsidRDefault="002574E0" w:rsidP="001805A3">
            <w:pPr>
              <w:ind w:left="431"/>
              <w:rPr>
                <w:rFonts w:ascii="Times New Roman" w:eastAsia="Arial" w:hAnsi="Times New Roman" w:cs="Times New Roman"/>
                <w:b/>
                <w:sz w:val="24"/>
                <w:szCs w:val="24"/>
                <w:lang w:val="es-ES"/>
              </w:rPr>
            </w:pPr>
            <w:r w:rsidRPr="002574E0">
              <w:rPr>
                <w:rFonts w:ascii="Times New Roman" w:eastAsia="Arial" w:hAnsi="Times New Roman" w:cs="Times New Roman"/>
                <w:b/>
                <w:sz w:val="24"/>
                <w:szCs w:val="24"/>
                <w:lang w:val="es-ES"/>
              </w:rPr>
              <w:t>DIP. ENRIQUE VARGAS DEL VILLAR</w:t>
            </w:r>
          </w:p>
        </w:tc>
      </w:tr>
    </w:tbl>
    <w:p w14:paraId="0C5FF033" w14:textId="77777777" w:rsidR="002574E0" w:rsidRPr="002574E0" w:rsidRDefault="002574E0"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2574E0">
        <w:rPr>
          <w:rFonts w:ascii="Times New Roman" w:eastAsia="Arial MT" w:hAnsi="Times New Roman" w:cs="Times New Roman"/>
          <w:b/>
          <w:sz w:val="24"/>
          <w:szCs w:val="24"/>
          <w:lang w:val="es-ES"/>
        </w:rPr>
        <w:t>Integrantes del Grupo Parlamentario del Partido Acción Nacional</w:t>
      </w:r>
    </w:p>
    <w:p w14:paraId="578E9557" w14:textId="77777777" w:rsidR="002574E0" w:rsidRDefault="002574E0"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42055711" w14:textId="77777777" w:rsidR="002574E0" w:rsidRDefault="002574E0"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61EA11B9" w14:textId="77777777" w:rsidR="002574E0" w:rsidRPr="002574E0" w:rsidRDefault="002574E0"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4040905" w14:textId="77777777" w:rsidR="002574E0" w:rsidRPr="002574E0" w:rsidRDefault="002574E0" w:rsidP="001805A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2574E0">
        <w:rPr>
          <w:rFonts w:ascii="Times New Roman" w:eastAsia="Arial" w:hAnsi="Times New Roman" w:cs="Times New Roman"/>
          <w:b/>
          <w:bCs/>
          <w:sz w:val="24"/>
          <w:szCs w:val="24"/>
          <w:lang w:val="es-ES"/>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56196FB6"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28DF7E59" w14:textId="77777777" w:rsidR="002574E0" w:rsidRPr="002574E0" w:rsidRDefault="002574E0" w:rsidP="001805A3">
      <w:pPr>
        <w:widowControl w:val="0"/>
        <w:autoSpaceDE w:val="0"/>
        <w:autoSpaceDN w:val="0"/>
        <w:spacing w:after="0" w:line="240" w:lineRule="auto"/>
        <w:jc w:val="center"/>
        <w:rPr>
          <w:rFonts w:ascii="Times New Roman" w:eastAsia="Arial MT" w:hAnsi="Times New Roman" w:cs="Times New Roman"/>
          <w:b/>
          <w:sz w:val="24"/>
          <w:szCs w:val="24"/>
          <w:lang w:val="es-ES"/>
        </w:rPr>
      </w:pPr>
      <w:r w:rsidRPr="002574E0">
        <w:rPr>
          <w:rFonts w:ascii="Times New Roman" w:eastAsia="Arial MT" w:hAnsi="Times New Roman" w:cs="Times New Roman"/>
          <w:b/>
          <w:sz w:val="24"/>
          <w:szCs w:val="24"/>
          <w:lang w:val="es-ES"/>
        </w:rPr>
        <w:t>PUNTO DE ACUERDO</w:t>
      </w:r>
    </w:p>
    <w:p w14:paraId="20FEDF05"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6CBE8F9E"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Único. </w:t>
      </w:r>
      <w:r w:rsidRPr="002574E0">
        <w:rPr>
          <w:rFonts w:ascii="Times New Roman" w:eastAsia="Arial MT" w:hAnsi="Times New Roman" w:cs="Times New Roman"/>
          <w:sz w:val="24"/>
          <w:szCs w:val="24"/>
          <w:lang w:val="es-ES"/>
        </w:rPr>
        <w:t>Se exhorta de manera respetuosa al Gobierno del Estado de México a generar una agenda en coordinación con los 125 municipios de nuestra entidad y el gobierno federal para crear un programa con talleres de educación ambiental en el Estado de México.</w:t>
      </w:r>
    </w:p>
    <w:p w14:paraId="65988134"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20E3079A" w14:textId="77777777" w:rsidR="002574E0" w:rsidRPr="002574E0" w:rsidRDefault="002574E0" w:rsidP="001805A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2574E0">
        <w:rPr>
          <w:rFonts w:ascii="Times New Roman" w:eastAsia="Arial" w:hAnsi="Times New Roman" w:cs="Times New Roman"/>
          <w:b/>
          <w:bCs/>
          <w:sz w:val="24"/>
          <w:szCs w:val="24"/>
          <w:lang w:val="es-ES"/>
        </w:rPr>
        <w:t>TRANSITORIO.</w:t>
      </w:r>
    </w:p>
    <w:p w14:paraId="40A769A6"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718CE2D0"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ARTÍCULO PRIMERO. - </w:t>
      </w:r>
      <w:r w:rsidRPr="002574E0">
        <w:rPr>
          <w:rFonts w:ascii="Times New Roman" w:eastAsia="Arial MT" w:hAnsi="Times New Roman" w:cs="Times New Roman"/>
          <w:sz w:val="24"/>
          <w:szCs w:val="24"/>
          <w:lang w:val="es-ES"/>
        </w:rPr>
        <w:t>Publíquese este Acuerdo en el Periódico Oficial “Gaceta del Gobierno” del Estado de México.</w:t>
      </w:r>
    </w:p>
    <w:p w14:paraId="44E639C7"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4F4356A4" w14:textId="77777777"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b/>
          <w:sz w:val="24"/>
          <w:szCs w:val="24"/>
          <w:lang w:val="es-ES"/>
        </w:rPr>
        <w:t xml:space="preserve">ARTÍCULO SEGUNDO. – </w:t>
      </w:r>
      <w:r w:rsidRPr="002574E0">
        <w:rPr>
          <w:rFonts w:ascii="Times New Roman" w:eastAsia="Arial MT" w:hAnsi="Times New Roman" w:cs="Times New Roman"/>
          <w:sz w:val="24"/>
          <w:szCs w:val="24"/>
          <w:lang w:val="es-ES"/>
        </w:rPr>
        <w:t>Comuníquese el presente Acuerdo a las autoridades competentes, para los efectos correspondientes.</w:t>
      </w:r>
    </w:p>
    <w:p w14:paraId="655FB921" w14:textId="77777777" w:rsidR="002574E0" w:rsidRPr="002574E0" w:rsidRDefault="002574E0" w:rsidP="001805A3">
      <w:pPr>
        <w:widowControl w:val="0"/>
        <w:autoSpaceDE w:val="0"/>
        <w:autoSpaceDN w:val="0"/>
        <w:spacing w:after="0" w:line="240" w:lineRule="auto"/>
        <w:rPr>
          <w:rFonts w:ascii="Times New Roman" w:eastAsia="Arial MT" w:hAnsi="Times New Roman" w:cs="Times New Roman"/>
          <w:sz w:val="24"/>
          <w:szCs w:val="24"/>
          <w:lang w:val="es-ES"/>
        </w:rPr>
      </w:pPr>
    </w:p>
    <w:p w14:paraId="244E01E1" w14:textId="4849606F" w:rsidR="002574E0" w:rsidRPr="002574E0" w:rsidRDefault="002574E0" w:rsidP="001805A3">
      <w:pPr>
        <w:widowControl w:val="0"/>
        <w:autoSpaceDE w:val="0"/>
        <w:autoSpaceDN w:val="0"/>
        <w:spacing w:after="0" w:line="240" w:lineRule="auto"/>
        <w:jc w:val="both"/>
        <w:rPr>
          <w:rFonts w:ascii="Times New Roman" w:eastAsia="Arial MT" w:hAnsi="Times New Roman" w:cs="Times New Roman"/>
          <w:sz w:val="24"/>
          <w:szCs w:val="24"/>
          <w:lang w:val="es-ES"/>
        </w:rPr>
      </w:pPr>
      <w:r w:rsidRPr="002574E0">
        <w:rPr>
          <w:rFonts w:ascii="Times New Roman" w:eastAsia="Arial MT" w:hAnsi="Times New Roman" w:cs="Times New Roman"/>
          <w:sz w:val="24"/>
          <w:szCs w:val="24"/>
          <w:lang w:val="es-ES"/>
        </w:rPr>
        <w:t>Dado en el Palacio del Poder Legislativo, en la ciudad de Toluca de Lerdo, capital del Estado de México, a los</w:t>
      </w:r>
      <w:r>
        <w:rPr>
          <w:rFonts w:ascii="Times New Roman" w:eastAsia="Arial MT" w:hAnsi="Times New Roman" w:cs="Times New Roman"/>
          <w:sz w:val="24"/>
          <w:szCs w:val="24"/>
          <w:lang w:val="es-ES"/>
        </w:rPr>
        <w:t xml:space="preserve"> __________</w:t>
      </w:r>
      <w:r w:rsidRPr="002574E0">
        <w:rPr>
          <w:rFonts w:ascii="Times New Roman" w:eastAsia="Arial MT" w:hAnsi="Times New Roman" w:cs="Times New Roman"/>
          <w:sz w:val="24"/>
          <w:szCs w:val="24"/>
          <w:lang w:val="es-ES"/>
        </w:rPr>
        <w:t xml:space="preserve"> días del mes de</w:t>
      </w:r>
      <w:r>
        <w:rPr>
          <w:rFonts w:ascii="Times New Roman" w:eastAsia="Arial MT" w:hAnsi="Times New Roman" w:cs="Times New Roman"/>
          <w:sz w:val="24"/>
          <w:szCs w:val="24"/>
          <w:lang w:val="es-ES"/>
        </w:rPr>
        <w:t xml:space="preserve"> ________ </w:t>
      </w:r>
      <w:r w:rsidRPr="002574E0">
        <w:rPr>
          <w:rFonts w:ascii="Times New Roman" w:eastAsia="Arial MT" w:hAnsi="Times New Roman" w:cs="Times New Roman"/>
          <w:sz w:val="24"/>
          <w:szCs w:val="24"/>
          <w:lang w:val="es-ES"/>
        </w:rPr>
        <w:t>del año dos mil veintitrés.</w:t>
      </w:r>
    </w:p>
    <w:p w14:paraId="12186E34" w14:textId="77777777" w:rsidR="00922E46" w:rsidRPr="002574E0" w:rsidRDefault="00922E46" w:rsidP="001805A3">
      <w:pPr>
        <w:pStyle w:val="Sinespaciado"/>
        <w:rPr>
          <w:rFonts w:ascii="Times New Roman" w:hAnsi="Times New Roman" w:cs="Times New Roman"/>
          <w:sz w:val="24"/>
          <w:szCs w:val="24"/>
          <w:lang w:val="es-ES"/>
        </w:rPr>
      </w:pPr>
    </w:p>
    <w:p w14:paraId="4C297162" w14:textId="77777777" w:rsidR="00922E46" w:rsidRPr="00B211BB" w:rsidRDefault="00922E46"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309162DD" w14:textId="6114FE51" w:rsidR="00922E46" w:rsidRDefault="00922E46" w:rsidP="001805A3">
      <w:pPr>
        <w:spacing w:after="0" w:line="240" w:lineRule="auto"/>
        <w:jc w:val="both"/>
        <w:rPr>
          <w:rFonts w:ascii="Times New Roman" w:hAnsi="Times New Roman" w:cs="Times New Roman"/>
          <w:sz w:val="24"/>
          <w:szCs w:val="24"/>
        </w:rPr>
      </w:pPr>
    </w:p>
    <w:p w14:paraId="4E122D11" w14:textId="548A84C9"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PRESIDENTA DIP. KARLA GABRIELA AGUILAR TALAVERA. Gracias, diputada.</w:t>
      </w:r>
    </w:p>
    <w:p w14:paraId="2A57C65C"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Se registra a favor en el punto 16 el voto del diputado Raúl Ponce, y se registra y se remite a las Comisiones Legislativas de Educación, Cultura, Ciencia y Tecnología y de Protección Ambiental y Cambio Climático, para su estudio y dictamen.</w:t>
      </w:r>
    </w:p>
    <w:p w14:paraId="04618174"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En el punto 18, el diputado Luis Narcizo Fierro leerá acuerdo con motivo de la integración de comisiones legislativas y comités permanentes.</w:t>
      </w:r>
    </w:p>
    <w:p w14:paraId="2BB0044D"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VICEPRESIDENTE DIP. LUIS NARCIZO FIERRO CIMA.</w:t>
      </w:r>
    </w:p>
    <w:p w14:paraId="1AA1CA8D" w14:textId="77777777" w:rsidR="00281F77" w:rsidRPr="00CB55B0" w:rsidRDefault="00281F77" w:rsidP="001805A3">
      <w:pPr>
        <w:spacing w:after="0" w:line="240" w:lineRule="auto"/>
        <w:ind w:left="2124" w:firstLine="708"/>
        <w:jc w:val="right"/>
        <w:rPr>
          <w:rFonts w:ascii="Times New Roman" w:hAnsi="Times New Roman" w:cs="Times New Roman"/>
          <w:sz w:val="24"/>
          <w:szCs w:val="24"/>
        </w:rPr>
      </w:pPr>
      <w:r w:rsidRPr="00CB55B0">
        <w:rPr>
          <w:rFonts w:ascii="Times New Roman" w:hAnsi="Times New Roman" w:cs="Times New Roman"/>
          <w:sz w:val="24"/>
          <w:szCs w:val="24"/>
        </w:rPr>
        <w:t xml:space="preserve">   Toluca de Lerdo, México; a 27 noviembre de 2023.</w:t>
      </w:r>
    </w:p>
    <w:p w14:paraId="4BE44F2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DIPUTADA AZUCENA CISNEROS COSS</w:t>
      </w:r>
    </w:p>
    <w:p w14:paraId="10BC588B"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PRESIDENTA DE LA LXI LEGISLATURA</w:t>
      </w:r>
    </w:p>
    <w:p w14:paraId="249D7EC6"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DEL ESTADO DE MÉXICO</w:t>
      </w:r>
    </w:p>
    <w:p w14:paraId="49154733"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PRESENTE</w:t>
      </w:r>
    </w:p>
    <w:p w14:paraId="50593E2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Quienes formamos la Junta de Coordinación Política, y en observancia de lo dispuesto en los artículos 62 fracciones I y XIX, 65 fracción IV, 67 Bis-4, 77 y demás relativos y aplicables de la Ley Orgánica del Poder Legislativo del Estado Libre y Soberano de México, nos permitimos someter a la aprobación de la LXI Legislatura proyecto de acuerdo para modificar la integración de comisiones y comités, conforme al diverso que se anexa.</w:t>
      </w:r>
    </w:p>
    <w:p w14:paraId="0AB14039"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Esta propuesta busca fortalecer la integración y el funcionamiento de esos órganos de la Legislatura.</w:t>
      </w:r>
    </w:p>
    <w:p w14:paraId="4CF98214"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Sin otro particular, le reiteramos nuestra elevada consideración.</w:t>
      </w:r>
    </w:p>
    <w:p w14:paraId="1B001C06" w14:textId="77777777" w:rsidR="00281F77" w:rsidRPr="00CB55B0" w:rsidRDefault="00281F77" w:rsidP="001805A3">
      <w:pPr>
        <w:spacing w:after="0" w:line="240" w:lineRule="auto"/>
        <w:ind w:firstLine="708"/>
        <w:jc w:val="center"/>
        <w:rPr>
          <w:rFonts w:ascii="Times New Roman" w:hAnsi="Times New Roman" w:cs="Times New Roman"/>
          <w:sz w:val="24"/>
          <w:szCs w:val="24"/>
        </w:rPr>
      </w:pPr>
      <w:r w:rsidRPr="00CB55B0">
        <w:rPr>
          <w:rFonts w:ascii="Times New Roman" w:hAnsi="Times New Roman" w:cs="Times New Roman"/>
          <w:sz w:val="24"/>
          <w:szCs w:val="24"/>
        </w:rPr>
        <w:t>ATENTAMENTE</w:t>
      </w:r>
    </w:p>
    <w:p w14:paraId="6E3FD517" w14:textId="77777777" w:rsidR="00281F77" w:rsidRPr="00CB55B0" w:rsidRDefault="00281F77" w:rsidP="001805A3">
      <w:pPr>
        <w:spacing w:after="0" w:line="240" w:lineRule="auto"/>
        <w:ind w:firstLine="708"/>
        <w:jc w:val="center"/>
        <w:rPr>
          <w:rFonts w:ascii="Times New Roman" w:hAnsi="Times New Roman" w:cs="Times New Roman"/>
          <w:sz w:val="24"/>
          <w:szCs w:val="24"/>
        </w:rPr>
      </w:pPr>
      <w:r w:rsidRPr="00CB55B0">
        <w:rPr>
          <w:rFonts w:ascii="Times New Roman" w:hAnsi="Times New Roman" w:cs="Times New Roman"/>
          <w:sz w:val="24"/>
          <w:szCs w:val="24"/>
        </w:rPr>
        <w:t>JUNTA DE COORDINACIÓN POLÍTICA DE LA</w:t>
      </w:r>
    </w:p>
    <w:p w14:paraId="21DEB510" w14:textId="77777777" w:rsidR="00281F77" w:rsidRDefault="00281F77" w:rsidP="001805A3">
      <w:pPr>
        <w:spacing w:after="0" w:line="240" w:lineRule="auto"/>
        <w:ind w:firstLine="708"/>
        <w:jc w:val="center"/>
        <w:rPr>
          <w:rFonts w:ascii="Times New Roman" w:hAnsi="Times New Roman" w:cs="Times New Roman"/>
          <w:sz w:val="24"/>
          <w:szCs w:val="24"/>
        </w:rPr>
      </w:pPr>
      <w:r w:rsidRPr="00CB55B0">
        <w:rPr>
          <w:rFonts w:ascii="Times New Roman" w:hAnsi="Times New Roman" w:cs="Times New Roman"/>
          <w:sz w:val="24"/>
          <w:szCs w:val="24"/>
        </w:rPr>
        <w:t>LXI LEGISLATURA DEL ESTADO DE MÉXICO</w:t>
      </w:r>
    </w:p>
    <w:p w14:paraId="3198325F" w14:textId="77777777" w:rsidR="003355C5" w:rsidRDefault="003355C5" w:rsidP="001805A3">
      <w:pPr>
        <w:spacing w:after="0" w:line="240" w:lineRule="auto"/>
        <w:ind w:firstLine="708"/>
        <w:jc w:val="center"/>
        <w:rPr>
          <w:rFonts w:ascii="Times New Roman" w:hAnsi="Times New Roman" w:cs="Times New Roman"/>
          <w:sz w:val="24"/>
          <w:szCs w:val="24"/>
        </w:rPr>
      </w:pPr>
    </w:p>
    <w:p w14:paraId="36D1394F" w14:textId="77777777" w:rsidR="003355C5" w:rsidRPr="00CB55B0" w:rsidRDefault="003355C5" w:rsidP="001805A3">
      <w:pPr>
        <w:spacing w:after="0" w:line="240" w:lineRule="auto"/>
        <w:ind w:firstLine="708"/>
        <w:jc w:val="center"/>
        <w:rPr>
          <w:rFonts w:ascii="Times New Roman" w:hAnsi="Times New Roman" w:cs="Times New Roman"/>
          <w:sz w:val="24"/>
          <w:szCs w:val="24"/>
        </w:rPr>
      </w:pPr>
    </w:p>
    <w:p w14:paraId="77D4FB41" w14:textId="77777777" w:rsidR="00281F77" w:rsidRPr="00CB55B0" w:rsidRDefault="00281F77" w:rsidP="001805A3">
      <w:pPr>
        <w:spacing w:after="0" w:line="240" w:lineRule="auto"/>
        <w:ind w:left="708"/>
        <w:rPr>
          <w:rFonts w:ascii="Times New Roman" w:hAnsi="Times New Roman" w:cs="Times New Roman"/>
          <w:sz w:val="24"/>
          <w:szCs w:val="24"/>
        </w:rPr>
      </w:pPr>
      <w:r w:rsidRPr="00CB55B0">
        <w:rPr>
          <w:rFonts w:ascii="Times New Roman" w:hAnsi="Times New Roman" w:cs="Times New Roman"/>
          <w:sz w:val="24"/>
          <w:szCs w:val="24"/>
        </w:rPr>
        <w:t>Comisión Especial de Seguimiento al Secretariado Técnico para el Análisis y Estudio de la Reforma Constitucional y Legal del Estado de México.</w:t>
      </w:r>
    </w:p>
    <w:p w14:paraId="40B7E1A7"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Cargo: Presidenta.</w:t>
      </w:r>
    </w:p>
    <w:p w14:paraId="69589304"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del Carmen de la Rosa Mendoza. </w:t>
      </w:r>
    </w:p>
    <w:p w14:paraId="060CE802"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diputado Faustino de la Cruz Pérez. </w:t>
      </w:r>
    </w:p>
    <w:p w14:paraId="382D4941"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Especial del Sistema Penitenciario. </w:t>
      </w:r>
    </w:p>
    <w:p w14:paraId="3C6002C1"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Cargo: Presidente.</w:t>
      </w:r>
    </w:p>
    <w:p w14:paraId="4A566C2C"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diputado Faustino de la Cruz Pérez. </w:t>
      </w:r>
    </w:p>
    <w:p w14:paraId="7080A774"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Propuesta: diputada María del Carmen de la Rosa Mendoza. </w:t>
      </w:r>
    </w:p>
    <w:p w14:paraId="12A4F452"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Educación, Cultura, Ciencia y Tecnología. </w:t>
      </w:r>
    </w:p>
    <w:p w14:paraId="5D3DA5E9"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lastRenderedPageBreak/>
        <w:tab/>
      </w:r>
      <w:r w:rsidRPr="00CB55B0">
        <w:rPr>
          <w:rFonts w:ascii="Times New Roman" w:hAnsi="Times New Roman" w:cs="Times New Roman"/>
          <w:sz w:val="24"/>
          <w:szCs w:val="24"/>
        </w:rPr>
        <w:t>Cargo: Integrante.</w:t>
      </w:r>
    </w:p>
    <w:p w14:paraId="2112B75C"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Gretel González Aguirre. </w:t>
      </w:r>
    </w:p>
    <w:p w14:paraId="6611047C"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Propuesta: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w:t>
      </w:r>
    </w:p>
    <w:p w14:paraId="35E5EE80"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Comunicaciones y Transportes. </w:t>
      </w:r>
    </w:p>
    <w:p w14:paraId="50FB7C17"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tab/>
      </w:r>
      <w:r w:rsidRPr="00CB55B0">
        <w:rPr>
          <w:rFonts w:ascii="Times New Roman" w:hAnsi="Times New Roman" w:cs="Times New Roman"/>
          <w:sz w:val="24"/>
          <w:szCs w:val="24"/>
        </w:rPr>
        <w:t>Cargo: Integrante.</w:t>
      </w:r>
    </w:p>
    <w:p w14:paraId="5AD46528"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diputado Fernando González Mejía. </w:t>
      </w:r>
    </w:p>
    <w:p w14:paraId="21399177"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Propuesta: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w:t>
      </w:r>
    </w:p>
    <w:p w14:paraId="388E4538"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Legislación y Administración Municipal. </w:t>
      </w:r>
    </w:p>
    <w:p w14:paraId="450237A8"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tab/>
      </w:r>
      <w:r w:rsidRPr="00CB55B0">
        <w:rPr>
          <w:rFonts w:ascii="Times New Roman" w:hAnsi="Times New Roman" w:cs="Times New Roman"/>
          <w:sz w:val="24"/>
          <w:szCs w:val="24"/>
        </w:rPr>
        <w:t>Cargo: Integrante.</w:t>
      </w:r>
    </w:p>
    <w:p w14:paraId="011DF85C"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diputado Mario Santana Carbajal. </w:t>
      </w:r>
    </w:p>
    <w:p w14:paraId="75CD8A1B"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Propuesta: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w:t>
      </w:r>
    </w:p>
    <w:p w14:paraId="69381FD9" w14:textId="77777777" w:rsidR="00281F77" w:rsidRPr="00CB55B0" w:rsidRDefault="00281F77" w:rsidP="001805A3">
      <w:pPr>
        <w:spacing w:after="0" w:line="240" w:lineRule="auto"/>
        <w:ind w:left="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para las Declaratorias de Alerta de Violencia de Género contra las Mujeres por Feminicidio y Desaparición. </w:t>
      </w:r>
    </w:p>
    <w:p w14:paraId="292ABEBF"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Cargo: Integrante.</w:t>
      </w:r>
    </w:p>
    <w:p w14:paraId="67E462FA"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Gretel González Aguirre. </w:t>
      </w:r>
    </w:p>
    <w:p w14:paraId="3FB5F68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Propuesta: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w:t>
      </w:r>
    </w:p>
    <w:p w14:paraId="42BE52A2"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Recursos Hidráulicos. </w:t>
      </w:r>
    </w:p>
    <w:p w14:paraId="1A74EB4B"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tab/>
      </w:r>
      <w:r w:rsidRPr="00CB55B0">
        <w:rPr>
          <w:rFonts w:ascii="Times New Roman" w:hAnsi="Times New Roman" w:cs="Times New Roman"/>
          <w:sz w:val="24"/>
          <w:szCs w:val="24"/>
        </w:rPr>
        <w:t>Cargo: Integrante.</w:t>
      </w:r>
    </w:p>
    <w:p w14:paraId="127358F1"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Integración actual: diputada María Josefina Aguilar Sánchez.</w:t>
      </w:r>
    </w:p>
    <w:p w14:paraId="6E27CDF8"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w:t>
      </w:r>
    </w:p>
    <w:p w14:paraId="08159AAF"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de Educación, Cultura, Ciencia y Tecnología. </w:t>
      </w:r>
    </w:p>
    <w:p w14:paraId="3FDBDB27"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Cargo: Integrante.</w:t>
      </w:r>
    </w:p>
    <w:p w14:paraId="70734E1E"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w:t>
      </w:r>
    </w:p>
    <w:p w14:paraId="1288C4C5"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Propuesta: diputado Fernando González Mejía. </w:t>
      </w:r>
    </w:p>
    <w:p w14:paraId="23F17463"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Comisión: Desarrollo Agropecuario y Forestal.</w:t>
      </w:r>
    </w:p>
    <w:p w14:paraId="010AC400" w14:textId="77777777" w:rsidR="00281F77" w:rsidRPr="00CB55B0" w:rsidRDefault="00281F77" w:rsidP="001805A3">
      <w:pPr>
        <w:spacing w:after="0" w:line="240" w:lineRule="auto"/>
        <w:jc w:val="both"/>
        <w:rPr>
          <w:rFonts w:ascii="Times New Roman" w:hAnsi="Times New Roman" w:cs="Times New Roman"/>
          <w:bCs/>
          <w:sz w:val="24"/>
          <w:szCs w:val="24"/>
        </w:rPr>
      </w:pPr>
      <w:r w:rsidRPr="00CB55B0">
        <w:rPr>
          <w:rFonts w:ascii="Times New Roman" w:hAnsi="Times New Roman" w:cs="Times New Roman"/>
          <w:bCs/>
          <w:sz w:val="24"/>
          <w:szCs w:val="24"/>
        </w:rPr>
        <w:tab/>
        <w:t>Cargo: Presidenta.</w:t>
      </w:r>
    </w:p>
    <w:p w14:paraId="150DD2CC"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w:t>
      </w:r>
    </w:p>
    <w:p w14:paraId="4E5CA8B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Propuesta: diputado Fernando González Mejía. </w:t>
      </w:r>
    </w:p>
    <w:p w14:paraId="53C03F57"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Comunicaciones y Transportes. </w:t>
      </w:r>
    </w:p>
    <w:p w14:paraId="114AD535"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tab/>
      </w:r>
      <w:r w:rsidRPr="00CB55B0">
        <w:rPr>
          <w:rFonts w:ascii="Times New Roman" w:hAnsi="Times New Roman" w:cs="Times New Roman"/>
          <w:sz w:val="24"/>
          <w:szCs w:val="24"/>
        </w:rPr>
        <w:t>Cargo: Integrante.</w:t>
      </w:r>
    </w:p>
    <w:p w14:paraId="7EE21B9B"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w:t>
      </w:r>
    </w:p>
    <w:p w14:paraId="434A02D8"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diputada Viridiana Fuentes Cruz. </w:t>
      </w:r>
    </w:p>
    <w:p w14:paraId="095BE3ED"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Salud, Asistencia y Bienestar Social. </w:t>
      </w:r>
    </w:p>
    <w:p w14:paraId="2543AB34"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tab/>
      </w:r>
      <w:r w:rsidRPr="00CB55B0">
        <w:rPr>
          <w:rFonts w:ascii="Times New Roman" w:hAnsi="Times New Roman" w:cs="Times New Roman"/>
          <w:sz w:val="24"/>
          <w:szCs w:val="24"/>
        </w:rPr>
        <w:t>Cargo: Integrante.</w:t>
      </w:r>
    </w:p>
    <w:p w14:paraId="300BB4E5"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w:t>
      </w:r>
    </w:p>
    <w:p w14:paraId="4C278836"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diputada Viridiana Fuentes Cruz. </w:t>
      </w:r>
    </w:p>
    <w:p w14:paraId="23A16359"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Desarrollo Turístico y Artesanal. </w:t>
      </w:r>
    </w:p>
    <w:p w14:paraId="016D1E1C"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tab/>
      </w:r>
      <w:r w:rsidRPr="00CB55B0">
        <w:rPr>
          <w:rFonts w:ascii="Times New Roman" w:hAnsi="Times New Roman" w:cs="Times New Roman"/>
          <w:sz w:val="24"/>
          <w:szCs w:val="24"/>
        </w:rPr>
        <w:t>Cargo: Integrante.</w:t>
      </w:r>
    </w:p>
    <w:p w14:paraId="5228C44E"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 </w:t>
      </w:r>
    </w:p>
    <w:p w14:paraId="00FFBDA8"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diputada Viridiana Fuentes Cruz. </w:t>
      </w:r>
    </w:p>
    <w:p w14:paraId="6E1B8263"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para la Igualdad de Género. </w:t>
      </w:r>
    </w:p>
    <w:p w14:paraId="3065FE3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tab/>
      </w:r>
      <w:r w:rsidRPr="00CB55B0">
        <w:rPr>
          <w:rFonts w:ascii="Times New Roman" w:hAnsi="Times New Roman" w:cs="Times New Roman"/>
          <w:sz w:val="24"/>
          <w:szCs w:val="24"/>
        </w:rPr>
        <w:t>Cargo: Secretaría.</w:t>
      </w:r>
    </w:p>
    <w:p w14:paraId="53D53DF2"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w:t>
      </w:r>
    </w:p>
    <w:p w14:paraId="36B643D5"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diputada Viridiana Fuentes Cruz. </w:t>
      </w:r>
    </w:p>
    <w:p w14:paraId="095510D5"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Recursos Hidráulicos. </w:t>
      </w:r>
    </w:p>
    <w:p w14:paraId="1F7375AD"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Cargo: Integrante.</w:t>
      </w:r>
    </w:p>
    <w:p w14:paraId="2B762D77"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w:t>
      </w:r>
    </w:p>
    <w:p w14:paraId="6FBAE9DF" w14:textId="77777777" w:rsidR="00281F77" w:rsidRPr="00CB55B0" w:rsidRDefault="00281F77" w:rsidP="001805A3">
      <w:pPr>
        <w:spacing w:after="0" w:line="240" w:lineRule="auto"/>
        <w:ind w:left="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diputado Fernando González Mejía. </w:t>
      </w:r>
    </w:p>
    <w:p w14:paraId="70AB0054"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Finanzas Públicas. </w:t>
      </w:r>
    </w:p>
    <w:p w14:paraId="6B387B24"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lastRenderedPageBreak/>
        <w:tab/>
      </w:r>
      <w:r w:rsidRPr="00CB55B0">
        <w:rPr>
          <w:rFonts w:ascii="Times New Roman" w:hAnsi="Times New Roman" w:cs="Times New Roman"/>
          <w:sz w:val="24"/>
          <w:szCs w:val="24"/>
        </w:rPr>
        <w:t>Cargo: Integrante.</w:t>
      </w:r>
    </w:p>
    <w:p w14:paraId="70D9122E"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w:t>
      </w:r>
    </w:p>
    <w:p w14:paraId="529B6386"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diputado Omar Ortega Álvarez. </w:t>
      </w:r>
    </w:p>
    <w:p w14:paraId="2E45EC6A"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Asuntos Internacionales. </w:t>
      </w:r>
    </w:p>
    <w:p w14:paraId="4B8B6517"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tab/>
      </w:r>
      <w:r w:rsidRPr="00CB55B0">
        <w:rPr>
          <w:rFonts w:ascii="Times New Roman" w:hAnsi="Times New Roman" w:cs="Times New Roman"/>
          <w:sz w:val="24"/>
          <w:szCs w:val="24"/>
        </w:rPr>
        <w:t>Cargo: Integrante.</w:t>
      </w:r>
    </w:p>
    <w:p w14:paraId="3DB2013E"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w:t>
      </w:r>
    </w:p>
    <w:p w14:paraId="70E671DA"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diputado Fernando González Mejía. </w:t>
      </w:r>
    </w:p>
    <w:p w14:paraId="53AA993A" w14:textId="77777777" w:rsidR="00281F77" w:rsidRPr="00CB55B0" w:rsidRDefault="00281F77" w:rsidP="001805A3">
      <w:pPr>
        <w:spacing w:after="0" w:line="240" w:lineRule="auto"/>
        <w:ind w:left="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Comisión Especial de Seguimiento al Secretariado Técnico para el Análisis y Estudio de la Reforma Constitucional y Legal del Estado de México. </w:t>
      </w:r>
    </w:p>
    <w:p w14:paraId="52C5289A"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Cargo: Integrante.</w:t>
      </w:r>
    </w:p>
    <w:p w14:paraId="70B37050"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w:t>
      </w:r>
    </w:p>
    <w:p w14:paraId="2EE89B22"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diputada Viridiana Fuentes Cruz </w:t>
      </w:r>
    </w:p>
    <w:p w14:paraId="2C943AC0" w14:textId="77777777" w:rsidR="00281F77" w:rsidRPr="00CB55B0" w:rsidRDefault="00281F77" w:rsidP="001805A3">
      <w:pPr>
        <w:spacing w:after="0" w:line="240" w:lineRule="auto"/>
        <w:ind w:firstLine="708"/>
        <w:jc w:val="both"/>
        <w:rPr>
          <w:rFonts w:ascii="Times New Roman" w:hAnsi="Times New Roman" w:cs="Times New Roman"/>
          <w:bCs/>
          <w:sz w:val="24"/>
          <w:szCs w:val="24"/>
        </w:rPr>
      </w:pPr>
      <w:r w:rsidRPr="00CB55B0">
        <w:rPr>
          <w:rFonts w:ascii="Times New Roman" w:hAnsi="Times New Roman" w:cs="Times New Roman"/>
          <w:bCs/>
          <w:sz w:val="24"/>
          <w:szCs w:val="24"/>
        </w:rPr>
        <w:t xml:space="preserve">Comité de Comunicación Social. </w:t>
      </w:r>
    </w:p>
    <w:p w14:paraId="4D9E9198"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bCs/>
          <w:sz w:val="24"/>
          <w:szCs w:val="24"/>
        </w:rPr>
        <w:tab/>
      </w:r>
      <w:r w:rsidRPr="00CB55B0">
        <w:rPr>
          <w:rFonts w:ascii="Times New Roman" w:hAnsi="Times New Roman" w:cs="Times New Roman"/>
          <w:sz w:val="24"/>
          <w:szCs w:val="24"/>
        </w:rPr>
        <w:t>Cargo: Integrante.</w:t>
      </w:r>
    </w:p>
    <w:p w14:paraId="574456C0"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Integración actual: diputada María </w:t>
      </w:r>
      <w:proofErr w:type="spellStart"/>
      <w:r w:rsidRPr="00CB55B0">
        <w:rPr>
          <w:rFonts w:ascii="Times New Roman" w:hAnsi="Times New Roman" w:cs="Times New Roman"/>
          <w:sz w:val="24"/>
          <w:szCs w:val="24"/>
        </w:rPr>
        <w:t>Élida</w:t>
      </w:r>
      <w:proofErr w:type="spellEnd"/>
      <w:r w:rsidRPr="00CB55B0">
        <w:rPr>
          <w:rFonts w:ascii="Times New Roman" w:hAnsi="Times New Roman" w:cs="Times New Roman"/>
          <w:sz w:val="24"/>
          <w:szCs w:val="24"/>
        </w:rPr>
        <w:t xml:space="preserve"> Castelán Mondragón.</w:t>
      </w:r>
    </w:p>
    <w:p w14:paraId="73C0D81E"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 xml:space="preserve">Propuesta: diputado Fernando González Mejía. </w:t>
      </w:r>
    </w:p>
    <w:p w14:paraId="482FE4F8"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Es </w:t>
      </w:r>
      <w:proofErr w:type="spellStart"/>
      <w:r w:rsidRPr="00CB55B0">
        <w:rPr>
          <w:rFonts w:ascii="Times New Roman" w:hAnsi="Times New Roman" w:cs="Times New Roman"/>
          <w:sz w:val="24"/>
          <w:szCs w:val="24"/>
        </w:rPr>
        <w:t>cuanto</w:t>
      </w:r>
      <w:proofErr w:type="spellEnd"/>
      <w:r w:rsidRPr="00CB55B0">
        <w:rPr>
          <w:rFonts w:ascii="Times New Roman" w:hAnsi="Times New Roman" w:cs="Times New Roman"/>
          <w:sz w:val="24"/>
          <w:szCs w:val="24"/>
        </w:rPr>
        <w:t>.</w:t>
      </w:r>
    </w:p>
    <w:p w14:paraId="4B3EF97D" w14:textId="77777777" w:rsidR="003355C5" w:rsidRPr="003355C5" w:rsidRDefault="003355C5" w:rsidP="001805A3">
      <w:pPr>
        <w:pStyle w:val="Sinespaciado"/>
        <w:rPr>
          <w:rFonts w:ascii="Times New Roman" w:hAnsi="Times New Roman" w:cs="Times New Roman"/>
          <w:sz w:val="24"/>
          <w:szCs w:val="24"/>
        </w:rPr>
      </w:pPr>
    </w:p>
    <w:p w14:paraId="49F60F32" w14:textId="77777777" w:rsidR="003355C5" w:rsidRPr="003355C5" w:rsidRDefault="003355C5" w:rsidP="001805A3">
      <w:pPr>
        <w:pStyle w:val="Sinespaciado"/>
        <w:rPr>
          <w:rFonts w:ascii="Times New Roman" w:hAnsi="Times New Roman" w:cs="Times New Roman"/>
          <w:sz w:val="24"/>
          <w:szCs w:val="24"/>
        </w:rPr>
        <w:sectPr w:rsidR="003355C5" w:rsidRPr="003355C5" w:rsidSect="00862EB3">
          <w:type w:val="continuous"/>
          <w:pgSz w:w="12240" w:h="15840" w:code="1"/>
          <w:pgMar w:top="1134" w:right="1134" w:bottom="1134" w:left="1701" w:header="708" w:footer="708" w:gutter="0"/>
          <w:cols w:space="708"/>
          <w:docGrid w:linePitch="360"/>
        </w:sectPr>
      </w:pPr>
    </w:p>
    <w:p w14:paraId="7FB1C262" w14:textId="77777777" w:rsidR="003355C5" w:rsidRPr="003355C5" w:rsidRDefault="003355C5" w:rsidP="001805A3">
      <w:pPr>
        <w:pStyle w:val="Sinespaciado"/>
        <w:rPr>
          <w:rFonts w:ascii="Times New Roman" w:hAnsi="Times New Roman" w:cs="Times New Roman"/>
          <w:sz w:val="24"/>
          <w:szCs w:val="24"/>
        </w:rPr>
      </w:pPr>
    </w:p>
    <w:p w14:paraId="617B25E8" w14:textId="77777777" w:rsidR="003355C5" w:rsidRPr="003355C5" w:rsidRDefault="003355C5" w:rsidP="001805A3">
      <w:pPr>
        <w:pStyle w:val="Sinespaciado"/>
        <w:jc w:val="center"/>
        <w:rPr>
          <w:rFonts w:ascii="Times New Roman" w:hAnsi="Times New Roman" w:cs="Times New Roman"/>
          <w:sz w:val="24"/>
          <w:szCs w:val="24"/>
        </w:rPr>
      </w:pPr>
      <w:r w:rsidRPr="003355C5">
        <w:rPr>
          <w:rFonts w:ascii="Times New Roman" w:hAnsi="Times New Roman" w:cs="Times New Roman"/>
          <w:sz w:val="24"/>
          <w:szCs w:val="24"/>
        </w:rPr>
        <w:t>(Se inserta el documento)</w:t>
      </w:r>
    </w:p>
    <w:p w14:paraId="4C6A1C4F" w14:textId="77777777" w:rsidR="003355C5" w:rsidRPr="003355C5" w:rsidRDefault="003355C5" w:rsidP="001805A3">
      <w:pPr>
        <w:pStyle w:val="Sinespaciado"/>
        <w:rPr>
          <w:rFonts w:ascii="Times New Roman" w:hAnsi="Times New Roman" w:cs="Times New Roman"/>
          <w:sz w:val="24"/>
          <w:szCs w:val="24"/>
        </w:rPr>
      </w:pPr>
    </w:p>
    <w:p w14:paraId="19C69C27" w14:textId="77777777" w:rsidR="003355C5" w:rsidRPr="003355C5" w:rsidRDefault="003355C5" w:rsidP="001805A3">
      <w:pPr>
        <w:spacing w:after="0" w:line="240" w:lineRule="auto"/>
        <w:jc w:val="both"/>
        <w:rPr>
          <w:rFonts w:ascii="Times New Roman" w:eastAsia="Calibri" w:hAnsi="Times New Roman" w:cs="Times New Roman"/>
          <w:sz w:val="24"/>
          <w:szCs w:val="24"/>
        </w:rPr>
      </w:pPr>
      <w:bookmarkStart w:id="33" w:name="_Hlk95997387"/>
      <w:r w:rsidRPr="003355C5">
        <w:rPr>
          <w:rFonts w:ascii="Times New Roman" w:eastAsia="Calibri" w:hAnsi="Times New Roman" w:cs="Times New Roman"/>
          <w:b/>
          <w:sz w:val="24"/>
          <w:szCs w:val="24"/>
        </w:rPr>
        <w:t>“2023. Año del Septuagésimo Aniversario del Reconocimiento  del Derecho al Voto de las Mujeres en México”</w:t>
      </w:r>
    </w:p>
    <w:p w14:paraId="73613611" w14:textId="77777777" w:rsidR="003355C5" w:rsidRPr="003355C5" w:rsidRDefault="003355C5" w:rsidP="001805A3">
      <w:pPr>
        <w:spacing w:after="0" w:line="240" w:lineRule="auto"/>
        <w:contextualSpacing/>
        <w:jc w:val="both"/>
        <w:rPr>
          <w:rFonts w:ascii="Times New Roman" w:eastAsia="Calibri" w:hAnsi="Times New Roman" w:cs="Times New Roman"/>
          <w:sz w:val="24"/>
          <w:szCs w:val="24"/>
        </w:rPr>
      </w:pPr>
    </w:p>
    <w:p w14:paraId="73642954" w14:textId="77777777" w:rsidR="003355C5" w:rsidRPr="003355C5" w:rsidRDefault="003355C5" w:rsidP="001805A3">
      <w:pPr>
        <w:spacing w:after="0" w:line="240" w:lineRule="auto"/>
        <w:contextualSpacing/>
        <w:jc w:val="right"/>
        <w:rPr>
          <w:rFonts w:ascii="Times New Roman" w:eastAsia="Calibri" w:hAnsi="Times New Roman" w:cs="Times New Roman"/>
          <w:sz w:val="24"/>
          <w:szCs w:val="24"/>
        </w:rPr>
      </w:pPr>
      <w:r w:rsidRPr="003355C5">
        <w:rPr>
          <w:rFonts w:ascii="Times New Roman" w:eastAsia="Calibri" w:hAnsi="Times New Roman" w:cs="Times New Roman"/>
          <w:sz w:val="24"/>
          <w:szCs w:val="24"/>
        </w:rPr>
        <w:t>Toluca de Lerdo, México; a 27 de noviembre de 2023.</w:t>
      </w:r>
    </w:p>
    <w:p w14:paraId="64925ECB" w14:textId="77777777" w:rsidR="003355C5" w:rsidRPr="003355C5" w:rsidRDefault="003355C5" w:rsidP="001805A3">
      <w:pPr>
        <w:spacing w:after="0" w:line="240" w:lineRule="auto"/>
        <w:contextualSpacing/>
        <w:jc w:val="both"/>
        <w:rPr>
          <w:rFonts w:ascii="Times New Roman" w:eastAsia="Calibri" w:hAnsi="Times New Roman" w:cs="Times New Roman"/>
          <w:b/>
          <w:sz w:val="24"/>
          <w:szCs w:val="24"/>
        </w:rPr>
      </w:pPr>
    </w:p>
    <w:p w14:paraId="5E4B8582" w14:textId="77777777" w:rsidR="003355C5" w:rsidRPr="003355C5" w:rsidRDefault="003355C5" w:rsidP="001805A3">
      <w:pPr>
        <w:spacing w:after="0" w:line="240" w:lineRule="auto"/>
        <w:contextualSpacing/>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 AZUCENA CISNEROS COSS</w:t>
      </w:r>
    </w:p>
    <w:p w14:paraId="124DBE6C" w14:textId="77777777" w:rsidR="003355C5" w:rsidRPr="003355C5" w:rsidRDefault="003355C5" w:rsidP="001805A3">
      <w:pPr>
        <w:spacing w:after="0" w:line="240" w:lineRule="auto"/>
        <w:contextualSpacing/>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PRESIDENTA DE LA “LXI” LEGISLATURA </w:t>
      </w:r>
    </w:p>
    <w:p w14:paraId="4B8EE1D1" w14:textId="77777777" w:rsidR="003355C5" w:rsidRPr="003355C5" w:rsidRDefault="003355C5" w:rsidP="001805A3">
      <w:pPr>
        <w:spacing w:after="0" w:line="240" w:lineRule="auto"/>
        <w:contextualSpacing/>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DEL ESTADO DE MÉXICO</w:t>
      </w:r>
    </w:p>
    <w:p w14:paraId="4379EBB0" w14:textId="77777777" w:rsidR="003355C5" w:rsidRPr="003355C5" w:rsidRDefault="003355C5" w:rsidP="001805A3">
      <w:pPr>
        <w:spacing w:after="0" w:line="240" w:lineRule="auto"/>
        <w:contextualSpacing/>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P R E S E N T E. </w:t>
      </w:r>
    </w:p>
    <w:p w14:paraId="375393D5" w14:textId="77777777" w:rsidR="003355C5" w:rsidRPr="003355C5" w:rsidRDefault="003355C5" w:rsidP="001805A3">
      <w:pPr>
        <w:spacing w:after="0" w:line="240" w:lineRule="auto"/>
        <w:contextualSpacing/>
        <w:jc w:val="both"/>
        <w:rPr>
          <w:rFonts w:ascii="Times New Roman" w:eastAsia="Calibri" w:hAnsi="Times New Roman" w:cs="Times New Roman"/>
          <w:sz w:val="24"/>
          <w:szCs w:val="24"/>
        </w:rPr>
      </w:pPr>
    </w:p>
    <w:p w14:paraId="1C5B2481" w14:textId="77777777" w:rsidR="003355C5" w:rsidRPr="003355C5" w:rsidRDefault="003355C5" w:rsidP="001805A3">
      <w:pPr>
        <w:spacing w:after="0" w:line="240" w:lineRule="auto"/>
        <w:ind w:firstLine="851"/>
        <w:contextualSpacing/>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Quienes formamos la Junta de Coordinación Política y en observancia de lo dispuesto en los artículos 62 fracciones I y XIX 65 fracción V; 67 Bis-4; 77 y demás relativos y aplicables de la Ley Orgánica del Poder Legislativo del Estado Libre y Soberano de México, nos permitimos someter a la aprobación de la “LXI” Legislatura, Proyecto de Acuerdo para modificar la integración de Comisiones y Comités, conforme al diverso que se anexa.</w:t>
      </w:r>
    </w:p>
    <w:p w14:paraId="6F941F55" w14:textId="77777777" w:rsidR="003355C5" w:rsidRPr="003355C5" w:rsidRDefault="003355C5" w:rsidP="001805A3">
      <w:pPr>
        <w:spacing w:after="0" w:line="240" w:lineRule="auto"/>
        <w:ind w:firstLine="851"/>
        <w:contextualSpacing/>
        <w:jc w:val="both"/>
        <w:rPr>
          <w:rFonts w:ascii="Times New Roman" w:eastAsia="Calibri" w:hAnsi="Times New Roman" w:cs="Times New Roman"/>
          <w:sz w:val="24"/>
          <w:szCs w:val="24"/>
        </w:rPr>
      </w:pPr>
    </w:p>
    <w:p w14:paraId="2083021B" w14:textId="77777777" w:rsidR="003355C5" w:rsidRPr="003355C5" w:rsidRDefault="003355C5" w:rsidP="001805A3">
      <w:pPr>
        <w:spacing w:after="0" w:line="240" w:lineRule="auto"/>
        <w:ind w:firstLine="851"/>
        <w:contextualSpacing/>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Esta propuesta busca fortalecer la integración y el funcionamiento de esos órganos de la Legislatura.</w:t>
      </w:r>
    </w:p>
    <w:p w14:paraId="5CF493F5" w14:textId="77777777" w:rsidR="003355C5" w:rsidRPr="003355C5" w:rsidRDefault="003355C5" w:rsidP="001805A3">
      <w:pPr>
        <w:spacing w:after="0" w:line="240" w:lineRule="auto"/>
        <w:ind w:firstLine="851"/>
        <w:contextualSpacing/>
        <w:jc w:val="both"/>
        <w:rPr>
          <w:rFonts w:ascii="Times New Roman" w:eastAsia="Calibri" w:hAnsi="Times New Roman" w:cs="Times New Roman"/>
          <w:sz w:val="24"/>
          <w:szCs w:val="24"/>
        </w:rPr>
      </w:pPr>
    </w:p>
    <w:p w14:paraId="2DDD0927" w14:textId="77777777" w:rsidR="003355C5" w:rsidRPr="003355C5" w:rsidRDefault="003355C5" w:rsidP="001805A3">
      <w:pPr>
        <w:spacing w:after="0" w:line="240" w:lineRule="auto"/>
        <w:ind w:firstLine="851"/>
        <w:contextualSpacing/>
        <w:jc w:val="both"/>
        <w:rPr>
          <w:rFonts w:ascii="Times New Roman" w:eastAsia="Arial" w:hAnsi="Times New Roman" w:cs="Times New Roman"/>
          <w:sz w:val="24"/>
          <w:szCs w:val="24"/>
        </w:rPr>
      </w:pPr>
      <w:r w:rsidRPr="003355C5">
        <w:rPr>
          <w:rFonts w:ascii="Times New Roman" w:eastAsia="Calibri" w:hAnsi="Times New Roman" w:cs="Times New Roman"/>
          <w:sz w:val="24"/>
          <w:szCs w:val="24"/>
        </w:rPr>
        <w:t>Sin otro particular, le reiteramos nuestra elevada consideración.</w:t>
      </w:r>
    </w:p>
    <w:p w14:paraId="13B4ED45" w14:textId="77777777" w:rsidR="003355C5" w:rsidRPr="003355C5" w:rsidRDefault="003355C5" w:rsidP="001805A3">
      <w:pPr>
        <w:spacing w:after="0" w:line="240" w:lineRule="auto"/>
        <w:contextualSpacing/>
        <w:jc w:val="both"/>
        <w:rPr>
          <w:rFonts w:ascii="Times New Roman" w:eastAsia="Arial" w:hAnsi="Times New Roman" w:cs="Times New Roman"/>
          <w:sz w:val="24"/>
          <w:szCs w:val="24"/>
        </w:rPr>
      </w:pPr>
    </w:p>
    <w:p w14:paraId="1EFF2A37"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Times New Roman" w:hAnsi="Times New Roman" w:cs="Times New Roman"/>
          <w:b/>
          <w:sz w:val="24"/>
          <w:szCs w:val="24"/>
          <w:lang w:val="es-ES" w:eastAsia="es-ES"/>
        </w:rPr>
        <w:t>A T E N T A M E N T E</w:t>
      </w:r>
    </w:p>
    <w:p w14:paraId="3E0331A9"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Times New Roman" w:hAnsi="Times New Roman" w:cs="Times New Roman"/>
          <w:b/>
          <w:sz w:val="24"/>
          <w:szCs w:val="24"/>
          <w:lang w:val="es-ES" w:eastAsia="es-ES"/>
        </w:rPr>
        <w:t>JUNTA DE COORDINACIÓN POLÍTICA DE LA “LXI”</w:t>
      </w:r>
    </w:p>
    <w:p w14:paraId="1B94E448"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Times New Roman" w:hAnsi="Times New Roman" w:cs="Times New Roman"/>
          <w:b/>
          <w:sz w:val="24"/>
          <w:szCs w:val="24"/>
          <w:lang w:val="es-ES" w:eastAsia="es-ES"/>
        </w:rPr>
        <w:t>LEGISLATURA DEL ESTADO DE MÉXICO</w:t>
      </w:r>
    </w:p>
    <w:p w14:paraId="22B82005"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Times New Roman" w:hAnsi="Times New Roman" w:cs="Times New Roman"/>
          <w:b/>
          <w:sz w:val="24"/>
          <w:szCs w:val="24"/>
          <w:lang w:val="es-ES" w:eastAsia="es-ES"/>
        </w:rPr>
        <w:t>PRESIDENTE</w:t>
      </w:r>
    </w:p>
    <w:p w14:paraId="0CB1335D" w14:textId="77777777" w:rsidR="003355C5" w:rsidRPr="003355C5" w:rsidRDefault="003355C5" w:rsidP="001805A3">
      <w:pPr>
        <w:spacing w:after="0" w:line="240" w:lineRule="auto"/>
        <w:contextualSpacing/>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 ELÍAS RESCALA JIMÉNEZ</w:t>
      </w:r>
    </w:p>
    <w:p w14:paraId="050C3E92" w14:textId="77777777" w:rsidR="003355C5" w:rsidRPr="003355C5" w:rsidRDefault="003355C5" w:rsidP="001805A3">
      <w:pPr>
        <w:spacing w:after="0" w:line="240" w:lineRule="auto"/>
        <w:contextualSpacing/>
        <w:jc w:val="both"/>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525"/>
        <w:gridCol w:w="4313"/>
      </w:tblGrid>
      <w:tr w:rsidR="003355C5" w:rsidRPr="003355C5" w14:paraId="302002A6" w14:textId="77777777" w:rsidTr="003355C5">
        <w:trPr>
          <w:jc w:val="center"/>
        </w:trPr>
        <w:tc>
          <w:tcPr>
            <w:tcW w:w="4525" w:type="dxa"/>
            <w:shd w:val="clear" w:color="auto" w:fill="auto"/>
          </w:tcPr>
          <w:p w14:paraId="41C91AF7"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Times New Roman" w:hAnsi="Times New Roman" w:cs="Times New Roman"/>
                <w:b/>
                <w:sz w:val="24"/>
                <w:szCs w:val="24"/>
                <w:lang w:val="es-ES" w:eastAsia="es-ES"/>
              </w:rPr>
              <w:t>VICEPRESIDENTE</w:t>
            </w:r>
          </w:p>
          <w:p w14:paraId="5B1C4AD9"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Calibri" w:hAnsi="Times New Roman" w:cs="Times New Roman"/>
                <w:b/>
                <w:sz w:val="24"/>
                <w:szCs w:val="24"/>
              </w:rPr>
              <w:lastRenderedPageBreak/>
              <w:t>DIP. MAURILIO HERNÁNDEZ GONZÁLEZ</w:t>
            </w:r>
          </w:p>
        </w:tc>
        <w:tc>
          <w:tcPr>
            <w:tcW w:w="4313" w:type="dxa"/>
            <w:shd w:val="clear" w:color="auto" w:fill="auto"/>
          </w:tcPr>
          <w:p w14:paraId="67704DDB"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Times New Roman" w:hAnsi="Times New Roman" w:cs="Times New Roman"/>
                <w:b/>
                <w:sz w:val="24"/>
                <w:szCs w:val="24"/>
                <w:lang w:val="es-ES" w:eastAsia="es-ES"/>
              </w:rPr>
              <w:lastRenderedPageBreak/>
              <w:t>VICEPRESIDENTE</w:t>
            </w:r>
          </w:p>
          <w:p w14:paraId="5A67C165" w14:textId="77777777" w:rsidR="003355C5" w:rsidRPr="003355C5" w:rsidRDefault="003355C5" w:rsidP="001805A3">
            <w:pPr>
              <w:spacing w:after="0" w:line="240" w:lineRule="auto"/>
              <w:contextualSpacing/>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lastRenderedPageBreak/>
              <w:t>DIP. ENRIQUE VARGAS DEL VILLAR</w:t>
            </w:r>
          </w:p>
          <w:p w14:paraId="59731CAD"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p>
        </w:tc>
      </w:tr>
      <w:tr w:rsidR="003355C5" w:rsidRPr="003355C5" w14:paraId="001B063A" w14:textId="77777777" w:rsidTr="003355C5">
        <w:trPr>
          <w:jc w:val="center"/>
        </w:trPr>
        <w:tc>
          <w:tcPr>
            <w:tcW w:w="4525" w:type="dxa"/>
            <w:shd w:val="clear" w:color="auto" w:fill="auto"/>
          </w:tcPr>
          <w:p w14:paraId="57126010"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Times New Roman" w:hAnsi="Times New Roman" w:cs="Times New Roman"/>
                <w:b/>
                <w:sz w:val="24"/>
                <w:szCs w:val="24"/>
                <w:lang w:val="es-ES" w:eastAsia="es-ES"/>
              </w:rPr>
              <w:lastRenderedPageBreak/>
              <w:t>SECRETARIO</w:t>
            </w:r>
          </w:p>
          <w:p w14:paraId="76FC23C5" w14:textId="77777777" w:rsidR="003355C5" w:rsidRPr="003355C5" w:rsidRDefault="003355C5" w:rsidP="001805A3">
            <w:pPr>
              <w:spacing w:after="0" w:line="240" w:lineRule="auto"/>
              <w:contextualSpacing/>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 SERGIO GARCÍA SOSA</w:t>
            </w:r>
          </w:p>
          <w:p w14:paraId="41F5343A"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p>
        </w:tc>
        <w:tc>
          <w:tcPr>
            <w:tcW w:w="4313" w:type="dxa"/>
            <w:shd w:val="clear" w:color="auto" w:fill="auto"/>
          </w:tcPr>
          <w:p w14:paraId="76E1720E"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Times New Roman" w:hAnsi="Times New Roman" w:cs="Times New Roman"/>
                <w:b/>
                <w:sz w:val="24"/>
                <w:szCs w:val="24"/>
                <w:lang w:val="es-ES" w:eastAsia="es-ES"/>
              </w:rPr>
              <w:t>VOCAL</w:t>
            </w:r>
          </w:p>
          <w:p w14:paraId="41E16CE3"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Calibri" w:hAnsi="Times New Roman" w:cs="Times New Roman"/>
                <w:b/>
                <w:sz w:val="24"/>
                <w:szCs w:val="24"/>
              </w:rPr>
              <w:t>DIP. OMAR ORTEGA ÁLVAREZ</w:t>
            </w:r>
          </w:p>
        </w:tc>
      </w:tr>
      <w:tr w:rsidR="003355C5" w:rsidRPr="003355C5" w14:paraId="7689F74B" w14:textId="77777777" w:rsidTr="003355C5">
        <w:trPr>
          <w:jc w:val="center"/>
        </w:trPr>
        <w:tc>
          <w:tcPr>
            <w:tcW w:w="4525" w:type="dxa"/>
            <w:shd w:val="clear" w:color="auto" w:fill="auto"/>
          </w:tcPr>
          <w:p w14:paraId="27CA96AB"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Times New Roman" w:hAnsi="Times New Roman" w:cs="Times New Roman"/>
                <w:b/>
                <w:sz w:val="24"/>
                <w:szCs w:val="24"/>
                <w:lang w:val="es-ES" w:eastAsia="es-ES"/>
              </w:rPr>
              <w:t>VOCAL</w:t>
            </w:r>
          </w:p>
          <w:p w14:paraId="2202EF6C"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Calibri" w:hAnsi="Times New Roman" w:cs="Times New Roman"/>
                <w:b/>
                <w:sz w:val="24"/>
                <w:szCs w:val="24"/>
              </w:rPr>
              <w:t>DIP. MARÍA LUISA MENDOZA MONDRAGÓN</w:t>
            </w:r>
          </w:p>
        </w:tc>
        <w:tc>
          <w:tcPr>
            <w:tcW w:w="4313" w:type="dxa"/>
            <w:shd w:val="clear" w:color="auto" w:fill="auto"/>
          </w:tcPr>
          <w:p w14:paraId="65A7C72B"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Times New Roman" w:hAnsi="Times New Roman" w:cs="Times New Roman"/>
                <w:b/>
                <w:sz w:val="24"/>
                <w:szCs w:val="24"/>
                <w:lang w:val="es-ES" w:eastAsia="es-ES"/>
              </w:rPr>
              <w:t>VOCAL</w:t>
            </w:r>
          </w:p>
          <w:p w14:paraId="70909AA7" w14:textId="77777777" w:rsidR="003355C5" w:rsidRPr="003355C5" w:rsidRDefault="003355C5" w:rsidP="001805A3">
            <w:pPr>
              <w:spacing w:after="0" w:line="240" w:lineRule="auto"/>
              <w:contextualSpacing/>
              <w:jc w:val="center"/>
              <w:rPr>
                <w:rFonts w:ascii="Times New Roman" w:eastAsia="Times New Roman" w:hAnsi="Times New Roman" w:cs="Times New Roman"/>
                <w:b/>
                <w:sz w:val="24"/>
                <w:szCs w:val="24"/>
                <w:lang w:val="es-ES" w:eastAsia="es-ES"/>
              </w:rPr>
            </w:pPr>
            <w:r w:rsidRPr="003355C5">
              <w:rPr>
                <w:rFonts w:ascii="Times New Roman" w:eastAsia="Calibri" w:hAnsi="Times New Roman" w:cs="Times New Roman"/>
                <w:b/>
                <w:sz w:val="24"/>
                <w:szCs w:val="24"/>
              </w:rPr>
              <w:t>DIP. MARTÍN ZEPEDA HERNÁNDEZ</w:t>
            </w:r>
          </w:p>
        </w:tc>
      </w:tr>
      <w:bookmarkEnd w:id="33"/>
    </w:tbl>
    <w:p w14:paraId="25E0F78D" w14:textId="77777777" w:rsidR="003355C5" w:rsidRPr="003355C5" w:rsidRDefault="003355C5" w:rsidP="001805A3">
      <w:pPr>
        <w:spacing w:after="0" w:line="240" w:lineRule="auto"/>
        <w:jc w:val="both"/>
        <w:rPr>
          <w:rFonts w:ascii="Times New Roman" w:eastAsia="Calibri" w:hAnsi="Times New Roman" w:cs="Times New Roman"/>
          <w:sz w:val="24"/>
          <w:szCs w:val="24"/>
        </w:rPr>
      </w:pPr>
    </w:p>
    <w:p w14:paraId="5497A15C" w14:textId="77777777" w:rsidR="003355C5" w:rsidRPr="003355C5" w:rsidRDefault="003355C5" w:rsidP="001805A3">
      <w:pPr>
        <w:spacing w:after="0" w:line="240" w:lineRule="auto"/>
        <w:jc w:val="both"/>
        <w:rPr>
          <w:rFonts w:ascii="Times New Roman" w:eastAsia="Calibri" w:hAnsi="Times New Roman" w:cs="Times New Roman"/>
          <w:sz w:val="24"/>
          <w:szCs w:val="24"/>
        </w:rPr>
      </w:pPr>
    </w:p>
    <w:p w14:paraId="58161FF6" w14:textId="77777777" w:rsidR="003355C5" w:rsidRPr="003355C5" w:rsidRDefault="003355C5" w:rsidP="001805A3">
      <w:pPr>
        <w:spacing w:after="0" w:line="240" w:lineRule="auto"/>
        <w:jc w:val="both"/>
        <w:rPr>
          <w:rFonts w:ascii="Times New Roman" w:eastAsia="Calibri" w:hAnsi="Times New Roman" w:cs="Times New Roman"/>
          <w:sz w:val="24"/>
          <w:szCs w:val="24"/>
        </w:rPr>
      </w:pPr>
    </w:p>
    <w:p w14:paraId="4598F279" w14:textId="77777777" w:rsidR="003355C5" w:rsidRPr="003355C5" w:rsidRDefault="003355C5" w:rsidP="001805A3">
      <w:pPr>
        <w:spacing w:after="0" w:line="240" w:lineRule="auto"/>
        <w:jc w:val="both"/>
        <w:rPr>
          <w:rFonts w:ascii="Times New Roman" w:eastAsia="Calibri" w:hAnsi="Times New Roman" w:cs="Times New Roman"/>
          <w:b/>
          <w:sz w:val="24"/>
          <w:szCs w:val="24"/>
          <w:lang w:val="es-ES_tradnl"/>
        </w:rPr>
      </w:pPr>
      <w:r w:rsidRPr="003355C5">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179AD46A" w14:textId="77777777" w:rsidR="003355C5" w:rsidRPr="003355C5" w:rsidRDefault="003355C5" w:rsidP="001805A3">
      <w:pPr>
        <w:widowControl w:val="0"/>
        <w:autoSpaceDE w:val="0"/>
        <w:autoSpaceDN w:val="0"/>
        <w:spacing w:after="0" w:line="240" w:lineRule="auto"/>
        <w:rPr>
          <w:rFonts w:ascii="Times New Roman" w:eastAsia="Arial MT" w:hAnsi="Times New Roman" w:cs="Times New Roman"/>
          <w:b/>
          <w:sz w:val="24"/>
          <w:szCs w:val="24"/>
          <w:lang w:val="es-ES"/>
        </w:rPr>
      </w:pPr>
    </w:p>
    <w:p w14:paraId="29D3B2C9"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A C U E R D O</w:t>
      </w:r>
    </w:p>
    <w:p w14:paraId="397E9F6A" w14:textId="77777777" w:rsidR="003355C5" w:rsidRPr="003355C5" w:rsidRDefault="003355C5" w:rsidP="001805A3">
      <w:pPr>
        <w:spacing w:after="0" w:line="240" w:lineRule="auto"/>
        <w:jc w:val="both"/>
        <w:rPr>
          <w:rFonts w:ascii="Times New Roman" w:eastAsia="Calibri" w:hAnsi="Times New Roman" w:cs="Times New Roman"/>
          <w:b/>
          <w:sz w:val="24"/>
          <w:szCs w:val="24"/>
        </w:rPr>
      </w:pPr>
    </w:p>
    <w:p w14:paraId="49B6698B"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
          <w:sz w:val="24"/>
          <w:szCs w:val="24"/>
        </w:rPr>
        <w:t xml:space="preserve">ARTÍCULO ÚNICO.- </w:t>
      </w:r>
      <w:r w:rsidRPr="003355C5">
        <w:rPr>
          <w:rFonts w:ascii="Times New Roman" w:eastAsia="Calibri" w:hAnsi="Times New Roman" w:cs="Times New Roman"/>
          <w:bCs/>
          <w:sz w:val="24"/>
          <w:szCs w:val="24"/>
        </w:rPr>
        <w:t>De conformidad con lo establecido en los artículos 60, 62 fracción I, 74 y demás relativos y aplicables de la Ley Orgánica del Poder Legislativo del Estado Libre y Soberano de México, se modifica, en su parte conducente, los acuerdos de fechas 05 de octubre de 2021, 17 de febrero de 2022 y 14 de noviembre de 2023, en la integración de Comisiones Legislativas, Comités Permanentes y de Comisiones Especiales, conforme al tenor siguiente:</w:t>
      </w:r>
    </w:p>
    <w:p w14:paraId="75FBD0A2"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3CD7157C" w14:textId="77777777" w:rsidTr="003355C5">
        <w:trPr>
          <w:trHeight w:val="20"/>
        </w:trPr>
        <w:tc>
          <w:tcPr>
            <w:tcW w:w="10173" w:type="dxa"/>
            <w:gridSpan w:val="3"/>
            <w:shd w:val="clear" w:color="auto" w:fill="D9D9D9"/>
            <w:vAlign w:val="center"/>
          </w:tcPr>
          <w:p w14:paraId="587FE092"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 xml:space="preserve">COMISIÓN LEGISLATIVA DE LEGISLACIÓN Y ADMINISTRACIÓN MUNICIPAL </w:t>
            </w:r>
          </w:p>
        </w:tc>
      </w:tr>
      <w:tr w:rsidR="003355C5" w:rsidRPr="003355C5" w14:paraId="5F2534D2" w14:textId="77777777" w:rsidTr="003355C5">
        <w:trPr>
          <w:trHeight w:val="20"/>
        </w:trPr>
        <w:tc>
          <w:tcPr>
            <w:tcW w:w="1526" w:type="dxa"/>
            <w:shd w:val="clear" w:color="auto" w:fill="F2F2F2"/>
            <w:vAlign w:val="center"/>
          </w:tcPr>
          <w:p w14:paraId="226004B9"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58A1FC68"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entrante</w:t>
            </w:r>
          </w:p>
        </w:tc>
        <w:tc>
          <w:tcPr>
            <w:tcW w:w="4273" w:type="dxa"/>
            <w:shd w:val="clear" w:color="auto" w:fill="F2F2F2"/>
            <w:vAlign w:val="center"/>
          </w:tcPr>
          <w:p w14:paraId="595CFB65"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Diputado saliente</w:t>
            </w:r>
          </w:p>
        </w:tc>
      </w:tr>
      <w:tr w:rsidR="003355C5" w:rsidRPr="003355C5" w14:paraId="6D18E27B" w14:textId="77777777" w:rsidTr="003355C5">
        <w:trPr>
          <w:trHeight w:val="20"/>
        </w:trPr>
        <w:tc>
          <w:tcPr>
            <w:tcW w:w="1526" w:type="dxa"/>
            <w:shd w:val="clear" w:color="auto" w:fill="auto"/>
          </w:tcPr>
          <w:p w14:paraId="3168420B"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4374" w:type="dxa"/>
            <w:shd w:val="clear" w:color="auto" w:fill="auto"/>
          </w:tcPr>
          <w:p w14:paraId="07BA6D1A"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Dip. María Elida Castelán Mondragón</w:t>
            </w:r>
          </w:p>
        </w:tc>
        <w:tc>
          <w:tcPr>
            <w:tcW w:w="4273" w:type="dxa"/>
            <w:shd w:val="clear" w:color="auto" w:fill="auto"/>
          </w:tcPr>
          <w:p w14:paraId="15F82E67"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Mario Santana Carbajal </w:t>
            </w:r>
          </w:p>
        </w:tc>
      </w:tr>
    </w:tbl>
    <w:p w14:paraId="6EB58A4F"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080939D9" w14:textId="77777777" w:rsidTr="003355C5">
        <w:trPr>
          <w:trHeight w:val="20"/>
        </w:trPr>
        <w:tc>
          <w:tcPr>
            <w:tcW w:w="10173" w:type="dxa"/>
            <w:gridSpan w:val="3"/>
            <w:shd w:val="clear" w:color="auto" w:fill="D9D9D9"/>
            <w:vAlign w:val="center"/>
          </w:tcPr>
          <w:p w14:paraId="4587DBD4"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 xml:space="preserve">COMISIÓN LEGISLATIVA DE EDUCACIÓN, CULTURA, CIENCIA Y TECNOLOGÍA </w:t>
            </w:r>
          </w:p>
        </w:tc>
      </w:tr>
      <w:tr w:rsidR="003355C5" w:rsidRPr="003355C5" w14:paraId="36AC7688" w14:textId="77777777" w:rsidTr="003355C5">
        <w:trPr>
          <w:trHeight w:val="20"/>
        </w:trPr>
        <w:tc>
          <w:tcPr>
            <w:tcW w:w="1526" w:type="dxa"/>
            <w:shd w:val="clear" w:color="auto" w:fill="F2F2F2"/>
            <w:vAlign w:val="center"/>
          </w:tcPr>
          <w:p w14:paraId="64FCE789"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554B6B54"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Diputada(o) entrante</w:t>
            </w:r>
          </w:p>
        </w:tc>
        <w:tc>
          <w:tcPr>
            <w:tcW w:w="4273" w:type="dxa"/>
            <w:shd w:val="clear" w:color="auto" w:fill="F2F2F2"/>
            <w:vAlign w:val="center"/>
          </w:tcPr>
          <w:p w14:paraId="49615952"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6AB402CE" w14:textId="77777777" w:rsidTr="003355C5">
        <w:trPr>
          <w:trHeight w:val="20"/>
        </w:trPr>
        <w:tc>
          <w:tcPr>
            <w:tcW w:w="1526" w:type="dxa"/>
            <w:shd w:val="clear" w:color="auto" w:fill="auto"/>
          </w:tcPr>
          <w:p w14:paraId="114C0DC9"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4374" w:type="dxa"/>
            <w:shd w:val="clear" w:color="auto" w:fill="auto"/>
          </w:tcPr>
          <w:p w14:paraId="2DB98B59"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Dip. María Elida Castelán Mondragón</w:t>
            </w:r>
          </w:p>
        </w:tc>
        <w:tc>
          <w:tcPr>
            <w:tcW w:w="4273" w:type="dxa"/>
            <w:shd w:val="clear" w:color="auto" w:fill="auto"/>
          </w:tcPr>
          <w:p w14:paraId="42239911"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Gretel González Aguirre </w:t>
            </w:r>
          </w:p>
        </w:tc>
      </w:tr>
      <w:tr w:rsidR="003355C5" w:rsidRPr="003355C5" w14:paraId="1B1A5757" w14:textId="77777777" w:rsidTr="003355C5">
        <w:trPr>
          <w:trHeight w:val="20"/>
        </w:trPr>
        <w:tc>
          <w:tcPr>
            <w:tcW w:w="1526" w:type="dxa"/>
            <w:shd w:val="clear" w:color="auto" w:fill="auto"/>
          </w:tcPr>
          <w:p w14:paraId="16DC8CAE"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Miembro</w:t>
            </w:r>
          </w:p>
        </w:tc>
        <w:tc>
          <w:tcPr>
            <w:tcW w:w="4374" w:type="dxa"/>
            <w:shd w:val="clear" w:color="auto" w:fill="auto"/>
          </w:tcPr>
          <w:p w14:paraId="260D9BA5"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Fernando González Mejía </w:t>
            </w:r>
          </w:p>
        </w:tc>
        <w:tc>
          <w:tcPr>
            <w:tcW w:w="4273" w:type="dxa"/>
            <w:shd w:val="clear" w:color="auto" w:fill="auto"/>
          </w:tcPr>
          <w:p w14:paraId="7318D7C3"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5C95760D"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37CEAAA1" w14:textId="77777777" w:rsidTr="003355C5">
        <w:trPr>
          <w:trHeight w:val="20"/>
        </w:trPr>
        <w:tc>
          <w:tcPr>
            <w:tcW w:w="10173" w:type="dxa"/>
            <w:gridSpan w:val="3"/>
            <w:shd w:val="clear" w:color="auto" w:fill="D9D9D9"/>
            <w:vAlign w:val="center"/>
          </w:tcPr>
          <w:p w14:paraId="6CDEBB91"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 xml:space="preserve">COMISIÓN LEGISLATIVA DE DESARROLLO AGROPECUARIO Y FORESTAL </w:t>
            </w:r>
          </w:p>
        </w:tc>
      </w:tr>
      <w:tr w:rsidR="003355C5" w:rsidRPr="003355C5" w14:paraId="609B4048" w14:textId="77777777" w:rsidTr="003355C5">
        <w:trPr>
          <w:trHeight w:val="20"/>
        </w:trPr>
        <w:tc>
          <w:tcPr>
            <w:tcW w:w="1526" w:type="dxa"/>
            <w:shd w:val="clear" w:color="auto" w:fill="F2F2F2"/>
            <w:vAlign w:val="center"/>
          </w:tcPr>
          <w:p w14:paraId="0E74AD32"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2D250E50"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Diputado entrante</w:t>
            </w:r>
          </w:p>
        </w:tc>
        <w:tc>
          <w:tcPr>
            <w:tcW w:w="4273" w:type="dxa"/>
            <w:shd w:val="clear" w:color="auto" w:fill="F2F2F2"/>
            <w:vAlign w:val="center"/>
          </w:tcPr>
          <w:p w14:paraId="01A2E0EB"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5B58631A" w14:textId="77777777" w:rsidTr="003355C5">
        <w:trPr>
          <w:trHeight w:val="20"/>
        </w:trPr>
        <w:tc>
          <w:tcPr>
            <w:tcW w:w="1526" w:type="dxa"/>
            <w:shd w:val="clear" w:color="auto" w:fill="auto"/>
          </w:tcPr>
          <w:p w14:paraId="3EFDEABE"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Presidente </w:t>
            </w:r>
          </w:p>
        </w:tc>
        <w:tc>
          <w:tcPr>
            <w:tcW w:w="4374" w:type="dxa"/>
            <w:shd w:val="clear" w:color="auto" w:fill="auto"/>
          </w:tcPr>
          <w:p w14:paraId="2E233F22"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Fernando González Mejía </w:t>
            </w:r>
          </w:p>
        </w:tc>
        <w:tc>
          <w:tcPr>
            <w:tcW w:w="4273" w:type="dxa"/>
            <w:shd w:val="clear" w:color="auto" w:fill="auto"/>
          </w:tcPr>
          <w:p w14:paraId="1939D977"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68DEB11D"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4DC206BC" w14:textId="77777777" w:rsidTr="003355C5">
        <w:trPr>
          <w:trHeight w:val="20"/>
        </w:trPr>
        <w:tc>
          <w:tcPr>
            <w:tcW w:w="10173" w:type="dxa"/>
            <w:gridSpan w:val="3"/>
            <w:shd w:val="clear" w:color="auto" w:fill="D9D9D9"/>
            <w:vAlign w:val="center"/>
          </w:tcPr>
          <w:p w14:paraId="423D891D"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 xml:space="preserve">COMISIÓN LEGISLATIVA DE COMUNICACIONES Y TRANSPORTES </w:t>
            </w:r>
          </w:p>
        </w:tc>
      </w:tr>
      <w:tr w:rsidR="003355C5" w:rsidRPr="003355C5" w14:paraId="11035AB8" w14:textId="77777777" w:rsidTr="003355C5">
        <w:trPr>
          <w:trHeight w:val="20"/>
        </w:trPr>
        <w:tc>
          <w:tcPr>
            <w:tcW w:w="1526" w:type="dxa"/>
            <w:shd w:val="clear" w:color="auto" w:fill="F2F2F2"/>
            <w:vAlign w:val="center"/>
          </w:tcPr>
          <w:p w14:paraId="27893509"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55C472D5"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entrante</w:t>
            </w:r>
          </w:p>
        </w:tc>
        <w:tc>
          <w:tcPr>
            <w:tcW w:w="4273" w:type="dxa"/>
            <w:shd w:val="clear" w:color="auto" w:fill="F2F2F2"/>
            <w:vAlign w:val="center"/>
          </w:tcPr>
          <w:p w14:paraId="6C764A0A"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Diputada(o) saliente</w:t>
            </w:r>
          </w:p>
        </w:tc>
      </w:tr>
      <w:tr w:rsidR="003355C5" w:rsidRPr="003355C5" w14:paraId="20845C6E" w14:textId="77777777" w:rsidTr="003355C5">
        <w:trPr>
          <w:trHeight w:val="20"/>
        </w:trPr>
        <w:tc>
          <w:tcPr>
            <w:tcW w:w="1526" w:type="dxa"/>
            <w:shd w:val="clear" w:color="auto" w:fill="auto"/>
          </w:tcPr>
          <w:p w14:paraId="48BC0CB3"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4374" w:type="dxa"/>
            <w:shd w:val="clear" w:color="auto" w:fill="auto"/>
          </w:tcPr>
          <w:p w14:paraId="71401048"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Dip. María Elida Castelán Mondragón</w:t>
            </w:r>
          </w:p>
        </w:tc>
        <w:tc>
          <w:tcPr>
            <w:tcW w:w="4273" w:type="dxa"/>
            <w:shd w:val="clear" w:color="auto" w:fill="auto"/>
          </w:tcPr>
          <w:p w14:paraId="41BD9184"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Fernando González Mejía </w:t>
            </w:r>
          </w:p>
        </w:tc>
      </w:tr>
      <w:tr w:rsidR="003355C5" w:rsidRPr="003355C5" w14:paraId="65456C95" w14:textId="77777777" w:rsidTr="003355C5">
        <w:trPr>
          <w:trHeight w:val="20"/>
        </w:trPr>
        <w:tc>
          <w:tcPr>
            <w:tcW w:w="1526" w:type="dxa"/>
            <w:shd w:val="clear" w:color="auto" w:fill="auto"/>
          </w:tcPr>
          <w:p w14:paraId="10DABBE2"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Miembro</w:t>
            </w:r>
          </w:p>
        </w:tc>
        <w:tc>
          <w:tcPr>
            <w:tcW w:w="4374" w:type="dxa"/>
            <w:shd w:val="clear" w:color="auto" w:fill="auto"/>
          </w:tcPr>
          <w:p w14:paraId="3266915D"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Dip. Viridiana Fuentes Cruz</w:t>
            </w:r>
          </w:p>
        </w:tc>
        <w:tc>
          <w:tcPr>
            <w:tcW w:w="4273" w:type="dxa"/>
            <w:shd w:val="clear" w:color="auto" w:fill="auto"/>
          </w:tcPr>
          <w:p w14:paraId="23E36278"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33638BE9"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1EC03911" w14:textId="77777777" w:rsidTr="003355C5">
        <w:trPr>
          <w:trHeight w:val="20"/>
        </w:trPr>
        <w:tc>
          <w:tcPr>
            <w:tcW w:w="10173" w:type="dxa"/>
            <w:gridSpan w:val="3"/>
            <w:shd w:val="clear" w:color="auto" w:fill="D9D9D9"/>
            <w:vAlign w:val="center"/>
          </w:tcPr>
          <w:p w14:paraId="0CFB462F"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 xml:space="preserve">COMISIÓN LEGISLATIVA DE SALUD, ASISTENCIA Y BIENESTAR SOCIAL </w:t>
            </w:r>
          </w:p>
        </w:tc>
      </w:tr>
      <w:tr w:rsidR="003355C5" w:rsidRPr="003355C5" w14:paraId="7031E76E" w14:textId="77777777" w:rsidTr="003355C5">
        <w:trPr>
          <w:trHeight w:val="20"/>
        </w:trPr>
        <w:tc>
          <w:tcPr>
            <w:tcW w:w="1526" w:type="dxa"/>
            <w:shd w:val="clear" w:color="auto" w:fill="F2F2F2"/>
            <w:vAlign w:val="center"/>
          </w:tcPr>
          <w:p w14:paraId="4F59F94C"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49BDB452"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entrante</w:t>
            </w:r>
          </w:p>
        </w:tc>
        <w:tc>
          <w:tcPr>
            <w:tcW w:w="4273" w:type="dxa"/>
            <w:shd w:val="clear" w:color="auto" w:fill="F2F2F2"/>
            <w:vAlign w:val="center"/>
          </w:tcPr>
          <w:p w14:paraId="0DBB9438"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4D63133A" w14:textId="77777777" w:rsidTr="003355C5">
        <w:trPr>
          <w:trHeight w:val="20"/>
        </w:trPr>
        <w:tc>
          <w:tcPr>
            <w:tcW w:w="1526" w:type="dxa"/>
            <w:shd w:val="clear" w:color="auto" w:fill="auto"/>
          </w:tcPr>
          <w:p w14:paraId="458864EA"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4374" w:type="dxa"/>
            <w:shd w:val="clear" w:color="auto" w:fill="auto"/>
          </w:tcPr>
          <w:p w14:paraId="1C944BE3"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Viridiana Fuentes Cruz </w:t>
            </w:r>
          </w:p>
        </w:tc>
        <w:tc>
          <w:tcPr>
            <w:tcW w:w="4273" w:type="dxa"/>
            <w:shd w:val="clear" w:color="auto" w:fill="auto"/>
          </w:tcPr>
          <w:p w14:paraId="00300601"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6CE5811E"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38E8E0DD" w14:textId="77777777" w:rsidTr="003355C5">
        <w:trPr>
          <w:trHeight w:val="20"/>
        </w:trPr>
        <w:tc>
          <w:tcPr>
            <w:tcW w:w="10173" w:type="dxa"/>
            <w:gridSpan w:val="3"/>
            <w:shd w:val="clear" w:color="auto" w:fill="D9D9D9"/>
            <w:vAlign w:val="center"/>
          </w:tcPr>
          <w:p w14:paraId="3B975D73"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lastRenderedPageBreak/>
              <w:t xml:space="preserve">COMISIÓN LEGISLATIVA DE DESARROLLO TURÍSTICO Y ARTESANAL </w:t>
            </w:r>
          </w:p>
        </w:tc>
      </w:tr>
      <w:tr w:rsidR="003355C5" w:rsidRPr="003355C5" w14:paraId="019CDCC4" w14:textId="77777777" w:rsidTr="003355C5">
        <w:trPr>
          <w:trHeight w:val="20"/>
        </w:trPr>
        <w:tc>
          <w:tcPr>
            <w:tcW w:w="1526" w:type="dxa"/>
            <w:shd w:val="clear" w:color="auto" w:fill="F2F2F2"/>
            <w:vAlign w:val="center"/>
          </w:tcPr>
          <w:p w14:paraId="59076130"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0B2865A7"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entrante</w:t>
            </w:r>
          </w:p>
        </w:tc>
        <w:tc>
          <w:tcPr>
            <w:tcW w:w="4273" w:type="dxa"/>
            <w:shd w:val="clear" w:color="auto" w:fill="F2F2F2"/>
            <w:vAlign w:val="center"/>
          </w:tcPr>
          <w:p w14:paraId="27D06AC5"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17E28FC2" w14:textId="77777777" w:rsidTr="003355C5">
        <w:trPr>
          <w:trHeight w:val="20"/>
        </w:trPr>
        <w:tc>
          <w:tcPr>
            <w:tcW w:w="1526" w:type="dxa"/>
            <w:shd w:val="clear" w:color="auto" w:fill="auto"/>
          </w:tcPr>
          <w:p w14:paraId="79CDEC78"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4374" w:type="dxa"/>
            <w:shd w:val="clear" w:color="auto" w:fill="auto"/>
          </w:tcPr>
          <w:p w14:paraId="6BF5AA4F"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Viridiana Fuentes Cruz </w:t>
            </w:r>
          </w:p>
        </w:tc>
        <w:tc>
          <w:tcPr>
            <w:tcW w:w="4273" w:type="dxa"/>
            <w:shd w:val="clear" w:color="auto" w:fill="auto"/>
          </w:tcPr>
          <w:p w14:paraId="4A9381AC"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69B1CB02"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1A40981B" w14:textId="77777777" w:rsidTr="003355C5">
        <w:trPr>
          <w:trHeight w:val="20"/>
        </w:trPr>
        <w:tc>
          <w:tcPr>
            <w:tcW w:w="10173" w:type="dxa"/>
            <w:gridSpan w:val="3"/>
            <w:shd w:val="clear" w:color="auto" w:fill="D9D9D9"/>
            <w:vAlign w:val="center"/>
          </w:tcPr>
          <w:p w14:paraId="64C5FB25"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 xml:space="preserve">COMISIÓN LEGISLATIVA PARA LA IGUALDAD DE GÉNERO </w:t>
            </w:r>
          </w:p>
        </w:tc>
      </w:tr>
      <w:tr w:rsidR="003355C5" w:rsidRPr="003355C5" w14:paraId="49C13D4C" w14:textId="77777777" w:rsidTr="003355C5">
        <w:trPr>
          <w:trHeight w:val="20"/>
        </w:trPr>
        <w:tc>
          <w:tcPr>
            <w:tcW w:w="1526" w:type="dxa"/>
            <w:shd w:val="clear" w:color="auto" w:fill="F2F2F2"/>
            <w:vAlign w:val="center"/>
          </w:tcPr>
          <w:p w14:paraId="3B17F93C"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21C139D5"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entrante</w:t>
            </w:r>
          </w:p>
        </w:tc>
        <w:tc>
          <w:tcPr>
            <w:tcW w:w="4273" w:type="dxa"/>
            <w:shd w:val="clear" w:color="auto" w:fill="F2F2F2"/>
            <w:vAlign w:val="center"/>
          </w:tcPr>
          <w:p w14:paraId="0CD45B5A"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0D4E8D66" w14:textId="77777777" w:rsidTr="003355C5">
        <w:trPr>
          <w:trHeight w:val="20"/>
        </w:trPr>
        <w:tc>
          <w:tcPr>
            <w:tcW w:w="1526" w:type="dxa"/>
            <w:shd w:val="clear" w:color="auto" w:fill="auto"/>
          </w:tcPr>
          <w:p w14:paraId="15596FE4"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Secretaria </w:t>
            </w:r>
          </w:p>
        </w:tc>
        <w:tc>
          <w:tcPr>
            <w:tcW w:w="4374" w:type="dxa"/>
            <w:shd w:val="clear" w:color="auto" w:fill="auto"/>
          </w:tcPr>
          <w:p w14:paraId="23264B28"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Viridiana Fuentes Cruz </w:t>
            </w:r>
          </w:p>
        </w:tc>
        <w:tc>
          <w:tcPr>
            <w:tcW w:w="4273" w:type="dxa"/>
            <w:shd w:val="clear" w:color="auto" w:fill="auto"/>
          </w:tcPr>
          <w:p w14:paraId="0F1E0265"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19933815"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56C10CF0" w14:textId="77777777" w:rsidTr="003355C5">
        <w:trPr>
          <w:trHeight w:val="20"/>
        </w:trPr>
        <w:tc>
          <w:tcPr>
            <w:tcW w:w="10173" w:type="dxa"/>
            <w:gridSpan w:val="3"/>
            <w:shd w:val="clear" w:color="auto" w:fill="D9D9D9"/>
            <w:vAlign w:val="center"/>
          </w:tcPr>
          <w:p w14:paraId="3FDB2FAE"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 xml:space="preserve">COMISIÓN LEGISLATIVA DE FINANZAS PÚBLICAS </w:t>
            </w:r>
          </w:p>
        </w:tc>
      </w:tr>
      <w:tr w:rsidR="003355C5" w:rsidRPr="003355C5" w14:paraId="4F1B47C7" w14:textId="77777777" w:rsidTr="003355C5">
        <w:trPr>
          <w:trHeight w:val="20"/>
        </w:trPr>
        <w:tc>
          <w:tcPr>
            <w:tcW w:w="1526" w:type="dxa"/>
            <w:shd w:val="clear" w:color="auto" w:fill="F2F2F2"/>
            <w:vAlign w:val="center"/>
          </w:tcPr>
          <w:p w14:paraId="471A2E26"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52695546"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Diputado entrante</w:t>
            </w:r>
          </w:p>
        </w:tc>
        <w:tc>
          <w:tcPr>
            <w:tcW w:w="4273" w:type="dxa"/>
            <w:shd w:val="clear" w:color="auto" w:fill="F2F2F2"/>
            <w:vAlign w:val="center"/>
          </w:tcPr>
          <w:p w14:paraId="2DF946BB"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4B6629D4" w14:textId="77777777" w:rsidTr="003355C5">
        <w:trPr>
          <w:trHeight w:val="20"/>
        </w:trPr>
        <w:tc>
          <w:tcPr>
            <w:tcW w:w="1526" w:type="dxa"/>
            <w:shd w:val="clear" w:color="auto" w:fill="auto"/>
          </w:tcPr>
          <w:p w14:paraId="649D80F2"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4374" w:type="dxa"/>
            <w:shd w:val="clear" w:color="auto" w:fill="auto"/>
          </w:tcPr>
          <w:p w14:paraId="0968B416"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Omar Ortega Álvarez </w:t>
            </w:r>
          </w:p>
        </w:tc>
        <w:tc>
          <w:tcPr>
            <w:tcW w:w="4273" w:type="dxa"/>
            <w:shd w:val="clear" w:color="auto" w:fill="auto"/>
          </w:tcPr>
          <w:p w14:paraId="10D16040"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295F74CC"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68479ECC" w14:textId="77777777" w:rsidTr="003355C5">
        <w:trPr>
          <w:trHeight w:val="20"/>
        </w:trPr>
        <w:tc>
          <w:tcPr>
            <w:tcW w:w="10173" w:type="dxa"/>
            <w:gridSpan w:val="3"/>
            <w:shd w:val="clear" w:color="auto" w:fill="D9D9D9"/>
            <w:vAlign w:val="center"/>
          </w:tcPr>
          <w:p w14:paraId="4E107439"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 xml:space="preserve">COMISIÓN LEGISLATIVA DE RECURSOS HIDRÁULICOS </w:t>
            </w:r>
          </w:p>
        </w:tc>
      </w:tr>
      <w:tr w:rsidR="003355C5" w:rsidRPr="003355C5" w14:paraId="32C4F996" w14:textId="77777777" w:rsidTr="003355C5">
        <w:trPr>
          <w:trHeight w:val="20"/>
        </w:trPr>
        <w:tc>
          <w:tcPr>
            <w:tcW w:w="1526" w:type="dxa"/>
            <w:shd w:val="clear" w:color="auto" w:fill="F2F2F2"/>
            <w:vAlign w:val="center"/>
          </w:tcPr>
          <w:p w14:paraId="1EA3EE20"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11F2F853"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Diputada(o) entrante</w:t>
            </w:r>
          </w:p>
        </w:tc>
        <w:tc>
          <w:tcPr>
            <w:tcW w:w="4273" w:type="dxa"/>
            <w:shd w:val="clear" w:color="auto" w:fill="F2F2F2"/>
            <w:vAlign w:val="center"/>
          </w:tcPr>
          <w:p w14:paraId="312D528F"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0EB05E6E" w14:textId="77777777" w:rsidTr="003355C5">
        <w:trPr>
          <w:trHeight w:val="20"/>
        </w:trPr>
        <w:tc>
          <w:tcPr>
            <w:tcW w:w="1526" w:type="dxa"/>
            <w:shd w:val="clear" w:color="auto" w:fill="auto"/>
          </w:tcPr>
          <w:p w14:paraId="49A7CDD4"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4374" w:type="dxa"/>
            <w:shd w:val="clear" w:color="auto" w:fill="auto"/>
          </w:tcPr>
          <w:p w14:paraId="45900BCB"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Dip. María Elida Castelán Mondragón</w:t>
            </w:r>
          </w:p>
        </w:tc>
        <w:tc>
          <w:tcPr>
            <w:tcW w:w="4273" w:type="dxa"/>
            <w:shd w:val="clear" w:color="auto" w:fill="auto"/>
          </w:tcPr>
          <w:p w14:paraId="4221330D"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 Josefina Aguilar Sánchez </w:t>
            </w:r>
          </w:p>
        </w:tc>
      </w:tr>
      <w:tr w:rsidR="003355C5" w:rsidRPr="003355C5" w14:paraId="0B0173C5" w14:textId="77777777" w:rsidTr="003355C5">
        <w:trPr>
          <w:trHeight w:val="20"/>
        </w:trPr>
        <w:tc>
          <w:tcPr>
            <w:tcW w:w="1526" w:type="dxa"/>
            <w:shd w:val="clear" w:color="auto" w:fill="auto"/>
          </w:tcPr>
          <w:p w14:paraId="1F235A3C"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4374" w:type="dxa"/>
            <w:shd w:val="clear" w:color="auto" w:fill="auto"/>
          </w:tcPr>
          <w:p w14:paraId="2A497316"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Fernando González Mejía </w:t>
            </w:r>
          </w:p>
        </w:tc>
        <w:tc>
          <w:tcPr>
            <w:tcW w:w="4273" w:type="dxa"/>
            <w:shd w:val="clear" w:color="auto" w:fill="auto"/>
          </w:tcPr>
          <w:p w14:paraId="5ED0CAD0"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51C2F6C0"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54116A11" w14:textId="77777777" w:rsidTr="003355C5">
        <w:trPr>
          <w:trHeight w:val="20"/>
        </w:trPr>
        <w:tc>
          <w:tcPr>
            <w:tcW w:w="10173" w:type="dxa"/>
            <w:gridSpan w:val="3"/>
            <w:shd w:val="clear" w:color="auto" w:fill="D9D9D9"/>
            <w:vAlign w:val="center"/>
          </w:tcPr>
          <w:p w14:paraId="3F8107B4"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COMISIÓN LEGISLATIVA DE ASUNTOS INTERNACIONALES</w:t>
            </w:r>
          </w:p>
        </w:tc>
      </w:tr>
      <w:tr w:rsidR="003355C5" w:rsidRPr="003355C5" w14:paraId="4390E62B" w14:textId="77777777" w:rsidTr="003355C5">
        <w:trPr>
          <w:trHeight w:val="20"/>
        </w:trPr>
        <w:tc>
          <w:tcPr>
            <w:tcW w:w="1526" w:type="dxa"/>
            <w:shd w:val="clear" w:color="auto" w:fill="F2F2F2"/>
            <w:vAlign w:val="center"/>
          </w:tcPr>
          <w:p w14:paraId="3B1EFAAC"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2E8372ED"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Diputado entrante</w:t>
            </w:r>
          </w:p>
        </w:tc>
        <w:tc>
          <w:tcPr>
            <w:tcW w:w="4273" w:type="dxa"/>
            <w:shd w:val="clear" w:color="auto" w:fill="F2F2F2"/>
            <w:vAlign w:val="center"/>
          </w:tcPr>
          <w:p w14:paraId="03DCAACB"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6551A3BC" w14:textId="77777777" w:rsidTr="003355C5">
        <w:trPr>
          <w:trHeight w:val="20"/>
        </w:trPr>
        <w:tc>
          <w:tcPr>
            <w:tcW w:w="1526" w:type="dxa"/>
            <w:shd w:val="clear" w:color="auto" w:fill="auto"/>
          </w:tcPr>
          <w:p w14:paraId="28DAD0D8"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Miembro</w:t>
            </w:r>
          </w:p>
        </w:tc>
        <w:tc>
          <w:tcPr>
            <w:tcW w:w="4374" w:type="dxa"/>
            <w:shd w:val="clear" w:color="auto" w:fill="auto"/>
          </w:tcPr>
          <w:p w14:paraId="6D8AC469"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Fernando González Mejía </w:t>
            </w:r>
          </w:p>
        </w:tc>
        <w:tc>
          <w:tcPr>
            <w:tcW w:w="4273" w:type="dxa"/>
            <w:shd w:val="clear" w:color="auto" w:fill="auto"/>
          </w:tcPr>
          <w:p w14:paraId="7F9DD718"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0803526B"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3682BEDF" w14:textId="77777777" w:rsidTr="003355C5">
        <w:trPr>
          <w:trHeight w:val="20"/>
        </w:trPr>
        <w:tc>
          <w:tcPr>
            <w:tcW w:w="10173" w:type="dxa"/>
            <w:gridSpan w:val="3"/>
            <w:shd w:val="clear" w:color="auto" w:fill="D9D9D9"/>
            <w:vAlign w:val="center"/>
          </w:tcPr>
          <w:p w14:paraId="027D94AA" w14:textId="77777777" w:rsidR="003355C5" w:rsidRPr="003355C5" w:rsidRDefault="003355C5" w:rsidP="001805A3">
            <w:pPr>
              <w:spacing w:after="0" w:line="240" w:lineRule="auto"/>
              <w:jc w:val="center"/>
              <w:rPr>
                <w:rFonts w:ascii="Times New Roman" w:eastAsia="Calibri" w:hAnsi="Times New Roman" w:cs="Times New Roman"/>
                <w:b/>
                <w:bCs/>
                <w:sz w:val="24"/>
                <w:szCs w:val="24"/>
              </w:rPr>
            </w:pPr>
            <w:r w:rsidRPr="003355C5">
              <w:rPr>
                <w:rFonts w:ascii="Times New Roman" w:eastAsia="Calibri" w:hAnsi="Times New Roman" w:cs="Times New Roman"/>
                <w:b/>
                <w:bCs/>
                <w:sz w:val="24"/>
                <w:szCs w:val="24"/>
              </w:rPr>
              <w:t>COMISIÓN LEGISLATIVA PARA LAS DECLARATORIAS DE ALERTA DE VIOLENCIA</w:t>
            </w:r>
          </w:p>
          <w:p w14:paraId="26BCDD4E"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DE GÉNERO CONTRA LAS MUJERES POR FEMINICIDIO Y DESAPARICIÓN</w:t>
            </w:r>
          </w:p>
        </w:tc>
      </w:tr>
      <w:tr w:rsidR="003355C5" w:rsidRPr="003355C5" w14:paraId="687A02AF" w14:textId="77777777" w:rsidTr="003355C5">
        <w:trPr>
          <w:trHeight w:val="20"/>
        </w:trPr>
        <w:tc>
          <w:tcPr>
            <w:tcW w:w="1526" w:type="dxa"/>
            <w:shd w:val="clear" w:color="auto" w:fill="F2F2F2"/>
            <w:vAlign w:val="center"/>
          </w:tcPr>
          <w:p w14:paraId="50E15112"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6EEFF421"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entrante</w:t>
            </w:r>
          </w:p>
        </w:tc>
        <w:tc>
          <w:tcPr>
            <w:tcW w:w="4273" w:type="dxa"/>
            <w:shd w:val="clear" w:color="auto" w:fill="F2F2F2"/>
            <w:vAlign w:val="center"/>
          </w:tcPr>
          <w:p w14:paraId="067598F7"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2F99A7E8" w14:textId="77777777" w:rsidTr="003355C5">
        <w:trPr>
          <w:trHeight w:val="20"/>
        </w:trPr>
        <w:tc>
          <w:tcPr>
            <w:tcW w:w="1526" w:type="dxa"/>
            <w:shd w:val="clear" w:color="auto" w:fill="auto"/>
          </w:tcPr>
          <w:p w14:paraId="2BC5F44D"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4374" w:type="dxa"/>
            <w:shd w:val="clear" w:color="auto" w:fill="auto"/>
          </w:tcPr>
          <w:p w14:paraId="643A0A0F"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Dip. María Elida Castelán Mondragón</w:t>
            </w:r>
          </w:p>
        </w:tc>
        <w:tc>
          <w:tcPr>
            <w:tcW w:w="4273" w:type="dxa"/>
            <w:shd w:val="clear" w:color="auto" w:fill="auto"/>
          </w:tcPr>
          <w:p w14:paraId="21A0C45B"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Gretel González Aguirre </w:t>
            </w:r>
          </w:p>
        </w:tc>
      </w:tr>
    </w:tbl>
    <w:p w14:paraId="34CB48BF"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74"/>
        <w:gridCol w:w="4273"/>
      </w:tblGrid>
      <w:tr w:rsidR="003355C5" w:rsidRPr="003355C5" w14:paraId="602DC7C2" w14:textId="77777777" w:rsidTr="003355C5">
        <w:trPr>
          <w:trHeight w:val="20"/>
        </w:trPr>
        <w:tc>
          <w:tcPr>
            <w:tcW w:w="10173" w:type="dxa"/>
            <w:gridSpan w:val="3"/>
            <w:shd w:val="clear" w:color="auto" w:fill="D9D9D9"/>
            <w:vAlign w:val="center"/>
          </w:tcPr>
          <w:p w14:paraId="75B29C94"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 xml:space="preserve">COMITÉ PERMANENTE DE COMUNICACIÓN SOCIAL </w:t>
            </w:r>
          </w:p>
        </w:tc>
      </w:tr>
      <w:tr w:rsidR="003355C5" w:rsidRPr="003355C5" w14:paraId="48C99B93" w14:textId="77777777" w:rsidTr="003355C5">
        <w:trPr>
          <w:trHeight w:val="20"/>
        </w:trPr>
        <w:tc>
          <w:tcPr>
            <w:tcW w:w="1526" w:type="dxa"/>
            <w:shd w:val="clear" w:color="auto" w:fill="F2F2F2"/>
            <w:vAlign w:val="center"/>
          </w:tcPr>
          <w:p w14:paraId="57555031"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4374" w:type="dxa"/>
            <w:shd w:val="clear" w:color="auto" w:fill="F2F2F2"/>
            <w:vAlign w:val="center"/>
          </w:tcPr>
          <w:p w14:paraId="7EF24528"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Diputado entrante</w:t>
            </w:r>
          </w:p>
        </w:tc>
        <w:tc>
          <w:tcPr>
            <w:tcW w:w="4273" w:type="dxa"/>
            <w:shd w:val="clear" w:color="auto" w:fill="F2F2F2"/>
            <w:vAlign w:val="center"/>
          </w:tcPr>
          <w:p w14:paraId="2F541C2C"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5077AFC2" w14:textId="77777777" w:rsidTr="003355C5">
        <w:trPr>
          <w:trHeight w:val="20"/>
        </w:trPr>
        <w:tc>
          <w:tcPr>
            <w:tcW w:w="1526" w:type="dxa"/>
            <w:shd w:val="clear" w:color="auto" w:fill="auto"/>
          </w:tcPr>
          <w:p w14:paraId="79623D33"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4374" w:type="dxa"/>
            <w:shd w:val="clear" w:color="auto" w:fill="auto"/>
          </w:tcPr>
          <w:p w14:paraId="48D2D5D2"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Fernando González Mejía </w:t>
            </w:r>
          </w:p>
        </w:tc>
        <w:tc>
          <w:tcPr>
            <w:tcW w:w="4273" w:type="dxa"/>
            <w:shd w:val="clear" w:color="auto" w:fill="auto"/>
          </w:tcPr>
          <w:p w14:paraId="5B61C2B6"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1A9E980B"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685"/>
        <w:gridCol w:w="4962"/>
      </w:tblGrid>
      <w:tr w:rsidR="003355C5" w:rsidRPr="003355C5" w14:paraId="2ADF6319" w14:textId="77777777" w:rsidTr="003355C5">
        <w:trPr>
          <w:trHeight w:val="20"/>
        </w:trPr>
        <w:tc>
          <w:tcPr>
            <w:tcW w:w="10173" w:type="dxa"/>
            <w:gridSpan w:val="3"/>
            <w:shd w:val="clear" w:color="auto" w:fill="D9D9D9"/>
            <w:vAlign w:val="center"/>
          </w:tcPr>
          <w:p w14:paraId="513BAD6B" w14:textId="77777777" w:rsidR="003355C5" w:rsidRPr="003355C5" w:rsidRDefault="003355C5" w:rsidP="001805A3">
            <w:pPr>
              <w:spacing w:after="0" w:line="240" w:lineRule="auto"/>
              <w:jc w:val="center"/>
              <w:rPr>
                <w:rFonts w:ascii="Times New Roman" w:eastAsia="Calibri" w:hAnsi="Times New Roman" w:cs="Times New Roman"/>
                <w:b/>
                <w:bCs/>
                <w:sz w:val="24"/>
                <w:szCs w:val="24"/>
              </w:rPr>
            </w:pPr>
            <w:r w:rsidRPr="003355C5">
              <w:rPr>
                <w:rFonts w:ascii="Times New Roman" w:eastAsia="Calibri" w:hAnsi="Times New Roman" w:cs="Times New Roman"/>
                <w:b/>
                <w:bCs/>
                <w:sz w:val="24"/>
                <w:szCs w:val="24"/>
              </w:rPr>
              <w:t xml:space="preserve">COMISIÓN ESPECIAL DEL SEGUIMIENTO AL SECRETARIADO TÉCNICO PARA EL ANÁLISIS </w:t>
            </w:r>
          </w:p>
          <w:p w14:paraId="7978D063"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 xml:space="preserve">Y ESTUDIO DE LA REFORMA CONSTITUCIONAL Y LEGAL DEL ESTADO DE MÉXICO </w:t>
            </w:r>
          </w:p>
        </w:tc>
      </w:tr>
      <w:tr w:rsidR="003355C5" w:rsidRPr="003355C5" w14:paraId="5C882714" w14:textId="77777777" w:rsidTr="003355C5">
        <w:trPr>
          <w:trHeight w:val="20"/>
        </w:trPr>
        <w:tc>
          <w:tcPr>
            <w:tcW w:w="1526" w:type="dxa"/>
            <w:shd w:val="clear" w:color="auto" w:fill="F2F2F2"/>
            <w:vAlign w:val="center"/>
          </w:tcPr>
          <w:p w14:paraId="56E976BE"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3685" w:type="dxa"/>
            <w:shd w:val="clear" w:color="auto" w:fill="F2F2F2"/>
            <w:vAlign w:val="center"/>
          </w:tcPr>
          <w:p w14:paraId="557D4DDC"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Diputada(o) entrante</w:t>
            </w:r>
          </w:p>
        </w:tc>
        <w:tc>
          <w:tcPr>
            <w:tcW w:w="4962" w:type="dxa"/>
            <w:shd w:val="clear" w:color="auto" w:fill="F2F2F2"/>
            <w:vAlign w:val="center"/>
          </w:tcPr>
          <w:p w14:paraId="4320CDE8"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saliente</w:t>
            </w:r>
          </w:p>
        </w:tc>
      </w:tr>
      <w:tr w:rsidR="003355C5" w:rsidRPr="003355C5" w14:paraId="4BF59958" w14:textId="77777777" w:rsidTr="003355C5">
        <w:trPr>
          <w:trHeight w:val="20"/>
        </w:trPr>
        <w:tc>
          <w:tcPr>
            <w:tcW w:w="1526" w:type="dxa"/>
            <w:shd w:val="clear" w:color="auto" w:fill="auto"/>
          </w:tcPr>
          <w:p w14:paraId="6E501662"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Presidente</w:t>
            </w:r>
          </w:p>
        </w:tc>
        <w:tc>
          <w:tcPr>
            <w:tcW w:w="3685" w:type="dxa"/>
            <w:shd w:val="clear" w:color="auto" w:fill="auto"/>
          </w:tcPr>
          <w:p w14:paraId="1177B1EE"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Faustino de la Cruz Pérez </w:t>
            </w:r>
          </w:p>
        </w:tc>
        <w:tc>
          <w:tcPr>
            <w:tcW w:w="4962" w:type="dxa"/>
            <w:shd w:val="clear" w:color="auto" w:fill="auto"/>
          </w:tcPr>
          <w:p w14:paraId="37F1A28C"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del Carmen De la Rosa Mendoza </w:t>
            </w:r>
          </w:p>
        </w:tc>
      </w:tr>
      <w:tr w:rsidR="003355C5" w:rsidRPr="003355C5" w14:paraId="14022FC0" w14:textId="77777777" w:rsidTr="003355C5">
        <w:trPr>
          <w:trHeight w:val="20"/>
        </w:trPr>
        <w:tc>
          <w:tcPr>
            <w:tcW w:w="1526" w:type="dxa"/>
            <w:shd w:val="clear" w:color="auto" w:fill="auto"/>
          </w:tcPr>
          <w:p w14:paraId="28089F8F"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Miembro </w:t>
            </w:r>
          </w:p>
        </w:tc>
        <w:tc>
          <w:tcPr>
            <w:tcW w:w="3685" w:type="dxa"/>
            <w:shd w:val="clear" w:color="auto" w:fill="auto"/>
          </w:tcPr>
          <w:p w14:paraId="6DDDFB93"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Viridiana Fuentes Cruz </w:t>
            </w:r>
          </w:p>
        </w:tc>
        <w:tc>
          <w:tcPr>
            <w:tcW w:w="4962" w:type="dxa"/>
            <w:shd w:val="clear" w:color="auto" w:fill="auto"/>
          </w:tcPr>
          <w:p w14:paraId="7809334E"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María Elida Castelán Mondragón </w:t>
            </w:r>
          </w:p>
        </w:tc>
      </w:tr>
    </w:tbl>
    <w:p w14:paraId="32EE8855" w14:textId="77777777" w:rsidR="003355C5" w:rsidRPr="003355C5" w:rsidRDefault="003355C5" w:rsidP="001805A3">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5043"/>
        <w:gridCol w:w="3686"/>
      </w:tblGrid>
      <w:tr w:rsidR="003355C5" w:rsidRPr="003355C5" w14:paraId="4B9FF619" w14:textId="77777777" w:rsidTr="003355C5">
        <w:trPr>
          <w:trHeight w:val="20"/>
        </w:trPr>
        <w:tc>
          <w:tcPr>
            <w:tcW w:w="10173" w:type="dxa"/>
            <w:gridSpan w:val="3"/>
            <w:shd w:val="clear" w:color="auto" w:fill="D9D9D9"/>
            <w:vAlign w:val="center"/>
          </w:tcPr>
          <w:p w14:paraId="03F0E579" w14:textId="77777777" w:rsidR="003355C5" w:rsidRPr="003355C5" w:rsidRDefault="003355C5" w:rsidP="001805A3">
            <w:pPr>
              <w:spacing w:after="0" w:line="240" w:lineRule="auto"/>
              <w:jc w:val="center"/>
              <w:rPr>
                <w:rFonts w:ascii="Times New Roman" w:eastAsia="Calibri" w:hAnsi="Times New Roman" w:cs="Times New Roman"/>
                <w:sz w:val="24"/>
                <w:szCs w:val="24"/>
              </w:rPr>
            </w:pPr>
            <w:r w:rsidRPr="003355C5">
              <w:rPr>
                <w:rFonts w:ascii="Times New Roman" w:eastAsia="Calibri" w:hAnsi="Times New Roman" w:cs="Times New Roman"/>
                <w:b/>
                <w:bCs/>
                <w:sz w:val="24"/>
                <w:szCs w:val="24"/>
              </w:rPr>
              <w:t>COMISIÓN ESPECIAL DEL SISTEMA PENITENCIARIO</w:t>
            </w:r>
          </w:p>
        </w:tc>
      </w:tr>
      <w:tr w:rsidR="003355C5" w:rsidRPr="003355C5" w14:paraId="08F8D208" w14:textId="77777777" w:rsidTr="003355C5">
        <w:trPr>
          <w:trHeight w:val="20"/>
        </w:trPr>
        <w:tc>
          <w:tcPr>
            <w:tcW w:w="1444" w:type="dxa"/>
            <w:shd w:val="clear" w:color="auto" w:fill="F2F2F2"/>
            <w:vAlign w:val="center"/>
          </w:tcPr>
          <w:p w14:paraId="52B0FE30"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Cargo</w:t>
            </w:r>
          </w:p>
        </w:tc>
        <w:tc>
          <w:tcPr>
            <w:tcW w:w="5043" w:type="dxa"/>
            <w:shd w:val="clear" w:color="auto" w:fill="F2F2F2"/>
            <w:vAlign w:val="center"/>
          </w:tcPr>
          <w:p w14:paraId="6B1460DC"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Diputada entrante</w:t>
            </w:r>
          </w:p>
        </w:tc>
        <w:tc>
          <w:tcPr>
            <w:tcW w:w="3686" w:type="dxa"/>
            <w:shd w:val="clear" w:color="auto" w:fill="F2F2F2"/>
            <w:vAlign w:val="center"/>
          </w:tcPr>
          <w:p w14:paraId="07D4C792"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Diputado saliente</w:t>
            </w:r>
          </w:p>
        </w:tc>
      </w:tr>
      <w:tr w:rsidR="003355C5" w:rsidRPr="003355C5" w14:paraId="7ED9770A" w14:textId="77777777" w:rsidTr="003355C5">
        <w:trPr>
          <w:trHeight w:val="20"/>
        </w:trPr>
        <w:tc>
          <w:tcPr>
            <w:tcW w:w="1444" w:type="dxa"/>
            <w:shd w:val="clear" w:color="auto" w:fill="auto"/>
          </w:tcPr>
          <w:p w14:paraId="4C9E33E7" w14:textId="77777777" w:rsidR="003355C5" w:rsidRPr="003355C5" w:rsidRDefault="003355C5" w:rsidP="001805A3">
            <w:pPr>
              <w:spacing w:after="0" w:line="240" w:lineRule="auto"/>
              <w:jc w:val="both"/>
              <w:rPr>
                <w:rFonts w:ascii="Times New Roman" w:eastAsia="Calibri" w:hAnsi="Times New Roman" w:cs="Times New Roman"/>
                <w:b/>
                <w:sz w:val="24"/>
                <w:szCs w:val="24"/>
              </w:rPr>
            </w:pPr>
            <w:r w:rsidRPr="003355C5">
              <w:rPr>
                <w:rFonts w:ascii="Times New Roman" w:eastAsia="Calibri" w:hAnsi="Times New Roman" w:cs="Times New Roman"/>
                <w:b/>
                <w:sz w:val="24"/>
                <w:szCs w:val="24"/>
              </w:rPr>
              <w:t>Presidenta</w:t>
            </w:r>
          </w:p>
        </w:tc>
        <w:tc>
          <w:tcPr>
            <w:tcW w:w="5043" w:type="dxa"/>
            <w:shd w:val="clear" w:color="auto" w:fill="auto"/>
          </w:tcPr>
          <w:p w14:paraId="6C3A0B31" w14:textId="77777777" w:rsidR="003355C5" w:rsidRPr="003355C5" w:rsidRDefault="003355C5" w:rsidP="001805A3">
            <w:pPr>
              <w:spacing w:after="0" w:line="240" w:lineRule="auto"/>
              <w:jc w:val="both"/>
              <w:rPr>
                <w:rFonts w:ascii="Times New Roman" w:eastAsia="Calibri" w:hAnsi="Times New Roman" w:cs="Times New Roman"/>
                <w:bCs/>
                <w:sz w:val="24"/>
                <w:szCs w:val="24"/>
              </w:rPr>
            </w:pPr>
            <w:r w:rsidRPr="003355C5">
              <w:rPr>
                <w:rFonts w:ascii="Times New Roman" w:eastAsia="Calibri" w:hAnsi="Times New Roman" w:cs="Times New Roman"/>
                <w:bCs/>
                <w:sz w:val="24"/>
                <w:szCs w:val="24"/>
              </w:rPr>
              <w:t xml:space="preserve">Dip. María del Carmen De la Rosa Mendoza </w:t>
            </w:r>
          </w:p>
        </w:tc>
        <w:tc>
          <w:tcPr>
            <w:tcW w:w="3686" w:type="dxa"/>
            <w:shd w:val="clear" w:color="auto" w:fill="auto"/>
          </w:tcPr>
          <w:p w14:paraId="09CC54AF"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 xml:space="preserve">Dip. Faustino de la Cruz Pérez </w:t>
            </w:r>
          </w:p>
        </w:tc>
      </w:tr>
    </w:tbl>
    <w:p w14:paraId="77B8C70C" w14:textId="77777777" w:rsidR="003355C5" w:rsidRPr="003355C5" w:rsidRDefault="003355C5" w:rsidP="001805A3">
      <w:pPr>
        <w:spacing w:after="0" w:line="240" w:lineRule="auto"/>
        <w:jc w:val="center"/>
        <w:rPr>
          <w:rFonts w:ascii="Times New Roman" w:eastAsia="Calibri" w:hAnsi="Times New Roman" w:cs="Times New Roman"/>
          <w:b/>
          <w:bCs/>
          <w:sz w:val="24"/>
          <w:szCs w:val="24"/>
          <w:lang w:val="en-US"/>
        </w:rPr>
      </w:pPr>
    </w:p>
    <w:p w14:paraId="06B9007D" w14:textId="77777777" w:rsidR="003355C5" w:rsidRPr="003355C5" w:rsidRDefault="003355C5" w:rsidP="001805A3">
      <w:pPr>
        <w:spacing w:after="0" w:line="240" w:lineRule="auto"/>
        <w:jc w:val="center"/>
        <w:rPr>
          <w:rFonts w:ascii="Times New Roman" w:eastAsia="Calibri" w:hAnsi="Times New Roman" w:cs="Times New Roman"/>
          <w:b/>
          <w:bCs/>
          <w:sz w:val="24"/>
          <w:szCs w:val="24"/>
          <w:lang w:val="en-US"/>
        </w:rPr>
      </w:pPr>
      <w:r w:rsidRPr="003355C5">
        <w:rPr>
          <w:rFonts w:ascii="Times New Roman" w:eastAsia="Calibri" w:hAnsi="Times New Roman" w:cs="Times New Roman"/>
          <w:b/>
          <w:bCs/>
          <w:sz w:val="24"/>
          <w:szCs w:val="24"/>
          <w:lang w:val="en-US"/>
        </w:rPr>
        <w:t>T R A N S I T O R I O S</w:t>
      </w:r>
    </w:p>
    <w:p w14:paraId="025468E5" w14:textId="77777777" w:rsidR="003355C5" w:rsidRPr="003355C5" w:rsidRDefault="003355C5" w:rsidP="001805A3">
      <w:pPr>
        <w:spacing w:after="0" w:line="240" w:lineRule="auto"/>
        <w:jc w:val="both"/>
        <w:rPr>
          <w:rFonts w:ascii="Times New Roman" w:eastAsia="Calibri" w:hAnsi="Times New Roman" w:cs="Times New Roman"/>
          <w:sz w:val="24"/>
          <w:szCs w:val="24"/>
          <w:lang w:val="en-US"/>
        </w:rPr>
      </w:pPr>
    </w:p>
    <w:p w14:paraId="7B48D67B"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b/>
          <w:sz w:val="24"/>
          <w:szCs w:val="24"/>
        </w:rPr>
        <w:t>ARTÍCULO PRIMERO.-</w:t>
      </w:r>
      <w:r w:rsidRPr="003355C5">
        <w:rPr>
          <w:rFonts w:ascii="Times New Roman" w:eastAsia="Calibri" w:hAnsi="Times New Roman" w:cs="Times New Roman"/>
          <w:sz w:val="24"/>
          <w:szCs w:val="24"/>
        </w:rPr>
        <w:t xml:space="preserve"> Publíquese el presente Acuerdo en el Periódico Oficial “Gaceta del Gobierno”.</w:t>
      </w:r>
    </w:p>
    <w:p w14:paraId="34591CDB" w14:textId="77777777" w:rsidR="003355C5" w:rsidRPr="003355C5" w:rsidRDefault="003355C5" w:rsidP="001805A3">
      <w:pPr>
        <w:spacing w:after="0" w:line="240" w:lineRule="auto"/>
        <w:jc w:val="both"/>
        <w:rPr>
          <w:rFonts w:ascii="Times New Roman" w:eastAsia="Calibri" w:hAnsi="Times New Roman" w:cs="Times New Roman"/>
          <w:sz w:val="24"/>
          <w:szCs w:val="24"/>
        </w:rPr>
      </w:pPr>
    </w:p>
    <w:p w14:paraId="59B4C4D0"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b/>
          <w:sz w:val="24"/>
          <w:szCs w:val="24"/>
        </w:rPr>
        <w:t>ARTÍCULO SEGUNDO.-</w:t>
      </w:r>
      <w:r w:rsidRPr="003355C5">
        <w:rPr>
          <w:rFonts w:ascii="Times New Roman" w:eastAsia="Calibri" w:hAnsi="Times New Roman" w:cs="Times New Roman"/>
          <w:sz w:val="24"/>
          <w:szCs w:val="24"/>
        </w:rPr>
        <w:t xml:space="preserve"> El presente Acuerdo entrará en vigor al ser aprobado.</w:t>
      </w:r>
    </w:p>
    <w:p w14:paraId="06EF55CE" w14:textId="77777777" w:rsidR="003355C5" w:rsidRPr="003355C5" w:rsidRDefault="003355C5" w:rsidP="001805A3">
      <w:pPr>
        <w:spacing w:after="0" w:line="240" w:lineRule="auto"/>
        <w:jc w:val="both"/>
        <w:rPr>
          <w:rFonts w:ascii="Times New Roman" w:eastAsia="Calibri" w:hAnsi="Times New Roman" w:cs="Times New Roman"/>
          <w:sz w:val="24"/>
          <w:szCs w:val="24"/>
        </w:rPr>
      </w:pPr>
    </w:p>
    <w:p w14:paraId="26BB6514"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b/>
          <w:sz w:val="24"/>
          <w:szCs w:val="24"/>
        </w:rPr>
        <w:t xml:space="preserve">ARTÍCULO TERCERO.- </w:t>
      </w:r>
      <w:r w:rsidRPr="003355C5">
        <w:rPr>
          <w:rFonts w:ascii="Times New Roman" w:eastAsia="Calibri" w:hAnsi="Times New Roman" w:cs="Times New Roman"/>
          <w:sz w:val="24"/>
          <w:szCs w:val="24"/>
        </w:rPr>
        <w:t>Se abrogan o derogan las disposiciones de igual o menor jerarquía.</w:t>
      </w:r>
    </w:p>
    <w:p w14:paraId="7E216E4E" w14:textId="77777777" w:rsidR="003355C5" w:rsidRPr="003355C5" w:rsidRDefault="003355C5" w:rsidP="001805A3">
      <w:pPr>
        <w:spacing w:after="0" w:line="240" w:lineRule="auto"/>
        <w:jc w:val="both"/>
        <w:rPr>
          <w:rFonts w:ascii="Times New Roman" w:eastAsia="Calibri" w:hAnsi="Times New Roman" w:cs="Times New Roman"/>
          <w:sz w:val="24"/>
          <w:szCs w:val="24"/>
        </w:rPr>
      </w:pPr>
    </w:p>
    <w:p w14:paraId="63918F75" w14:textId="77777777" w:rsidR="003355C5" w:rsidRPr="003355C5" w:rsidRDefault="003355C5" w:rsidP="001805A3">
      <w:pPr>
        <w:spacing w:after="0" w:line="240" w:lineRule="auto"/>
        <w:jc w:val="both"/>
        <w:rPr>
          <w:rFonts w:ascii="Times New Roman" w:eastAsia="Calibri" w:hAnsi="Times New Roman" w:cs="Times New Roman"/>
          <w:sz w:val="24"/>
          <w:szCs w:val="24"/>
        </w:rPr>
      </w:pPr>
      <w:r w:rsidRPr="003355C5">
        <w:rPr>
          <w:rFonts w:ascii="Times New Roman" w:eastAsia="Calibri" w:hAnsi="Times New Roman" w:cs="Times New Roman"/>
          <w:sz w:val="24"/>
          <w:szCs w:val="24"/>
        </w:rPr>
        <w:t>Dado en el Palacio del Poder Legislativo, en la ciudad de Toluca de Lerdo, capital del Estado de México, a los veintiocho días del mes de noviembre del año dos mil veintitrés.</w:t>
      </w:r>
    </w:p>
    <w:p w14:paraId="5165AAC5" w14:textId="77777777" w:rsidR="003355C5" w:rsidRPr="003355C5" w:rsidRDefault="003355C5" w:rsidP="001805A3">
      <w:pPr>
        <w:spacing w:after="0" w:line="240" w:lineRule="auto"/>
        <w:jc w:val="center"/>
        <w:rPr>
          <w:rFonts w:ascii="Times New Roman" w:eastAsia="Calibri" w:hAnsi="Times New Roman" w:cs="Times New Roman"/>
          <w:b/>
          <w:sz w:val="24"/>
          <w:szCs w:val="24"/>
        </w:rPr>
      </w:pPr>
    </w:p>
    <w:p w14:paraId="445537BC"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SECRETARIAS</w:t>
      </w:r>
    </w:p>
    <w:p w14:paraId="086E247C" w14:textId="77777777" w:rsidR="003355C5" w:rsidRPr="003355C5" w:rsidRDefault="003355C5" w:rsidP="001805A3">
      <w:pPr>
        <w:spacing w:after="0" w:line="240" w:lineRule="auto"/>
        <w:jc w:val="center"/>
        <w:rPr>
          <w:rFonts w:ascii="Times New Roman" w:eastAsia="Calibri" w:hAnsi="Times New Roman" w:cs="Times New Roman"/>
          <w:b/>
          <w:sz w:val="24"/>
          <w:szCs w:val="24"/>
        </w:rPr>
      </w:pPr>
      <w:r w:rsidRPr="003355C5">
        <w:rPr>
          <w:rFonts w:ascii="Times New Roman" w:eastAsia="Calibri" w:hAnsi="Times New Roman" w:cs="Times New Roman"/>
          <w:b/>
          <w:sz w:val="24"/>
          <w:szCs w:val="24"/>
        </w:rPr>
        <w:t xml:space="preserve">DIP. VIRIDIANA FUENTES CRUZ </w:t>
      </w:r>
    </w:p>
    <w:tbl>
      <w:tblPr>
        <w:tblW w:w="0" w:type="auto"/>
        <w:jc w:val="center"/>
        <w:tblLook w:val="04A0" w:firstRow="1" w:lastRow="0" w:firstColumn="1" w:lastColumn="0" w:noHBand="0" w:noVBand="1"/>
      </w:tblPr>
      <w:tblGrid>
        <w:gridCol w:w="4720"/>
        <w:gridCol w:w="4685"/>
      </w:tblGrid>
      <w:tr w:rsidR="003355C5" w:rsidRPr="003355C5" w14:paraId="6BC9076C" w14:textId="77777777" w:rsidTr="00EF1AFC">
        <w:trPr>
          <w:jc w:val="center"/>
        </w:trPr>
        <w:tc>
          <w:tcPr>
            <w:tcW w:w="4720" w:type="dxa"/>
            <w:shd w:val="clear" w:color="auto" w:fill="auto"/>
            <w:hideMark/>
          </w:tcPr>
          <w:p w14:paraId="6E4A956F" w14:textId="77777777" w:rsidR="003355C5" w:rsidRPr="003355C5" w:rsidRDefault="003355C5" w:rsidP="001805A3">
            <w:pPr>
              <w:spacing w:after="0" w:line="240" w:lineRule="auto"/>
              <w:jc w:val="center"/>
              <w:rPr>
                <w:rFonts w:ascii="Times New Roman" w:eastAsia="MS Mincho" w:hAnsi="Times New Roman" w:cs="Times New Roman"/>
                <w:b/>
                <w:sz w:val="24"/>
                <w:szCs w:val="24"/>
              </w:rPr>
            </w:pPr>
            <w:r w:rsidRPr="003355C5">
              <w:rPr>
                <w:rFonts w:ascii="Times New Roman" w:eastAsia="MS Mincho" w:hAnsi="Times New Roman" w:cs="Times New Roman"/>
                <w:b/>
                <w:sz w:val="24"/>
                <w:szCs w:val="24"/>
              </w:rPr>
              <w:t xml:space="preserve">DIP. SILVIA </w:t>
            </w:r>
          </w:p>
          <w:p w14:paraId="3E53C0AE" w14:textId="77777777" w:rsidR="003355C5" w:rsidRPr="003355C5" w:rsidRDefault="003355C5" w:rsidP="001805A3">
            <w:pPr>
              <w:spacing w:after="0" w:line="240" w:lineRule="auto"/>
              <w:jc w:val="center"/>
              <w:rPr>
                <w:rFonts w:ascii="Times New Roman" w:eastAsia="MS Mincho" w:hAnsi="Times New Roman" w:cs="Times New Roman"/>
                <w:b/>
                <w:sz w:val="24"/>
                <w:szCs w:val="24"/>
              </w:rPr>
            </w:pPr>
            <w:r w:rsidRPr="003355C5">
              <w:rPr>
                <w:rFonts w:ascii="Times New Roman" w:eastAsia="MS Mincho" w:hAnsi="Times New Roman" w:cs="Times New Roman"/>
                <w:b/>
                <w:sz w:val="24"/>
                <w:szCs w:val="24"/>
              </w:rPr>
              <w:t>BARBERENA MALDONADO</w:t>
            </w:r>
          </w:p>
        </w:tc>
        <w:tc>
          <w:tcPr>
            <w:tcW w:w="4685" w:type="dxa"/>
            <w:shd w:val="clear" w:color="auto" w:fill="auto"/>
            <w:hideMark/>
          </w:tcPr>
          <w:p w14:paraId="2E13A8B5" w14:textId="77777777" w:rsidR="003355C5" w:rsidRPr="003355C5" w:rsidRDefault="003355C5" w:rsidP="001805A3">
            <w:pPr>
              <w:spacing w:after="0" w:line="240" w:lineRule="auto"/>
              <w:jc w:val="center"/>
              <w:rPr>
                <w:rFonts w:ascii="Times New Roman" w:eastAsia="MS Mincho" w:hAnsi="Times New Roman" w:cs="Times New Roman"/>
                <w:b/>
                <w:sz w:val="24"/>
                <w:szCs w:val="24"/>
              </w:rPr>
            </w:pPr>
            <w:r w:rsidRPr="003355C5">
              <w:rPr>
                <w:rFonts w:ascii="Times New Roman" w:eastAsia="MS Mincho" w:hAnsi="Times New Roman" w:cs="Times New Roman"/>
                <w:b/>
                <w:sz w:val="24"/>
                <w:szCs w:val="24"/>
              </w:rPr>
              <w:t xml:space="preserve">DIP. CLAUDIA DESIREE </w:t>
            </w:r>
          </w:p>
          <w:p w14:paraId="433BE4E5" w14:textId="77777777" w:rsidR="003355C5" w:rsidRPr="003355C5" w:rsidRDefault="003355C5" w:rsidP="001805A3">
            <w:pPr>
              <w:spacing w:after="0" w:line="240" w:lineRule="auto"/>
              <w:jc w:val="center"/>
              <w:rPr>
                <w:rFonts w:ascii="Times New Roman" w:eastAsia="MS Mincho" w:hAnsi="Times New Roman" w:cs="Times New Roman"/>
                <w:b/>
                <w:sz w:val="24"/>
                <w:szCs w:val="24"/>
              </w:rPr>
            </w:pPr>
            <w:r w:rsidRPr="003355C5">
              <w:rPr>
                <w:rFonts w:ascii="Times New Roman" w:eastAsia="MS Mincho" w:hAnsi="Times New Roman" w:cs="Times New Roman"/>
                <w:b/>
                <w:sz w:val="24"/>
                <w:szCs w:val="24"/>
              </w:rPr>
              <w:t xml:space="preserve">MORALES ROBLEDO </w:t>
            </w:r>
          </w:p>
        </w:tc>
      </w:tr>
    </w:tbl>
    <w:p w14:paraId="55CE1BF8" w14:textId="77777777" w:rsidR="003355C5" w:rsidRPr="003355C5" w:rsidRDefault="003355C5" w:rsidP="001805A3">
      <w:pPr>
        <w:pStyle w:val="Sinespaciado"/>
        <w:rPr>
          <w:rFonts w:ascii="Times New Roman" w:hAnsi="Times New Roman" w:cs="Times New Roman"/>
          <w:sz w:val="24"/>
          <w:szCs w:val="24"/>
        </w:rPr>
      </w:pPr>
    </w:p>
    <w:p w14:paraId="5F13E2E4" w14:textId="77777777" w:rsidR="003355C5" w:rsidRPr="00B211BB" w:rsidRDefault="003355C5"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13905A87" w14:textId="6EB25A4C" w:rsidR="003355C5" w:rsidRDefault="003355C5" w:rsidP="001805A3">
      <w:pPr>
        <w:spacing w:after="0" w:line="240" w:lineRule="auto"/>
        <w:jc w:val="both"/>
        <w:rPr>
          <w:rFonts w:ascii="Times New Roman" w:hAnsi="Times New Roman" w:cs="Times New Roman"/>
          <w:sz w:val="24"/>
          <w:szCs w:val="24"/>
        </w:rPr>
      </w:pPr>
    </w:p>
    <w:p w14:paraId="706FD17C" w14:textId="23EDA3D1" w:rsidR="00281F77" w:rsidRPr="003355C5" w:rsidRDefault="00281F77" w:rsidP="001805A3">
      <w:pPr>
        <w:spacing w:after="0" w:line="240" w:lineRule="auto"/>
        <w:jc w:val="both"/>
        <w:rPr>
          <w:rFonts w:ascii="Times New Roman" w:hAnsi="Times New Roman" w:cs="Times New Roman"/>
          <w:sz w:val="24"/>
          <w:szCs w:val="24"/>
        </w:rPr>
      </w:pPr>
      <w:r w:rsidRPr="003355C5">
        <w:rPr>
          <w:rFonts w:ascii="Times New Roman" w:hAnsi="Times New Roman" w:cs="Times New Roman"/>
          <w:sz w:val="24"/>
          <w:szCs w:val="24"/>
        </w:rPr>
        <w:t>VICEPRESIDENTA DIP. KARLA AGUILAR TALAVERA. Con sujeción al artículo 55 de la Constitución Política de la Entidad, someto a discusión la propuesta de dispensa del trámite de dictamen, y consulto si desean hacer uso de la palabra.</w:t>
      </w:r>
    </w:p>
    <w:p w14:paraId="0CC4889F" w14:textId="77777777" w:rsidR="00281F77" w:rsidRPr="003355C5" w:rsidRDefault="00281F77" w:rsidP="001805A3">
      <w:pPr>
        <w:spacing w:after="0" w:line="240" w:lineRule="auto"/>
        <w:ind w:firstLine="708"/>
        <w:jc w:val="both"/>
        <w:rPr>
          <w:rFonts w:ascii="Times New Roman" w:hAnsi="Times New Roman" w:cs="Times New Roman"/>
          <w:sz w:val="24"/>
          <w:szCs w:val="24"/>
        </w:rPr>
      </w:pPr>
      <w:r w:rsidRPr="003355C5">
        <w:rPr>
          <w:rFonts w:ascii="Times New Roman" w:hAnsi="Times New Roman" w:cs="Times New Roman"/>
          <w:sz w:val="24"/>
          <w:szCs w:val="24"/>
        </w:rPr>
        <w:t>Pido a quienes estén por la aprobatoria de la dispensa del trámite de dictamen del punto de acuerdo, se sirvan levantar la mano. ¿En contra? ¿En abstención?</w:t>
      </w:r>
    </w:p>
    <w:p w14:paraId="6AB9F7ED" w14:textId="77777777" w:rsidR="00281F77" w:rsidRPr="003355C5" w:rsidRDefault="00281F77" w:rsidP="001805A3">
      <w:pPr>
        <w:spacing w:after="0" w:line="240" w:lineRule="auto"/>
        <w:jc w:val="both"/>
        <w:rPr>
          <w:rFonts w:ascii="Times New Roman" w:hAnsi="Times New Roman" w:cs="Times New Roman"/>
          <w:sz w:val="24"/>
          <w:szCs w:val="24"/>
        </w:rPr>
      </w:pPr>
      <w:r w:rsidRPr="003355C5">
        <w:rPr>
          <w:rFonts w:ascii="Times New Roman" w:hAnsi="Times New Roman" w:cs="Times New Roman"/>
          <w:sz w:val="24"/>
          <w:szCs w:val="24"/>
        </w:rPr>
        <w:t>SECRETARIA DIP. VIRIDIANA FUENTES CRUZ.  La propuesta ha sido aprobada por unanimidad de votos.</w:t>
      </w:r>
    </w:p>
    <w:p w14:paraId="7B6939D4" w14:textId="77777777" w:rsidR="00281F77" w:rsidRPr="003355C5" w:rsidRDefault="00281F77" w:rsidP="001805A3">
      <w:pPr>
        <w:spacing w:after="0" w:line="240" w:lineRule="auto"/>
        <w:jc w:val="both"/>
        <w:rPr>
          <w:rFonts w:ascii="Times New Roman" w:hAnsi="Times New Roman" w:cs="Times New Roman"/>
          <w:sz w:val="24"/>
          <w:szCs w:val="24"/>
        </w:rPr>
      </w:pPr>
      <w:r w:rsidRPr="003355C5">
        <w:rPr>
          <w:rFonts w:ascii="Times New Roman" w:hAnsi="Times New Roman" w:cs="Times New Roman"/>
          <w:sz w:val="24"/>
          <w:szCs w:val="24"/>
        </w:rPr>
        <w:t xml:space="preserve">VICEPRESIDENTA DIP. KARLA AGUILAR TALAVERA. Abro la discusión en lo general del punto de acuerdo, y pregunto a las y los diputados si desean hacer uso de la palabra. </w:t>
      </w:r>
    </w:p>
    <w:p w14:paraId="0EDC6817" w14:textId="77777777" w:rsidR="00281F77" w:rsidRPr="00B378B9" w:rsidRDefault="00281F77" w:rsidP="001805A3">
      <w:pPr>
        <w:spacing w:after="0" w:line="240" w:lineRule="auto"/>
        <w:jc w:val="both"/>
        <w:rPr>
          <w:rFonts w:ascii="Times New Roman" w:hAnsi="Times New Roman" w:cs="Times New Roman"/>
          <w:sz w:val="24"/>
          <w:szCs w:val="24"/>
        </w:rPr>
      </w:pPr>
      <w:r w:rsidRPr="003355C5">
        <w:rPr>
          <w:rFonts w:ascii="Times New Roman" w:hAnsi="Times New Roman" w:cs="Times New Roman"/>
          <w:sz w:val="24"/>
          <w:szCs w:val="24"/>
        </w:rPr>
        <w:tab/>
      </w:r>
      <w:r w:rsidRPr="00B378B9">
        <w:rPr>
          <w:rFonts w:ascii="Times New Roman" w:hAnsi="Times New Roman" w:cs="Times New Roman"/>
          <w:sz w:val="24"/>
          <w:szCs w:val="24"/>
        </w:rPr>
        <w:t>Para la votación en lo general, pido a la Secretaría abra el sistema de votación hasta por dos minutos.</w:t>
      </w:r>
    </w:p>
    <w:p w14:paraId="3891E763" w14:textId="77777777" w:rsidR="00281F77" w:rsidRPr="00B378B9" w:rsidRDefault="00281F77" w:rsidP="001805A3">
      <w:pPr>
        <w:spacing w:after="0" w:line="240" w:lineRule="auto"/>
        <w:ind w:firstLine="708"/>
        <w:jc w:val="both"/>
        <w:rPr>
          <w:rFonts w:ascii="Times New Roman" w:hAnsi="Times New Roman" w:cs="Times New Roman"/>
          <w:sz w:val="24"/>
          <w:szCs w:val="24"/>
        </w:rPr>
      </w:pPr>
      <w:r w:rsidRPr="00B378B9">
        <w:rPr>
          <w:rFonts w:ascii="Times New Roman" w:hAnsi="Times New Roman" w:cs="Times New Roman"/>
          <w:sz w:val="24"/>
          <w:szCs w:val="24"/>
        </w:rPr>
        <w:t>Si alguien desea separar algún artículo, sírvase comentarlo.</w:t>
      </w:r>
    </w:p>
    <w:p w14:paraId="0EE7E1BC" w14:textId="77777777" w:rsidR="00281F77" w:rsidRPr="00B378B9" w:rsidRDefault="00281F77" w:rsidP="001805A3">
      <w:pPr>
        <w:spacing w:after="0" w:line="240" w:lineRule="auto"/>
        <w:jc w:val="both"/>
        <w:rPr>
          <w:rFonts w:ascii="Times New Roman" w:hAnsi="Times New Roman" w:cs="Times New Roman"/>
          <w:sz w:val="24"/>
          <w:szCs w:val="24"/>
        </w:rPr>
      </w:pPr>
      <w:bookmarkStart w:id="34" w:name="_Hlk152083654"/>
      <w:r w:rsidRPr="00B378B9">
        <w:rPr>
          <w:rFonts w:ascii="Times New Roman" w:hAnsi="Times New Roman" w:cs="Times New Roman"/>
          <w:sz w:val="24"/>
          <w:szCs w:val="24"/>
        </w:rPr>
        <w:t>SECRETARIA DIP. VIRIDIANA FUENTES CRUZ. Ábrase el sistema de votación hasta por dos minutos</w:t>
      </w:r>
    </w:p>
    <w:p w14:paraId="70CB998C" w14:textId="134F89F3" w:rsidR="00281F77" w:rsidRPr="00B378B9" w:rsidRDefault="00281F77" w:rsidP="001805A3">
      <w:pPr>
        <w:spacing w:after="0" w:line="240" w:lineRule="auto"/>
        <w:jc w:val="center"/>
        <w:rPr>
          <w:rFonts w:ascii="Times New Roman" w:hAnsi="Times New Roman" w:cs="Times New Roman"/>
          <w:i/>
          <w:sz w:val="24"/>
          <w:szCs w:val="24"/>
        </w:rPr>
      </w:pPr>
      <w:r w:rsidRPr="00B378B9">
        <w:rPr>
          <w:rFonts w:ascii="Times New Roman" w:hAnsi="Times New Roman" w:cs="Times New Roman"/>
          <w:i/>
          <w:sz w:val="24"/>
          <w:szCs w:val="24"/>
        </w:rPr>
        <w:t>(Votación nominal)</w:t>
      </w:r>
    </w:p>
    <w:p w14:paraId="4DCE8F29" w14:textId="77777777" w:rsidR="00281F77" w:rsidRPr="00B378B9" w:rsidRDefault="00281F77" w:rsidP="001805A3">
      <w:pPr>
        <w:spacing w:after="0" w:line="240" w:lineRule="auto"/>
        <w:jc w:val="both"/>
        <w:rPr>
          <w:rFonts w:ascii="Times New Roman" w:hAnsi="Times New Roman" w:cs="Times New Roman"/>
          <w:sz w:val="24"/>
          <w:szCs w:val="24"/>
        </w:rPr>
      </w:pPr>
      <w:r w:rsidRPr="00B378B9">
        <w:rPr>
          <w:rFonts w:ascii="Times New Roman" w:hAnsi="Times New Roman" w:cs="Times New Roman"/>
          <w:sz w:val="24"/>
          <w:szCs w:val="24"/>
        </w:rPr>
        <w:t>SECRETARIA DIP. VIRIDIANA FUENTES CRUZ. El punto de acuerdo ha sido aprobado en lo general por unanimidad de votos.</w:t>
      </w:r>
    </w:p>
    <w:p w14:paraId="0857091D" w14:textId="77777777" w:rsidR="00281F77" w:rsidRPr="00CB55B0" w:rsidRDefault="00281F77" w:rsidP="001805A3">
      <w:pPr>
        <w:spacing w:after="0" w:line="240" w:lineRule="auto"/>
        <w:jc w:val="both"/>
        <w:rPr>
          <w:rFonts w:ascii="Times New Roman" w:hAnsi="Times New Roman" w:cs="Times New Roman"/>
          <w:sz w:val="24"/>
          <w:szCs w:val="24"/>
        </w:rPr>
      </w:pPr>
      <w:r w:rsidRPr="00B378B9">
        <w:rPr>
          <w:rFonts w:ascii="Times New Roman" w:hAnsi="Times New Roman" w:cs="Times New Roman"/>
          <w:sz w:val="24"/>
          <w:szCs w:val="24"/>
        </w:rPr>
        <w:t>VICEPRESIDENTA DIP. KARLA AGUILAR TALAVERA. Se tiene por aprobado en lo general el punto de acuerdo</w:t>
      </w:r>
      <w:r w:rsidRPr="00CB55B0">
        <w:rPr>
          <w:rFonts w:ascii="Times New Roman" w:hAnsi="Times New Roman" w:cs="Times New Roman"/>
          <w:sz w:val="24"/>
          <w:szCs w:val="24"/>
        </w:rPr>
        <w:t>, y se declara también su aprobación en lo particular.</w:t>
      </w:r>
    </w:p>
    <w:p w14:paraId="0E05629F"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En el punto 19, el diputado Luis Narcizo Fierro dará lectura al acuerdo conducente sobre el comunicado de turno de comisiones legislativas.</w:t>
      </w:r>
    </w:p>
    <w:p w14:paraId="7FA5335E"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Adelante, diputado.</w:t>
      </w:r>
    </w:p>
    <w:p w14:paraId="7FB09388"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VICEPRESIDENTE DIP. LUIS NARCIZO FIERRO CIMA.</w:t>
      </w:r>
    </w:p>
    <w:p w14:paraId="3418C84F" w14:textId="77777777" w:rsidR="00281F77" w:rsidRPr="00CB55B0" w:rsidRDefault="00281F77" w:rsidP="001805A3">
      <w:pPr>
        <w:spacing w:after="0" w:line="240" w:lineRule="auto"/>
        <w:jc w:val="right"/>
        <w:rPr>
          <w:rFonts w:ascii="Times New Roman" w:hAnsi="Times New Roman" w:cs="Times New Roman"/>
          <w:sz w:val="24"/>
          <w:szCs w:val="24"/>
        </w:rPr>
      </w:pPr>
      <w:r w:rsidRPr="00CB55B0">
        <w:rPr>
          <w:rFonts w:ascii="Times New Roman" w:hAnsi="Times New Roman" w:cs="Times New Roman"/>
          <w:sz w:val="24"/>
          <w:szCs w:val="24"/>
        </w:rPr>
        <w:t>Toluca de Lerdo, México, a 28 de noviembre de 2023.</w:t>
      </w:r>
    </w:p>
    <w:p w14:paraId="35C95AF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DIPUTADA AZUCENA CISNEROS COSS</w:t>
      </w:r>
    </w:p>
    <w:p w14:paraId="08B273AC"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PRESIDENTA DE LA LXI LEGISLATURA</w:t>
      </w:r>
    </w:p>
    <w:p w14:paraId="410C2FBA"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DEL ESTADO DE MÉXICO</w:t>
      </w:r>
    </w:p>
    <w:p w14:paraId="0B8FCCCA"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PRESENTE</w:t>
      </w:r>
    </w:p>
    <w:p w14:paraId="26B0092C"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En nuestro de carácter de integrantes de la Junta de Coordinación Política, nos permitimos solicitarle que, en términos de las atribuciones establecidas en el artículo 47 fracciones VIII, XX y XXII de la Ley Orgánica del Poder Legislativo del Estado Libre y Soberano de México, modifique el turno de comisiones para que las Comisiones Legislativas de Procuración y Administración de Justicia y para las Declaratorias de Alerta de Violencia de Género contra las Mujeres por Feminicidio y Desaparición se encarguen del estudio y dictamen de las iniciativas siguientes:</w:t>
      </w:r>
    </w:p>
    <w:p w14:paraId="4A5CA1C5"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1. Iniciativa con proyecto de decreto por el que se adiciona el artículo 211 </w:t>
      </w:r>
      <w:proofErr w:type="spellStart"/>
      <w:r w:rsidRPr="00CB55B0">
        <w:rPr>
          <w:rFonts w:ascii="Times New Roman" w:hAnsi="Times New Roman" w:cs="Times New Roman"/>
          <w:sz w:val="24"/>
          <w:szCs w:val="24"/>
        </w:rPr>
        <w:t>Quater</w:t>
      </w:r>
      <w:proofErr w:type="spellEnd"/>
      <w:r w:rsidRPr="00CB55B0">
        <w:rPr>
          <w:rFonts w:ascii="Times New Roman" w:hAnsi="Times New Roman" w:cs="Times New Roman"/>
          <w:sz w:val="24"/>
          <w:szCs w:val="24"/>
        </w:rPr>
        <w:t xml:space="preserve"> 1 y se reforma el artículo 211 Quinquies del Código Penal del Estado de México, presentada por los </w:t>
      </w:r>
      <w:r w:rsidRPr="00CB55B0">
        <w:rPr>
          <w:rFonts w:ascii="Times New Roman" w:hAnsi="Times New Roman" w:cs="Times New Roman"/>
          <w:sz w:val="24"/>
          <w:szCs w:val="24"/>
        </w:rPr>
        <w:lastRenderedPageBreak/>
        <w:t xml:space="preserve">integrantes del Grupo Parlamentario del Partido Movimiento Ciudadano. Tipificación del </w:t>
      </w:r>
      <w:proofErr w:type="spellStart"/>
      <w:r w:rsidRPr="00CB55B0">
        <w:rPr>
          <w:rFonts w:ascii="Times New Roman" w:hAnsi="Times New Roman" w:cs="Times New Roman"/>
          <w:i/>
          <w:iCs/>
          <w:sz w:val="24"/>
          <w:szCs w:val="24"/>
        </w:rPr>
        <w:t>deepfake</w:t>
      </w:r>
      <w:proofErr w:type="spellEnd"/>
      <w:r w:rsidRPr="00CB55B0">
        <w:rPr>
          <w:rFonts w:ascii="Times New Roman" w:hAnsi="Times New Roman" w:cs="Times New Roman"/>
          <w:sz w:val="24"/>
          <w:szCs w:val="24"/>
        </w:rPr>
        <w:t xml:space="preserve"> sexual como delito contra la intimidad a través del uso de inteligencia artificial.</w:t>
      </w:r>
    </w:p>
    <w:p w14:paraId="5EB6D2AA"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2. Iniciativa con proyecto de decreto por el que se reforman y adicionan diversas disposiciones del Código Penal del Estado de México, presentada por los integrantes del Grupo Parlamentario del Partido de la Revolución Democrática. Establecer delitos contra la intimidad personal a través de la difusión del contenido erótico, sexual y pornográfico en medios digitales.</w:t>
      </w:r>
    </w:p>
    <w:p w14:paraId="26BCA444"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Asimismo, le pedimos que este acuerdo se aplique a los supuestos que se estimen pertinentes.</w:t>
      </w:r>
    </w:p>
    <w:p w14:paraId="2DF69CBF"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Sin otro particular, les expresamos nuestra distinguida consideración.</w:t>
      </w:r>
    </w:p>
    <w:p w14:paraId="68E80F45" w14:textId="77777777" w:rsidR="00281F77" w:rsidRPr="00CB55B0" w:rsidRDefault="00281F77" w:rsidP="001805A3">
      <w:pPr>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ATENTAMENTE</w:t>
      </w:r>
    </w:p>
    <w:p w14:paraId="299EB9A3" w14:textId="77777777" w:rsidR="00281F77" w:rsidRPr="00CB55B0" w:rsidRDefault="00281F77" w:rsidP="001805A3">
      <w:pPr>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JUNTA DE COORDINACIÓN POLÍTICA DE LA</w:t>
      </w:r>
    </w:p>
    <w:p w14:paraId="49446773" w14:textId="77777777" w:rsidR="00281F77" w:rsidRPr="00CB55B0" w:rsidRDefault="00281F77" w:rsidP="001805A3">
      <w:pPr>
        <w:spacing w:after="0" w:line="240" w:lineRule="auto"/>
        <w:jc w:val="center"/>
        <w:rPr>
          <w:rFonts w:ascii="Times New Roman" w:hAnsi="Times New Roman" w:cs="Times New Roman"/>
          <w:sz w:val="24"/>
          <w:szCs w:val="24"/>
        </w:rPr>
      </w:pPr>
      <w:r w:rsidRPr="00CB55B0">
        <w:rPr>
          <w:rFonts w:ascii="Times New Roman" w:hAnsi="Times New Roman" w:cs="Times New Roman"/>
          <w:sz w:val="24"/>
          <w:szCs w:val="24"/>
        </w:rPr>
        <w:t>LXI LEGISLATURA DEL ESTADO DE MÉXICO</w:t>
      </w:r>
    </w:p>
    <w:p w14:paraId="60417A52"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Es cuanto, diputada.</w:t>
      </w:r>
    </w:p>
    <w:p w14:paraId="578B10F4" w14:textId="77777777" w:rsidR="00B378B9" w:rsidRPr="00B211BB" w:rsidRDefault="00B378B9" w:rsidP="001805A3">
      <w:pPr>
        <w:pStyle w:val="Sinespaciado"/>
        <w:rPr>
          <w:rFonts w:ascii="Times New Roman" w:hAnsi="Times New Roman" w:cs="Times New Roman"/>
          <w:sz w:val="24"/>
          <w:szCs w:val="24"/>
        </w:rPr>
      </w:pPr>
    </w:p>
    <w:p w14:paraId="0D16542F" w14:textId="77777777" w:rsidR="00B378B9" w:rsidRPr="00B211BB" w:rsidRDefault="00B378B9" w:rsidP="001805A3">
      <w:pPr>
        <w:pStyle w:val="Sinespaciado"/>
        <w:rPr>
          <w:rFonts w:ascii="Times New Roman" w:hAnsi="Times New Roman" w:cs="Times New Roman"/>
          <w:sz w:val="24"/>
          <w:szCs w:val="24"/>
        </w:rPr>
        <w:sectPr w:rsidR="00B378B9" w:rsidRPr="00B211BB" w:rsidSect="00862EB3">
          <w:type w:val="continuous"/>
          <w:pgSz w:w="12240" w:h="15840" w:code="1"/>
          <w:pgMar w:top="1134" w:right="1134" w:bottom="1134" w:left="1701" w:header="708" w:footer="708" w:gutter="0"/>
          <w:cols w:space="708"/>
          <w:docGrid w:linePitch="360"/>
        </w:sectPr>
      </w:pPr>
    </w:p>
    <w:p w14:paraId="2CA84600" w14:textId="77777777" w:rsidR="00B378B9" w:rsidRPr="00B211BB" w:rsidRDefault="00B378B9" w:rsidP="001805A3">
      <w:pPr>
        <w:pStyle w:val="Sinespaciado"/>
        <w:rPr>
          <w:rFonts w:ascii="Times New Roman" w:hAnsi="Times New Roman" w:cs="Times New Roman"/>
          <w:sz w:val="24"/>
          <w:szCs w:val="24"/>
        </w:rPr>
      </w:pPr>
    </w:p>
    <w:p w14:paraId="4E9226F2" w14:textId="77777777" w:rsidR="00B378B9" w:rsidRPr="00B211BB" w:rsidRDefault="00B378B9"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57ECED8D" w14:textId="77777777" w:rsidR="00B378B9" w:rsidRPr="00B211BB" w:rsidRDefault="00B378B9" w:rsidP="001805A3">
      <w:pPr>
        <w:pStyle w:val="Sinespaciado"/>
        <w:rPr>
          <w:rFonts w:ascii="Times New Roman" w:hAnsi="Times New Roman" w:cs="Times New Roman"/>
          <w:sz w:val="24"/>
          <w:szCs w:val="24"/>
        </w:rPr>
      </w:pPr>
    </w:p>
    <w:p w14:paraId="7F0D12EA" w14:textId="77777777" w:rsidR="00B378B9" w:rsidRPr="00B378B9" w:rsidRDefault="00B378B9" w:rsidP="001805A3">
      <w:pPr>
        <w:spacing w:after="0" w:line="240" w:lineRule="auto"/>
        <w:contextualSpacing/>
        <w:jc w:val="both"/>
        <w:rPr>
          <w:rFonts w:ascii="Times New Roman" w:eastAsia="Times New Roman" w:hAnsi="Times New Roman" w:cs="Times New Roman"/>
          <w:sz w:val="24"/>
          <w:szCs w:val="24"/>
          <w:lang w:val="es-ES" w:eastAsia="es-ES"/>
        </w:rPr>
      </w:pPr>
      <w:r w:rsidRPr="00B378B9">
        <w:rPr>
          <w:rFonts w:ascii="Times New Roman" w:eastAsia="Times New Roman" w:hAnsi="Times New Roman" w:cs="Times New Roman"/>
          <w:b/>
          <w:sz w:val="24"/>
          <w:szCs w:val="24"/>
          <w:lang w:val="es-ES_tradnl" w:eastAsia="es-ES"/>
        </w:rPr>
        <w:t>“2023. Año del Septuagésimo Aniversario del Reconocimiento del  Derecho al Voto de las Mujeres en México”.</w:t>
      </w:r>
    </w:p>
    <w:p w14:paraId="339B899A" w14:textId="77777777" w:rsidR="00B378B9" w:rsidRPr="00B378B9" w:rsidRDefault="00B378B9" w:rsidP="001805A3">
      <w:pPr>
        <w:spacing w:after="0" w:line="240" w:lineRule="auto"/>
        <w:contextualSpacing/>
        <w:jc w:val="right"/>
        <w:rPr>
          <w:rFonts w:ascii="Times New Roman" w:eastAsia="Times New Roman" w:hAnsi="Times New Roman" w:cs="Times New Roman"/>
          <w:sz w:val="24"/>
          <w:szCs w:val="24"/>
          <w:lang w:val="es-ES" w:eastAsia="es-ES"/>
        </w:rPr>
      </w:pPr>
    </w:p>
    <w:p w14:paraId="70FAB6AE" w14:textId="77777777" w:rsidR="00B378B9" w:rsidRPr="00B378B9" w:rsidRDefault="00B378B9" w:rsidP="001805A3">
      <w:pPr>
        <w:spacing w:after="0" w:line="240" w:lineRule="auto"/>
        <w:contextualSpacing/>
        <w:jc w:val="right"/>
        <w:rPr>
          <w:rFonts w:ascii="Times New Roman" w:eastAsia="Times New Roman" w:hAnsi="Times New Roman" w:cs="Times New Roman"/>
          <w:sz w:val="24"/>
          <w:szCs w:val="24"/>
          <w:lang w:val="es-ES" w:eastAsia="es-ES"/>
        </w:rPr>
      </w:pPr>
      <w:r w:rsidRPr="00B378B9">
        <w:rPr>
          <w:rFonts w:ascii="Times New Roman" w:eastAsia="Times New Roman" w:hAnsi="Times New Roman" w:cs="Times New Roman"/>
          <w:sz w:val="24"/>
          <w:szCs w:val="24"/>
          <w:lang w:val="es-ES" w:eastAsia="es-ES"/>
        </w:rPr>
        <w:t>Toluca de Lerdo, Méx., a</w:t>
      </w:r>
    </w:p>
    <w:p w14:paraId="5D3F13F7" w14:textId="77777777" w:rsidR="00B378B9" w:rsidRPr="00B378B9" w:rsidRDefault="00B378B9" w:rsidP="001805A3">
      <w:pPr>
        <w:spacing w:after="0" w:line="240" w:lineRule="auto"/>
        <w:contextualSpacing/>
        <w:jc w:val="right"/>
        <w:rPr>
          <w:rFonts w:ascii="Times New Roman" w:eastAsia="Times New Roman" w:hAnsi="Times New Roman" w:cs="Times New Roman"/>
          <w:sz w:val="24"/>
          <w:szCs w:val="24"/>
          <w:lang w:val="es-ES" w:eastAsia="es-ES"/>
        </w:rPr>
      </w:pPr>
      <w:r w:rsidRPr="00B378B9">
        <w:rPr>
          <w:rFonts w:ascii="Times New Roman" w:eastAsia="Times New Roman" w:hAnsi="Times New Roman" w:cs="Times New Roman"/>
          <w:sz w:val="24"/>
          <w:szCs w:val="24"/>
          <w:lang w:val="es-ES" w:eastAsia="es-ES"/>
        </w:rPr>
        <w:t>28 de noviembre de 2023.</w:t>
      </w:r>
    </w:p>
    <w:p w14:paraId="57EDD427" w14:textId="77777777" w:rsidR="00B378B9" w:rsidRPr="00B378B9" w:rsidRDefault="00B378B9" w:rsidP="001805A3">
      <w:pPr>
        <w:spacing w:after="0" w:line="240" w:lineRule="auto"/>
        <w:contextualSpacing/>
        <w:rPr>
          <w:rFonts w:ascii="Times New Roman" w:eastAsia="Times New Roman" w:hAnsi="Times New Roman" w:cs="Times New Roman"/>
          <w:sz w:val="24"/>
          <w:szCs w:val="24"/>
          <w:lang w:val="es-ES" w:eastAsia="es-ES"/>
        </w:rPr>
      </w:pPr>
    </w:p>
    <w:p w14:paraId="59F0CBCF" w14:textId="77777777" w:rsidR="00B378B9" w:rsidRPr="00B378B9" w:rsidRDefault="00B378B9" w:rsidP="001805A3">
      <w:pPr>
        <w:spacing w:after="0" w:line="240" w:lineRule="auto"/>
        <w:contextualSpacing/>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DIP. AZUCENA CISNEROS COSS</w:t>
      </w:r>
    </w:p>
    <w:p w14:paraId="05C7B6C5" w14:textId="77777777" w:rsidR="00B378B9" w:rsidRPr="00B378B9" w:rsidRDefault="00B378B9" w:rsidP="001805A3">
      <w:pPr>
        <w:spacing w:after="0" w:line="240" w:lineRule="auto"/>
        <w:contextualSpacing/>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PRESIDENTA DE LA H. “LXI” LEGISLATURA</w:t>
      </w:r>
    </w:p>
    <w:p w14:paraId="59BB4CA0" w14:textId="77777777" w:rsidR="00B378B9" w:rsidRPr="00B378B9" w:rsidRDefault="00B378B9" w:rsidP="001805A3">
      <w:pPr>
        <w:spacing w:after="0" w:line="240" w:lineRule="auto"/>
        <w:contextualSpacing/>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DEL ESTADO DE MÉXICO</w:t>
      </w:r>
    </w:p>
    <w:p w14:paraId="017784A6" w14:textId="77777777" w:rsidR="00B378B9" w:rsidRPr="00B378B9" w:rsidRDefault="00B378B9" w:rsidP="001805A3">
      <w:pPr>
        <w:spacing w:after="0" w:line="240" w:lineRule="auto"/>
        <w:contextualSpacing/>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P R E S E N T E .</w:t>
      </w:r>
    </w:p>
    <w:p w14:paraId="612884B5" w14:textId="77777777" w:rsidR="00B378B9" w:rsidRPr="00B378B9" w:rsidRDefault="00B378B9" w:rsidP="001805A3">
      <w:pPr>
        <w:spacing w:after="0" w:line="240" w:lineRule="auto"/>
        <w:contextualSpacing/>
        <w:rPr>
          <w:rFonts w:ascii="Times New Roman" w:eastAsia="Times New Roman" w:hAnsi="Times New Roman" w:cs="Times New Roman"/>
          <w:sz w:val="24"/>
          <w:szCs w:val="24"/>
          <w:lang w:val="es-ES" w:eastAsia="es-ES"/>
        </w:rPr>
      </w:pPr>
    </w:p>
    <w:p w14:paraId="6A77FAA1" w14:textId="77777777" w:rsidR="00B378B9" w:rsidRPr="00B378B9" w:rsidRDefault="00B378B9" w:rsidP="001805A3">
      <w:pPr>
        <w:spacing w:after="0" w:line="240" w:lineRule="auto"/>
        <w:contextualSpacing/>
        <w:jc w:val="both"/>
        <w:rPr>
          <w:rFonts w:ascii="Times New Roman" w:eastAsia="Times New Roman" w:hAnsi="Times New Roman" w:cs="Times New Roman"/>
          <w:sz w:val="24"/>
          <w:szCs w:val="24"/>
          <w:lang w:val="es-ES" w:eastAsia="es-ES"/>
        </w:rPr>
      </w:pPr>
      <w:r w:rsidRPr="00B378B9">
        <w:rPr>
          <w:rFonts w:ascii="Times New Roman" w:eastAsia="Times New Roman" w:hAnsi="Times New Roman" w:cs="Times New Roman"/>
          <w:sz w:val="24"/>
          <w:szCs w:val="24"/>
          <w:lang w:val="es-ES" w:eastAsia="es-ES"/>
        </w:rPr>
        <w:tab/>
        <w:t>En nuestro carácter de integrantes de la Junta de Coordinación Política, nos permitimos solicitarle que, en términos de las atribuciones establecidas en el artículo 47 fracciones VIII, XX y XXII, de la Ley Orgánica del Poder Legislativo del Estado Libre y Soberano de México, modifique el turno de comisiones para que las Comisiones Legislativas de Procuración y Administración de Justicia y Para las Declaratorias de Alerta de Violencia de Género contra las Mujeres por Feminicidio y Desaparición se encarguen del estudio y dictamen de las Iniciativas siguientes:</w:t>
      </w:r>
    </w:p>
    <w:p w14:paraId="17D6E6DB" w14:textId="77777777" w:rsidR="00B378B9" w:rsidRPr="00B378B9" w:rsidRDefault="00B378B9" w:rsidP="001805A3">
      <w:pPr>
        <w:spacing w:after="0" w:line="240" w:lineRule="auto"/>
        <w:contextualSpacing/>
        <w:jc w:val="both"/>
        <w:rPr>
          <w:rFonts w:ascii="Times New Roman" w:eastAsia="Times New Roman" w:hAnsi="Times New Roman" w:cs="Times New Roman"/>
          <w:sz w:val="24"/>
          <w:szCs w:val="24"/>
          <w:lang w:val="es-ES" w:eastAsia="es-ES"/>
        </w:rPr>
      </w:pPr>
    </w:p>
    <w:p w14:paraId="2A631668" w14:textId="77777777" w:rsidR="00B378B9" w:rsidRPr="00B378B9" w:rsidRDefault="00B378B9" w:rsidP="001805A3">
      <w:pPr>
        <w:widowControl w:val="0"/>
        <w:numPr>
          <w:ilvl w:val="0"/>
          <w:numId w:val="38"/>
        </w:numPr>
        <w:autoSpaceDE w:val="0"/>
        <w:autoSpaceDN w:val="0"/>
        <w:spacing w:after="0" w:line="240" w:lineRule="auto"/>
        <w:contextualSpacing/>
        <w:jc w:val="both"/>
        <w:rPr>
          <w:rFonts w:ascii="Times New Roman" w:eastAsia="Verdana" w:hAnsi="Times New Roman" w:cs="Times New Roman"/>
          <w:sz w:val="24"/>
          <w:szCs w:val="24"/>
          <w:lang w:val="es-ES"/>
        </w:rPr>
      </w:pPr>
      <w:r w:rsidRPr="00B378B9">
        <w:rPr>
          <w:rFonts w:ascii="Times New Roman" w:eastAsia="Verdana" w:hAnsi="Times New Roman" w:cs="Times New Roman"/>
          <w:sz w:val="24"/>
          <w:szCs w:val="24"/>
          <w:lang w:val="es-ES"/>
        </w:rPr>
        <w:t xml:space="preserve">Iniciativa con Proyecto de Decreto por el que se adiciona el artículo 211 </w:t>
      </w:r>
      <w:proofErr w:type="spellStart"/>
      <w:r w:rsidRPr="00B378B9">
        <w:rPr>
          <w:rFonts w:ascii="Times New Roman" w:eastAsia="Verdana" w:hAnsi="Times New Roman" w:cs="Times New Roman"/>
          <w:sz w:val="24"/>
          <w:szCs w:val="24"/>
          <w:lang w:val="es-ES"/>
        </w:rPr>
        <w:t>Quater</w:t>
      </w:r>
      <w:proofErr w:type="spellEnd"/>
      <w:r w:rsidRPr="00B378B9">
        <w:rPr>
          <w:rFonts w:ascii="Times New Roman" w:eastAsia="Verdana" w:hAnsi="Times New Roman" w:cs="Times New Roman"/>
          <w:sz w:val="24"/>
          <w:szCs w:val="24"/>
          <w:lang w:val="es-ES"/>
        </w:rPr>
        <w:t xml:space="preserve"> 1 y se reforma el artículo 211 quinquies del Código Penal del Estado de México, presentada por integrantes del Grupo Parlamentario del Partido Movimiento Ciudadano. (Tipificación del </w:t>
      </w:r>
      <w:proofErr w:type="spellStart"/>
      <w:r w:rsidRPr="00B378B9">
        <w:rPr>
          <w:rFonts w:ascii="Times New Roman" w:eastAsia="Verdana" w:hAnsi="Times New Roman" w:cs="Times New Roman"/>
          <w:sz w:val="24"/>
          <w:szCs w:val="24"/>
          <w:lang w:val="es-ES"/>
        </w:rPr>
        <w:t>deepfake</w:t>
      </w:r>
      <w:proofErr w:type="spellEnd"/>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sexual</w:t>
      </w:r>
      <w:r w:rsidRPr="00B378B9">
        <w:rPr>
          <w:rFonts w:ascii="Times New Roman" w:eastAsia="Verdana" w:hAnsi="Times New Roman" w:cs="Times New Roman"/>
          <w:spacing w:val="-89"/>
          <w:sz w:val="24"/>
          <w:szCs w:val="24"/>
          <w:lang w:val="es-ES"/>
        </w:rPr>
        <w:t xml:space="preserve"> </w:t>
      </w:r>
      <w:r w:rsidRPr="00B378B9">
        <w:rPr>
          <w:rFonts w:ascii="Times New Roman" w:eastAsia="Verdana" w:hAnsi="Times New Roman" w:cs="Times New Roman"/>
          <w:sz w:val="24"/>
          <w:szCs w:val="24"/>
          <w:lang w:val="es-ES"/>
        </w:rPr>
        <w:t>como delito contra</w:t>
      </w:r>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la</w:t>
      </w:r>
      <w:r w:rsidRPr="00B378B9">
        <w:rPr>
          <w:rFonts w:ascii="Times New Roman" w:eastAsia="Verdana" w:hAnsi="Times New Roman" w:cs="Times New Roman"/>
          <w:spacing w:val="-5"/>
          <w:sz w:val="24"/>
          <w:szCs w:val="24"/>
          <w:lang w:val="es-ES"/>
        </w:rPr>
        <w:t xml:space="preserve"> </w:t>
      </w:r>
      <w:r w:rsidRPr="00B378B9">
        <w:rPr>
          <w:rFonts w:ascii="Times New Roman" w:eastAsia="Verdana" w:hAnsi="Times New Roman" w:cs="Times New Roman"/>
          <w:sz w:val="24"/>
          <w:szCs w:val="24"/>
          <w:lang w:val="es-ES"/>
        </w:rPr>
        <w:t>intimidad</w:t>
      </w:r>
      <w:r w:rsidRPr="00B378B9">
        <w:rPr>
          <w:rFonts w:ascii="Times New Roman" w:eastAsia="Verdana" w:hAnsi="Times New Roman" w:cs="Times New Roman"/>
          <w:spacing w:val="-5"/>
          <w:sz w:val="24"/>
          <w:szCs w:val="24"/>
          <w:lang w:val="es-ES"/>
        </w:rPr>
        <w:t xml:space="preserve"> </w:t>
      </w:r>
      <w:r w:rsidRPr="00B378B9">
        <w:rPr>
          <w:rFonts w:ascii="Times New Roman" w:eastAsia="Verdana" w:hAnsi="Times New Roman" w:cs="Times New Roman"/>
          <w:sz w:val="24"/>
          <w:szCs w:val="24"/>
          <w:lang w:val="es-ES"/>
        </w:rPr>
        <w:t>a</w:t>
      </w:r>
      <w:r w:rsidRPr="00B378B9">
        <w:rPr>
          <w:rFonts w:ascii="Times New Roman" w:eastAsia="Verdana" w:hAnsi="Times New Roman" w:cs="Times New Roman"/>
          <w:spacing w:val="-4"/>
          <w:sz w:val="24"/>
          <w:szCs w:val="24"/>
          <w:lang w:val="es-ES"/>
        </w:rPr>
        <w:t xml:space="preserve"> </w:t>
      </w:r>
      <w:r w:rsidRPr="00B378B9">
        <w:rPr>
          <w:rFonts w:ascii="Times New Roman" w:eastAsia="Verdana" w:hAnsi="Times New Roman" w:cs="Times New Roman"/>
          <w:sz w:val="24"/>
          <w:szCs w:val="24"/>
          <w:lang w:val="es-ES"/>
        </w:rPr>
        <w:t>través</w:t>
      </w:r>
      <w:r w:rsidRPr="00B378B9">
        <w:rPr>
          <w:rFonts w:ascii="Times New Roman" w:eastAsia="Verdana" w:hAnsi="Times New Roman" w:cs="Times New Roman"/>
          <w:spacing w:val="-85"/>
          <w:sz w:val="24"/>
          <w:szCs w:val="24"/>
          <w:lang w:val="es-ES"/>
        </w:rPr>
        <w:t xml:space="preserve"> </w:t>
      </w:r>
      <w:r w:rsidRPr="00B378B9">
        <w:rPr>
          <w:rFonts w:ascii="Times New Roman" w:eastAsia="Verdana" w:hAnsi="Times New Roman" w:cs="Times New Roman"/>
          <w:sz w:val="24"/>
          <w:szCs w:val="24"/>
          <w:lang w:val="es-ES"/>
        </w:rPr>
        <w:t>del</w:t>
      </w:r>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uso</w:t>
      </w:r>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de</w:t>
      </w:r>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inteligencia artificial)</w:t>
      </w:r>
    </w:p>
    <w:p w14:paraId="365F6C1F" w14:textId="77777777" w:rsidR="00B378B9" w:rsidRPr="00B378B9" w:rsidRDefault="00B378B9" w:rsidP="001805A3">
      <w:pPr>
        <w:spacing w:after="0" w:line="240" w:lineRule="auto"/>
        <w:contextualSpacing/>
        <w:jc w:val="both"/>
        <w:rPr>
          <w:rFonts w:ascii="Times New Roman" w:eastAsia="Times New Roman" w:hAnsi="Times New Roman" w:cs="Times New Roman"/>
          <w:sz w:val="24"/>
          <w:szCs w:val="24"/>
          <w:lang w:val="es-ES" w:eastAsia="es-ES"/>
        </w:rPr>
      </w:pPr>
    </w:p>
    <w:p w14:paraId="05C3C106" w14:textId="77777777" w:rsidR="00B378B9" w:rsidRPr="00B378B9" w:rsidRDefault="00B378B9" w:rsidP="001805A3">
      <w:pPr>
        <w:widowControl w:val="0"/>
        <w:numPr>
          <w:ilvl w:val="0"/>
          <w:numId w:val="38"/>
        </w:numPr>
        <w:autoSpaceDE w:val="0"/>
        <w:autoSpaceDN w:val="0"/>
        <w:spacing w:after="0" w:line="240" w:lineRule="auto"/>
        <w:contextualSpacing/>
        <w:jc w:val="both"/>
        <w:rPr>
          <w:rFonts w:ascii="Times New Roman" w:eastAsia="Verdana" w:hAnsi="Times New Roman" w:cs="Times New Roman"/>
          <w:sz w:val="24"/>
          <w:szCs w:val="24"/>
          <w:lang w:val="es-ES"/>
        </w:rPr>
      </w:pPr>
      <w:r w:rsidRPr="00B378B9">
        <w:rPr>
          <w:rFonts w:ascii="Times New Roman" w:eastAsia="Verdana" w:hAnsi="Times New Roman" w:cs="Times New Roman"/>
          <w:sz w:val="24"/>
          <w:szCs w:val="24"/>
          <w:lang w:val="es-ES"/>
        </w:rPr>
        <w:t>Iniciativa con Proyecto de Decreto por el que se reforman y adicionan diversas disposiciones del Código Penal del Estado de México, presentada por integrantes del Grupo Parlamentario del Partido de la Revolución Democrática. (Establecer</w:t>
      </w:r>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delitos</w:t>
      </w:r>
      <w:r w:rsidRPr="00B378B9">
        <w:rPr>
          <w:rFonts w:ascii="Times New Roman" w:eastAsia="Verdana" w:hAnsi="Times New Roman" w:cs="Times New Roman"/>
          <w:spacing w:val="-89"/>
          <w:sz w:val="24"/>
          <w:szCs w:val="24"/>
          <w:lang w:val="es-ES"/>
        </w:rPr>
        <w:t xml:space="preserve"> </w:t>
      </w:r>
      <w:r w:rsidRPr="00B378B9">
        <w:rPr>
          <w:rFonts w:ascii="Times New Roman" w:eastAsia="Verdana" w:hAnsi="Times New Roman" w:cs="Times New Roman"/>
          <w:sz w:val="24"/>
          <w:szCs w:val="24"/>
          <w:lang w:val="es-ES"/>
        </w:rPr>
        <w:t>contra la intimidad</w:t>
      </w:r>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personal a través de</w:t>
      </w:r>
      <w:r w:rsidRPr="00B378B9">
        <w:rPr>
          <w:rFonts w:ascii="Times New Roman" w:eastAsia="Verdana" w:hAnsi="Times New Roman" w:cs="Times New Roman"/>
          <w:spacing w:val="-84"/>
          <w:sz w:val="24"/>
          <w:szCs w:val="24"/>
          <w:lang w:val="es-ES"/>
        </w:rPr>
        <w:t xml:space="preserve"> </w:t>
      </w:r>
      <w:r w:rsidRPr="00B378B9">
        <w:rPr>
          <w:rFonts w:ascii="Times New Roman" w:eastAsia="Verdana" w:hAnsi="Times New Roman" w:cs="Times New Roman"/>
          <w:sz w:val="24"/>
          <w:szCs w:val="24"/>
          <w:lang w:val="es-ES"/>
        </w:rPr>
        <w:t>la</w:t>
      </w:r>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difusión</w:t>
      </w:r>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de</w:t>
      </w:r>
      <w:r w:rsidRPr="00B378B9">
        <w:rPr>
          <w:rFonts w:ascii="Times New Roman" w:eastAsia="Verdana" w:hAnsi="Times New Roman" w:cs="Times New Roman"/>
          <w:spacing w:val="-89"/>
          <w:sz w:val="24"/>
          <w:szCs w:val="24"/>
          <w:lang w:val="es-ES"/>
        </w:rPr>
        <w:t xml:space="preserve"> </w:t>
      </w:r>
      <w:r w:rsidRPr="00B378B9">
        <w:rPr>
          <w:rFonts w:ascii="Times New Roman" w:eastAsia="Verdana" w:hAnsi="Times New Roman" w:cs="Times New Roman"/>
          <w:sz w:val="24"/>
          <w:szCs w:val="24"/>
          <w:lang w:val="es-ES"/>
        </w:rPr>
        <w:t>contenido</w:t>
      </w:r>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erótico,</w:t>
      </w:r>
      <w:r w:rsidRPr="00B378B9">
        <w:rPr>
          <w:rFonts w:ascii="Times New Roman" w:eastAsia="Verdana" w:hAnsi="Times New Roman" w:cs="Times New Roman"/>
          <w:spacing w:val="-89"/>
          <w:sz w:val="24"/>
          <w:szCs w:val="24"/>
          <w:lang w:val="es-ES"/>
        </w:rPr>
        <w:t xml:space="preserve"> </w:t>
      </w:r>
      <w:r w:rsidRPr="00B378B9">
        <w:rPr>
          <w:rFonts w:ascii="Times New Roman" w:eastAsia="Verdana" w:hAnsi="Times New Roman" w:cs="Times New Roman"/>
          <w:sz w:val="24"/>
          <w:szCs w:val="24"/>
          <w:lang w:val="es-ES"/>
        </w:rPr>
        <w:t>sexual o pornográfico</w:t>
      </w:r>
      <w:r w:rsidRPr="00B378B9">
        <w:rPr>
          <w:rFonts w:ascii="Times New Roman" w:eastAsia="Verdana" w:hAnsi="Times New Roman" w:cs="Times New Roman"/>
          <w:spacing w:val="1"/>
          <w:sz w:val="24"/>
          <w:szCs w:val="24"/>
          <w:lang w:val="es-ES"/>
        </w:rPr>
        <w:t xml:space="preserve"> </w:t>
      </w:r>
      <w:r w:rsidRPr="00B378B9">
        <w:rPr>
          <w:rFonts w:ascii="Times New Roman" w:eastAsia="Verdana" w:hAnsi="Times New Roman" w:cs="Times New Roman"/>
          <w:sz w:val="24"/>
          <w:szCs w:val="24"/>
          <w:lang w:val="es-ES"/>
        </w:rPr>
        <w:t>en</w:t>
      </w:r>
      <w:r w:rsidRPr="00B378B9">
        <w:rPr>
          <w:rFonts w:ascii="Times New Roman" w:eastAsia="Verdana" w:hAnsi="Times New Roman" w:cs="Times New Roman"/>
          <w:spacing w:val="-89"/>
          <w:sz w:val="24"/>
          <w:szCs w:val="24"/>
          <w:lang w:val="es-ES"/>
        </w:rPr>
        <w:t xml:space="preserve"> </w:t>
      </w:r>
      <w:r w:rsidRPr="00B378B9">
        <w:rPr>
          <w:rFonts w:ascii="Times New Roman" w:eastAsia="Verdana" w:hAnsi="Times New Roman" w:cs="Times New Roman"/>
          <w:sz w:val="24"/>
          <w:szCs w:val="24"/>
          <w:lang w:val="es-ES"/>
        </w:rPr>
        <w:t>medios</w:t>
      </w:r>
      <w:r w:rsidRPr="00B378B9">
        <w:rPr>
          <w:rFonts w:ascii="Times New Roman" w:eastAsia="Verdana" w:hAnsi="Times New Roman" w:cs="Times New Roman"/>
          <w:spacing w:val="-14"/>
          <w:sz w:val="24"/>
          <w:szCs w:val="24"/>
          <w:lang w:val="es-ES"/>
        </w:rPr>
        <w:t xml:space="preserve"> </w:t>
      </w:r>
      <w:r w:rsidRPr="00B378B9">
        <w:rPr>
          <w:rFonts w:ascii="Times New Roman" w:eastAsia="Verdana" w:hAnsi="Times New Roman" w:cs="Times New Roman"/>
          <w:sz w:val="24"/>
          <w:szCs w:val="24"/>
          <w:lang w:val="es-ES"/>
        </w:rPr>
        <w:t>digitales).</w:t>
      </w:r>
    </w:p>
    <w:p w14:paraId="41D0BBE7" w14:textId="77777777" w:rsidR="00B378B9" w:rsidRPr="00B378B9" w:rsidRDefault="00B378B9" w:rsidP="001805A3">
      <w:pPr>
        <w:spacing w:after="0" w:line="240" w:lineRule="auto"/>
        <w:contextualSpacing/>
        <w:jc w:val="both"/>
        <w:rPr>
          <w:rFonts w:ascii="Times New Roman" w:eastAsia="Times New Roman" w:hAnsi="Times New Roman" w:cs="Times New Roman"/>
          <w:sz w:val="24"/>
          <w:szCs w:val="24"/>
          <w:lang w:val="es-ES" w:eastAsia="es-ES"/>
        </w:rPr>
      </w:pPr>
    </w:p>
    <w:p w14:paraId="7FC553A6" w14:textId="77777777" w:rsidR="00B378B9" w:rsidRPr="00B378B9" w:rsidRDefault="00B378B9" w:rsidP="001805A3">
      <w:pPr>
        <w:spacing w:after="0" w:line="240" w:lineRule="auto"/>
        <w:contextualSpacing/>
        <w:jc w:val="both"/>
        <w:rPr>
          <w:rFonts w:ascii="Times New Roman" w:eastAsia="Times New Roman" w:hAnsi="Times New Roman" w:cs="Times New Roman"/>
          <w:sz w:val="24"/>
          <w:szCs w:val="24"/>
          <w:lang w:val="es-ES" w:eastAsia="es-ES"/>
        </w:rPr>
      </w:pPr>
      <w:r w:rsidRPr="00B378B9">
        <w:rPr>
          <w:rFonts w:ascii="Times New Roman" w:eastAsia="Times New Roman" w:hAnsi="Times New Roman" w:cs="Times New Roman"/>
          <w:sz w:val="24"/>
          <w:szCs w:val="24"/>
          <w:lang w:val="es-ES" w:eastAsia="es-ES"/>
        </w:rPr>
        <w:tab/>
        <w:t>Asimismo, le pedimos que este Acuerdo se aplique a los supuestos que se estime pertinentes.</w:t>
      </w:r>
    </w:p>
    <w:p w14:paraId="5026F320" w14:textId="77777777" w:rsidR="00B378B9" w:rsidRPr="00B378B9" w:rsidRDefault="00B378B9" w:rsidP="001805A3">
      <w:pPr>
        <w:spacing w:after="0" w:line="240" w:lineRule="auto"/>
        <w:contextualSpacing/>
        <w:jc w:val="both"/>
        <w:rPr>
          <w:rFonts w:ascii="Times New Roman" w:eastAsia="Times New Roman" w:hAnsi="Times New Roman" w:cs="Times New Roman"/>
          <w:sz w:val="24"/>
          <w:szCs w:val="24"/>
          <w:lang w:val="es-ES" w:eastAsia="es-ES"/>
        </w:rPr>
      </w:pPr>
    </w:p>
    <w:p w14:paraId="0149FB27" w14:textId="77777777" w:rsidR="00B378B9" w:rsidRPr="00B378B9" w:rsidRDefault="00B378B9" w:rsidP="001805A3">
      <w:pPr>
        <w:spacing w:after="0" w:line="240" w:lineRule="auto"/>
        <w:contextualSpacing/>
        <w:jc w:val="both"/>
        <w:rPr>
          <w:rFonts w:ascii="Times New Roman" w:eastAsia="Times New Roman" w:hAnsi="Times New Roman" w:cs="Times New Roman"/>
          <w:sz w:val="24"/>
          <w:szCs w:val="24"/>
          <w:lang w:val="es-ES" w:eastAsia="es-ES"/>
        </w:rPr>
      </w:pPr>
      <w:r w:rsidRPr="00B378B9">
        <w:rPr>
          <w:rFonts w:ascii="Times New Roman" w:eastAsia="Times New Roman" w:hAnsi="Times New Roman" w:cs="Times New Roman"/>
          <w:sz w:val="24"/>
          <w:szCs w:val="24"/>
          <w:lang w:val="es-ES" w:eastAsia="es-ES"/>
        </w:rPr>
        <w:lastRenderedPageBreak/>
        <w:tab/>
        <w:t>Sin otro particular, le expresamos nuestra distinguida consideración.</w:t>
      </w:r>
    </w:p>
    <w:p w14:paraId="0E34C98F" w14:textId="77777777" w:rsidR="00B378B9" w:rsidRPr="00B378B9" w:rsidRDefault="00B378B9" w:rsidP="001805A3">
      <w:pPr>
        <w:spacing w:after="0" w:line="240" w:lineRule="auto"/>
        <w:contextualSpacing/>
        <w:rPr>
          <w:rFonts w:ascii="Times New Roman" w:eastAsia="Times New Roman" w:hAnsi="Times New Roman" w:cs="Times New Roman"/>
          <w:sz w:val="24"/>
          <w:szCs w:val="24"/>
          <w:lang w:val="es-ES" w:eastAsia="es-ES"/>
        </w:rPr>
      </w:pPr>
    </w:p>
    <w:p w14:paraId="1A2523E2" w14:textId="77777777" w:rsidR="00B378B9" w:rsidRPr="00B378B9" w:rsidRDefault="00B378B9" w:rsidP="001805A3">
      <w:pPr>
        <w:spacing w:after="0" w:line="240" w:lineRule="auto"/>
        <w:contextualSpacing/>
        <w:rPr>
          <w:rFonts w:ascii="Times New Roman" w:eastAsia="Times New Roman" w:hAnsi="Times New Roman" w:cs="Times New Roman"/>
          <w:sz w:val="24"/>
          <w:szCs w:val="24"/>
          <w:lang w:val="es-ES" w:eastAsia="es-ES"/>
        </w:rPr>
      </w:pPr>
    </w:p>
    <w:p w14:paraId="1DDE452C"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A T E N T A M E N T E</w:t>
      </w:r>
    </w:p>
    <w:p w14:paraId="73105D52"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 xml:space="preserve">JUNTA DE COORDINACIÓN POLÍTICA DE LA “LXI” </w:t>
      </w:r>
    </w:p>
    <w:p w14:paraId="55D8FB0D"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 xml:space="preserve">LEGISLATURA DEL ESTADO DE MÉXICO </w:t>
      </w:r>
    </w:p>
    <w:p w14:paraId="0024054E"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PRESIDENTE</w:t>
      </w:r>
    </w:p>
    <w:p w14:paraId="00EC442D"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DIP. ELÍAS RESCALA JIMÉNEZ</w:t>
      </w:r>
    </w:p>
    <w:p w14:paraId="030026BA"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762"/>
        <w:gridCol w:w="4539"/>
      </w:tblGrid>
      <w:tr w:rsidR="00B378B9" w:rsidRPr="00B378B9" w14:paraId="31D47120" w14:textId="77777777" w:rsidTr="007778EC">
        <w:trPr>
          <w:trHeight w:val="1138"/>
          <w:jc w:val="center"/>
        </w:trPr>
        <w:tc>
          <w:tcPr>
            <w:tcW w:w="4762" w:type="dxa"/>
            <w:shd w:val="clear" w:color="auto" w:fill="auto"/>
          </w:tcPr>
          <w:p w14:paraId="37DA6E25"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VICEPRESIDENTE</w:t>
            </w:r>
          </w:p>
          <w:p w14:paraId="51C065EC"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DIP. MAURILIO HERNÁNDEZ GONZÁLEZ</w:t>
            </w:r>
          </w:p>
          <w:p w14:paraId="5D12EF77"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p>
        </w:tc>
        <w:tc>
          <w:tcPr>
            <w:tcW w:w="4539" w:type="dxa"/>
            <w:shd w:val="clear" w:color="auto" w:fill="auto"/>
          </w:tcPr>
          <w:p w14:paraId="3A79952D"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VICEPRESIDENTE</w:t>
            </w:r>
          </w:p>
          <w:p w14:paraId="655CBD3B"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DIP. ENRIQUE VARGAS DEL VILLAR</w:t>
            </w:r>
          </w:p>
        </w:tc>
      </w:tr>
      <w:tr w:rsidR="00B378B9" w:rsidRPr="00B378B9" w14:paraId="64FFA830" w14:textId="77777777" w:rsidTr="007778EC">
        <w:trPr>
          <w:trHeight w:val="853"/>
          <w:jc w:val="center"/>
        </w:trPr>
        <w:tc>
          <w:tcPr>
            <w:tcW w:w="4762" w:type="dxa"/>
            <w:shd w:val="clear" w:color="auto" w:fill="auto"/>
          </w:tcPr>
          <w:p w14:paraId="3E04B9A8"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SECRETARIO</w:t>
            </w:r>
          </w:p>
          <w:p w14:paraId="5653447C"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DIP. SERGIO GARCÍA SOSA</w:t>
            </w:r>
          </w:p>
        </w:tc>
        <w:tc>
          <w:tcPr>
            <w:tcW w:w="4539" w:type="dxa"/>
            <w:shd w:val="clear" w:color="auto" w:fill="auto"/>
          </w:tcPr>
          <w:p w14:paraId="53773CCF"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VOCAL</w:t>
            </w:r>
          </w:p>
          <w:p w14:paraId="2064C364"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DIP. OMAR ORTEGA ÁLVAREZ</w:t>
            </w:r>
          </w:p>
          <w:p w14:paraId="54A8A646"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p>
        </w:tc>
      </w:tr>
      <w:tr w:rsidR="00B378B9" w:rsidRPr="00B378B9" w14:paraId="581A41BF" w14:textId="77777777" w:rsidTr="007778EC">
        <w:trPr>
          <w:trHeight w:val="1138"/>
          <w:jc w:val="center"/>
        </w:trPr>
        <w:tc>
          <w:tcPr>
            <w:tcW w:w="4762" w:type="dxa"/>
            <w:shd w:val="clear" w:color="auto" w:fill="auto"/>
          </w:tcPr>
          <w:p w14:paraId="3EE434B2"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VOCAL</w:t>
            </w:r>
          </w:p>
          <w:p w14:paraId="53C662C9"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DIP. MARÍA LUISA MENDOZA MONDRAGÓN</w:t>
            </w:r>
          </w:p>
          <w:p w14:paraId="7CC895DA"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p>
        </w:tc>
        <w:tc>
          <w:tcPr>
            <w:tcW w:w="4539" w:type="dxa"/>
            <w:shd w:val="clear" w:color="auto" w:fill="auto"/>
          </w:tcPr>
          <w:p w14:paraId="3629CE6C"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VOCAL</w:t>
            </w:r>
          </w:p>
          <w:p w14:paraId="7CE0D362" w14:textId="77777777" w:rsidR="00B378B9" w:rsidRPr="00B378B9" w:rsidRDefault="00B378B9" w:rsidP="001805A3">
            <w:pPr>
              <w:spacing w:after="0" w:line="240" w:lineRule="auto"/>
              <w:contextualSpacing/>
              <w:jc w:val="center"/>
              <w:rPr>
                <w:rFonts w:ascii="Times New Roman" w:eastAsia="Times New Roman" w:hAnsi="Times New Roman" w:cs="Times New Roman"/>
                <w:b/>
                <w:sz w:val="24"/>
                <w:szCs w:val="24"/>
                <w:lang w:val="es-ES" w:eastAsia="es-ES"/>
              </w:rPr>
            </w:pPr>
            <w:r w:rsidRPr="00B378B9">
              <w:rPr>
                <w:rFonts w:ascii="Times New Roman" w:eastAsia="Times New Roman" w:hAnsi="Times New Roman" w:cs="Times New Roman"/>
                <w:b/>
                <w:sz w:val="24"/>
                <w:szCs w:val="24"/>
                <w:lang w:val="es-ES" w:eastAsia="es-ES"/>
              </w:rPr>
              <w:t>DIP. MARTÍN ZEPEDA HERNÁNDEZ</w:t>
            </w:r>
          </w:p>
        </w:tc>
      </w:tr>
    </w:tbl>
    <w:p w14:paraId="498011C9" w14:textId="77777777" w:rsidR="00B378B9" w:rsidRPr="00B211BB" w:rsidRDefault="00B378B9" w:rsidP="001805A3">
      <w:pPr>
        <w:pStyle w:val="Sinespaciado"/>
        <w:rPr>
          <w:rFonts w:ascii="Times New Roman" w:hAnsi="Times New Roman" w:cs="Times New Roman"/>
          <w:sz w:val="24"/>
          <w:szCs w:val="24"/>
        </w:rPr>
      </w:pPr>
    </w:p>
    <w:p w14:paraId="5137233C" w14:textId="77777777" w:rsidR="00B378B9" w:rsidRPr="00B211BB" w:rsidRDefault="00B378B9" w:rsidP="001805A3">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2844F6AD" w14:textId="47E92DB3" w:rsidR="00B378B9" w:rsidRDefault="00B378B9" w:rsidP="001805A3">
      <w:pPr>
        <w:spacing w:after="0" w:line="240" w:lineRule="auto"/>
        <w:jc w:val="both"/>
        <w:rPr>
          <w:rFonts w:ascii="Times New Roman" w:hAnsi="Times New Roman" w:cs="Times New Roman"/>
          <w:sz w:val="24"/>
          <w:szCs w:val="24"/>
        </w:rPr>
      </w:pPr>
    </w:p>
    <w:p w14:paraId="4AFE89EF" w14:textId="78B80D75"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VICEPRESIDENTA DIP. KARLA AGUILAR TALAVERA. Gracias, diputado.</w:t>
      </w:r>
    </w:p>
    <w:p w14:paraId="21FE701D"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Para atender el punto 20, elegiremos a quienes ocuparán las Vicepresidencias y Secretarías de la Directiva.</w:t>
      </w:r>
    </w:p>
    <w:p w14:paraId="391FDDA8" w14:textId="77777777" w:rsidR="00281F77" w:rsidRPr="00CB55B0" w:rsidRDefault="00281F77" w:rsidP="001805A3">
      <w:pPr>
        <w:spacing w:after="0" w:line="240" w:lineRule="auto"/>
        <w:ind w:firstLine="708"/>
        <w:jc w:val="both"/>
        <w:rPr>
          <w:rFonts w:ascii="Times New Roman" w:hAnsi="Times New Roman" w:cs="Times New Roman"/>
          <w:sz w:val="24"/>
          <w:szCs w:val="24"/>
        </w:rPr>
      </w:pPr>
      <w:r w:rsidRPr="00CB55B0">
        <w:rPr>
          <w:rFonts w:ascii="Times New Roman" w:hAnsi="Times New Roman" w:cs="Times New Roman"/>
          <w:sz w:val="24"/>
          <w:szCs w:val="24"/>
        </w:rPr>
        <w:t>La Secretaría realizará los actos necesarios para la elección.</w:t>
      </w:r>
    </w:p>
    <w:p w14:paraId="168736B2"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SECRETARIA DIP. VIRIDIANA FUENTES CRUZ. El personal de apoyo distribuirá las cédulas.</w:t>
      </w:r>
    </w:p>
    <w:p w14:paraId="1EC9D144" w14:textId="77777777" w:rsidR="007778EC" w:rsidRDefault="007778EC" w:rsidP="001805A3">
      <w:pPr>
        <w:spacing w:after="0" w:line="240" w:lineRule="auto"/>
        <w:jc w:val="center"/>
        <w:rPr>
          <w:rFonts w:ascii="Times New Roman" w:hAnsi="Times New Roman" w:cs="Times New Roman"/>
          <w:i/>
          <w:sz w:val="24"/>
          <w:szCs w:val="24"/>
        </w:rPr>
      </w:pPr>
    </w:p>
    <w:p w14:paraId="5C4A1B23" w14:textId="38357FE7" w:rsidR="00281F77" w:rsidRPr="00CB55B0" w:rsidRDefault="00281F77" w:rsidP="001805A3">
      <w:pPr>
        <w:spacing w:after="0" w:line="240" w:lineRule="auto"/>
        <w:jc w:val="center"/>
        <w:rPr>
          <w:rFonts w:ascii="Times New Roman" w:hAnsi="Times New Roman" w:cs="Times New Roman"/>
          <w:i/>
          <w:sz w:val="24"/>
          <w:szCs w:val="24"/>
        </w:rPr>
      </w:pPr>
      <w:r w:rsidRPr="00CB55B0">
        <w:rPr>
          <w:rFonts w:ascii="Times New Roman" w:hAnsi="Times New Roman" w:cs="Times New Roman"/>
          <w:i/>
          <w:sz w:val="24"/>
          <w:szCs w:val="24"/>
        </w:rPr>
        <w:t>(Se distribuyen las cédulas a las y los señores diputados</w:t>
      </w:r>
      <w:r w:rsidR="00F2735D">
        <w:rPr>
          <w:rFonts w:ascii="Times New Roman" w:hAnsi="Times New Roman" w:cs="Times New Roman"/>
          <w:i/>
          <w:sz w:val="24"/>
          <w:szCs w:val="24"/>
        </w:rPr>
        <w:t>)</w:t>
      </w:r>
    </w:p>
    <w:p w14:paraId="21FFEAB4" w14:textId="77777777" w:rsidR="00281F77" w:rsidRPr="00CB55B0" w:rsidRDefault="00281F77" w:rsidP="001805A3">
      <w:pPr>
        <w:spacing w:after="0" w:line="240" w:lineRule="auto"/>
        <w:jc w:val="both"/>
        <w:rPr>
          <w:rFonts w:ascii="Times New Roman" w:hAnsi="Times New Roman" w:cs="Times New Roman"/>
          <w:sz w:val="24"/>
          <w:szCs w:val="24"/>
        </w:rPr>
      </w:pPr>
    </w:p>
    <w:p w14:paraId="71DBBED3"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VICEPRESIDENTA DIP. KARLA AGUILAR TALAVERA. En el punto 19, se acuerda en términos de la petición.</w:t>
      </w:r>
    </w:p>
    <w:p w14:paraId="163490C7" w14:textId="77777777" w:rsidR="00281F77"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SECRETARIA DIP. VIRIDIANA FUENTES CRUZ. Procedo a recabar la votación.</w:t>
      </w:r>
    </w:p>
    <w:p w14:paraId="49F66E7A" w14:textId="77777777" w:rsidR="00776520" w:rsidRDefault="00776520" w:rsidP="001805A3">
      <w:pPr>
        <w:spacing w:after="0" w:line="240" w:lineRule="auto"/>
        <w:jc w:val="both"/>
        <w:rPr>
          <w:rFonts w:ascii="Times New Roman" w:hAnsi="Times New Roman" w:cs="Times New Roman"/>
          <w:i/>
          <w:sz w:val="24"/>
          <w:szCs w:val="24"/>
        </w:rPr>
      </w:pPr>
    </w:p>
    <w:p w14:paraId="47C0C946" w14:textId="2F9F853B" w:rsidR="00776520" w:rsidRPr="00CB55B0" w:rsidRDefault="00776520" w:rsidP="001805A3">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w:t>
      </w:r>
      <w:r w:rsidRPr="00CB55B0">
        <w:rPr>
          <w:rFonts w:ascii="Times New Roman" w:hAnsi="Times New Roman" w:cs="Times New Roman"/>
          <w:i/>
          <w:sz w:val="24"/>
          <w:szCs w:val="24"/>
        </w:rPr>
        <w:t>Las y los señores diputados pasan a depositar su voto en la urna)</w:t>
      </w:r>
    </w:p>
    <w:p w14:paraId="7F3DD219" w14:textId="77777777" w:rsidR="00F2735D" w:rsidRPr="00CB55B0" w:rsidRDefault="00F2735D" w:rsidP="001805A3">
      <w:pPr>
        <w:spacing w:after="0" w:line="240" w:lineRule="auto"/>
        <w:jc w:val="both"/>
        <w:rPr>
          <w:rFonts w:ascii="Times New Roman" w:hAnsi="Times New Roman" w:cs="Times New Roman"/>
          <w:sz w:val="24"/>
          <w:szCs w:val="24"/>
        </w:rPr>
      </w:pPr>
    </w:p>
    <w:p w14:paraId="7790B0FE" w14:textId="77777777" w:rsidR="00281F77" w:rsidRPr="00F2735D"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 xml:space="preserve">SECRETARIA DIP. CLAUDIA MORALES ROBLEDO. ¿Falta algún diputado o diputada de </w:t>
      </w:r>
      <w:r w:rsidRPr="00F2735D">
        <w:rPr>
          <w:rFonts w:ascii="Times New Roman" w:hAnsi="Times New Roman" w:cs="Times New Roman"/>
          <w:sz w:val="24"/>
          <w:szCs w:val="24"/>
        </w:rPr>
        <w:t>depositar su voto?</w:t>
      </w:r>
    </w:p>
    <w:p w14:paraId="52078ACC" w14:textId="77777777" w:rsidR="00F2735D" w:rsidRDefault="00281F77" w:rsidP="001805A3">
      <w:pPr>
        <w:spacing w:after="0" w:line="240" w:lineRule="auto"/>
        <w:jc w:val="both"/>
        <w:rPr>
          <w:rFonts w:ascii="Times New Roman" w:hAnsi="Times New Roman" w:cs="Times New Roman"/>
          <w:sz w:val="24"/>
          <w:szCs w:val="24"/>
        </w:rPr>
      </w:pPr>
      <w:r w:rsidRPr="00F2735D">
        <w:rPr>
          <w:rFonts w:ascii="Times New Roman" w:hAnsi="Times New Roman" w:cs="Times New Roman"/>
          <w:sz w:val="24"/>
          <w:szCs w:val="24"/>
        </w:rPr>
        <w:t>VICEPRESIDENTA DIP. KARLA AGUILAR TALAVERA. Pido a la Secretaría haga el cómputo de los votos</w:t>
      </w:r>
      <w:r w:rsidRPr="00CB55B0">
        <w:rPr>
          <w:rFonts w:ascii="Times New Roman" w:hAnsi="Times New Roman" w:cs="Times New Roman"/>
          <w:sz w:val="24"/>
          <w:szCs w:val="24"/>
        </w:rPr>
        <w:t>.</w:t>
      </w:r>
    </w:p>
    <w:p w14:paraId="542A8BB0" w14:textId="77777777" w:rsidR="00F2735D" w:rsidRDefault="00F2735D" w:rsidP="001805A3">
      <w:pPr>
        <w:spacing w:after="0" w:line="240" w:lineRule="auto"/>
        <w:jc w:val="center"/>
        <w:rPr>
          <w:rFonts w:ascii="Times New Roman" w:hAnsi="Times New Roman" w:cs="Times New Roman"/>
          <w:i/>
          <w:sz w:val="24"/>
          <w:szCs w:val="24"/>
        </w:rPr>
      </w:pPr>
    </w:p>
    <w:p w14:paraId="5E984CF8" w14:textId="5CE83AF4" w:rsidR="00F2735D" w:rsidRPr="00CB55B0" w:rsidRDefault="00F2735D" w:rsidP="001805A3">
      <w:pPr>
        <w:spacing w:after="0" w:line="240" w:lineRule="auto"/>
        <w:jc w:val="center"/>
        <w:rPr>
          <w:rFonts w:ascii="Times New Roman" w:hAnsi="Times New Roman" w:cs="Times New Roman"/>
          <w:i/>
          <w:sz w:val="24"/>
          <w:szCs w:val="24"/>
        </w:rPr>
      </w:pPr>
      <w:r w:rsidRPr="00CB55B0">
        <w:rPr>
          <w:rFonts w:ascii="Times New Roman" w:hAnsi="Times New Roman" w:cs="Times New Roman"/>
          <w:i/>
          <w:sz w:val="24"/>
          <w:szCs w:val="24"/>
        </w:rPr>
        <w:t>(</w:t>
      </w:r>
      <w:r>
        <w:rPr>
          <w:rFonts w:ascii="Times New Roman" w:hAnsi="Times New Roman" w:cs="Times New Roman"/>
          <w:i/>
          <w:sz w:val="24"/>
          <w:szCs w:val="24"/>
        </w:rPr>
        <w:t>La secretaría realiza el cómputo de los votos</w:t>
      </w:r>
      <w:r w:rsidRPr="00CB55B0">
        <w:rPr>
          <w:rFonts w:ascii="Times New Roman" w:hAnsi="Times New Roman" w:cs="Times New Roman"/>
          <w:i/>
          <w:sz w:val="24"/>
          <w:szCs w:val="24"/>
        </w:rPr>
        <w:t>)</w:t>
      </w:r>
    </w:p>
    <w:p w14:paraId="04E2FF95" w14:textId="77777777" w:rsidR="00281F77" w:rsidRPr="00CB55B0" w:rsidRDefault="00281F77" w:rsidP="001805A3">
      <w:pPr>
        <w:spacing w:after="0" w:line="240" w:lineRule="auto"/>
        <w:jc w:val="both"/>
        <w:rPr>
          <w:rFonts w:ascii="Times New Roman" w:hAnsi="Times New Roman" w:cs="Times New Roman"/>
          <w:sz w:val="24"/>
          <w:szCs w:val="24"/>
        </w:rPr>
      </w:pPr>
    </w:p>
    <w:p w14:paraId="13739B9F" w14:textId="77777777" w:rsidR="00281F77" w:rsidRPr="00EC6C22" w:rsidRDefault="00281F77" w:rsidP="001805A3">
      <w:pPr>
        <w:spacing w:after="0" w:line="240" w:lineRule="aut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xml:space="preserve">SECRETARIA DIP. VIRIDIANA FUENTES CRUZ. Han obtenido 49 votos para ocupar el cargo </w:t>
      </w:r>
      <w:r w:rsidRPr="00EC6C22">
        <w:rPr>
          <w:rFonts w:ascii="Times New Roman" w:eastAsia="Times New Roman" w:hAnsi="Times New Roman" w:cs="Times New Roman"/>
          <w:sz w:val="24"/>
          <w:szCs w:val="24"/>
          <w:lang w:eastAsia="es-MX"/>
        </w:rPr>
        <w:t>de Vicepresidente, las diputadas y los diputados diputada Karla Gabriela Esperanza Aguilar Talavera y diputada Miriam Escalona Piña.</w:t>
      </w:r>
    </w:p>
    <w:p w14:paraId="5525E7D8" w14:textId="77777777" w:rsidR="00281F77" w:rsidRPr="00EC6C22"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EC6C22">
        <w:rPr>
          <w:rFonts w:ascii="Times New Roman" w:eastAsia="Times New Roman" w:hAnsi="Times New Roman" w:cs="Times New Roman"/>
          <w:sz w:val="24"/>
          <w:szCs w:val="24"/>
          <w:lang w:eastAsia="es-MX"/>
        </w:rPr>
        <w:lastRenderedPageBreak/>
        <w:t>Han obtenido 49 votos para actuar como Secretarias la diputada Viridiana Fuentes Cruz, la diputada María del Rosario Aguirre Flores y la diputada Mónica Miriam Granillo Velazco.</w:t>
      </w:r>
    </w:p>
    <w:p w14:paraId="2A3C3571" w14:textId="77777777" w:rsidR="00281F77" w:rsidRPr="00EC6C22" w:rsidRDefault="00281F77" w:rsidP="001805A3">
      <w:pPr>
        <w:spacing w:after="0" w:line="240" w:lineRule="auto"/>
        <w:jc w:val="both"/>
        <w:rPr>
          <w:rFonts w:ascii="Times New Roman" w:eastAsia="Times New Roman" w:hAnsi="Times New Roman" w:cs="Times New Roman"/>
          <w:sz w:val="24"/>
          <w:szCs w:val="24"/>
          <w:lang w:eastAsia="es-MX"/>
        </w:rPr>
      </w:pPr>
      <w:r w:rsidRPr="00EC6C22">
        <w:rPr>
          <w:rFonts w:ascii="Times New Roman" w:eastAsia="Times New Roman" w:hAnsi="Times New Roman" w:cs="Times New Roman"/>
          <w:sz w:val="24"/>
          <w:szCs w:val="24"/>
          <w:lang w:eastAsia="es-MX"/>
        </w:rPr>
        <w:t>VICEPRESIDENTA DIP. KARLA AGUILAR TALAVERA. Se declara Vicepresidentas a la de la voz, diputada Karla Gabriela Esperanza Aguilar Talavera, y a la diputada Miriam Escalona Piña, y Secretarias a la diputada Viridiana Fuentes Cruz, a la diputada María del Rosario Aguirre Flores y la diputada Mónica Miriam Granillo Velazco.</w:t>
      </w:r>
    </w:p>
    <w:p w14:paraId="62DB0013" w14:textId="77777777" w:rsidR="00281F77" w:rsidRPr="00EC6C22"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EC6C22">
        <w:rPr>
          <w:rFonts w:ascii="Times New Roman" w:eastAsia="Times New Roman" w:hAnsi="Times New Roman" w:cs="Times New Roman"/>
          <w:sz w:val="24"/>
          <w:szCs w:val="24"/>
          <w:lang w:eastAsia="es-MX"/>
        </w:rPr>
        <w:t>La Secretaria proveerá el cumplimiento de este acuerdo.</w:t>
      </w:r>
    </w:p>
    <w:p w14:paraId="069EB272" w14:textId="77777777" w:rsidR="00281F77" w:rsidRPr="00EC6C22" w:rsidRDefault="00281F77" w:rsidP="001805A3">
      <w:pPr>
        <w:spacing w:after="0" w:line="240" w:lineRule="auto"/>
        <w:jc w:val="both"/>
        <w:rPr>
          <w:rFonts w:ascii="Times New Roman" w:eastAsia="Times New Roman" w:hAnsi="Times New Roman" w:cs="Times New Roman"/>
          <w:sz w:val="24"/>
          <w:szCs w:val="24"/>
          <w:lang w:eastAsia="es-MX"/>
        </w:rPr>
      </w:pPr>
      <w:r w:rsidRPr="00EC6C22">
        <w:rPr>
          <w:rFonts w:ascii="Times New Roman" w:eastAsia="Times New Roman" w:hAnsi="Times New Roman" w:cs="Times New Roman"/>
          <w:sz w:val="24"/>
          <w:szCs w:val="24"/>
          <w:lang w:eastAsia="es-MX"/>
        </w:rPr>
        <w:t>SECRETARIA DIP. VIRIDIANA FUENTES CRUZ. Los asuntos del orden del día han finalizado.</w:t>
      </w:r>
    </w:p>
    <w:p w14:paraId="11307537" w14:textId="77777777" w:rsidR="00281F77" w:rsidRPr="00CB55B0" w:rsidRDefault="00281F77" w:rsidP="001805A3">
      <w:pPr>
        <w:spacing w:after="0" w:line="240" w:lineRule="auto"/>
        <w:jc w:val="both"/>
        <w:rPr>
          <w:rFonts w:ascii="Times New Roman" w:eastAsia="Times New Roman" w:hAnsi="Times New Roman" w:cs="Times New Roman"/>
          <w:sz w:val="24"/>
          <w:szCs w:val="24"/>
          <w:lang w:eastAsia="es-MX"/>
        </w:rPr>
      </w:pPr>
      <w:r w:rsidRPr="00EC6C22">
        <w:rPr>
          <w:rFonts w:ascii="Times New Roman" w:eastAsia="Times New Roman" w:hAnsi="Times New Roman" w:cs="Times New Roman"/>
          <w:sz w:val="24"/>
          <w:szCs w:val="24"/>
          <w:lang w:eastAsia="es-MX"/>
        </w:rPr>
        <w:t>VICEPRESIDENTA DIP. KARLA AGUILAR TALAVERA. En relación con el punto 5 de la sesión del día 21 del mes y año en curso, sobre las tarifas de agua diferentes a las del Código Financiero del Estado de México y Municipios, presentadas por diversos municipios, se aclara que se turnó a las Co</w:t>
      </w:r>
      <w:r w:rsidRPr="00CB55B0">
        <w:rPr>
          <w:rFonts w:ascii="Times New Roman" w:eastAsia="Times New Roman" w:hAnsi="Times New Roman" w:cs="Times New Roman"/>
          <w:sz w:val="24"/>
          <w:szCs w:val="24"/>
          <w:lang w:eastAsia="es-MX"/>
        </w:rPr>
        <w:t>misiones Legislativas de Legislación y Administración Municipal, de Finanzas Públicas y de Recursos Hidráulicos, a las tres comisiones, para su estudio y dictamen, como lo establece nuestra Ley Orgánica.</w:t>
      </w:r>
    </w:p>
    <w:p w14:paraId="0B0D827F" w14:textId="77777777" w:rsidR="00281F77" w:rsidRPr="00CB55B0"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Adelante, Secretaria, dé a conocer los comunicados.</w:t>
      </w:r>
    </w:p>
    <w:p w14:paraId="2053E881" w14:textId="77777777" w:rsidR="00281F77" w:rsidRPr="00CB55B0" w:rsidRDefault="00281F77" w:rsidP="001805A3">
      <w:pPr>
        <w:spacing w:after="0" w:line="240" w:lineRule="aut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SECRETARIA DIP. VIRIDIANA FUENTES CRUZ. Calendario de Comisiones Legislativas, semana del 27 de noviembre al 1 de diciembre de 2023.</w:t>
      </w:r>
    </w:p>
    <w:p w14:paraId="4E0B5057" w14:textId="77777777" w:rsidR="00281F77" w:rsidRPr="00CB55B0"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1. Comisión de Declaratorias de Alerta de Violencia de Género contra las Mujeres por Feminicidio y Desaparición. Reunión de la Comisión de Declaratorias de Alerta de Violencia de Género contra las Mujeres por Feminicidio y Desaparición. Martes 28 de noviembre, al término de la sesión. Salón Narciso Bassols y en modalidad mixta. Comisión Legislativa: Declaratorias de Alerta de Violencia de Género contra las Mujeres por Feminicidio y Desaparición. Tipo de reunión: reunión a petición de la Presidenta.</w:t>
      </w:r>
    </w:p>
    <w:p w14:paraId="2315EB48" w14:textId="77777777" w:rsidR="00281F77" w:rsidRPr="00CB55B0"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2. Comisión de Límites Territoriales del Estado de México y sus Municipios. Reunión de la Comisión de Límites Territoriales del Estado de México y sus Municipios. Martes 28 de noviembre, al término de la sesión. Salón Protocolo y en modalidad mixta. Comisión Legislativa: Límites Territoriales del Estado de México y sus Municipios. Reunión a petición de la Presidenta.</w:t>
      </w:r>
    </w:p>
    <w:p w14:paraId="1AEFDC2F" w14:textId="77777777" w:rsidR="00281F77" w:rsidRPr="00CB55B0"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3. Diversos municipios del Estado de México. Tablas de Valores Unitarios de Suelo y Construcciones para el Ejercicio Fiscal 2024. Miércoles 29 de noviembre, 11:00 horas. Salón Benito Juárez y en modalidad mixta. Comisiones: Planeación y Gasto Público, Finanzas Públicas, Legislación y Administración Municipal. Reunión de trabajo y, en su caso, dictaminación.</w:t>
      </w:r>
    </w:p>
    <w:p w14:paraId="7EDEC54C" w14:textId="77777777" w:rsidR="00281F77" w:rsidRPr="00CB55B0" w:rsidRDefault="00281F77" w:rsidP="001805A3">
      <w:pPr>
        <w:spacing w:after="0" w:line="240" w:lineRule="auto"/>
        <w:ind w:firstLine="708"/>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4. Diversos municipios del Estado de México. Tarifas de agua diferentes a las del Código Financiero del Estado de México y Municipios</w:t>
      </w:r>
      <w:r w:rsidRPr="00CB55B0">
        <w:rPr>
          <w:rFonts w:ascii="Times New Roman" w:hAnsi="Times New Roman" w:cs="Times New Roman"/>
          <w:sz w:val="24"/>
          <w:szCs w:val="24"/>
        </w:rPr>
        <w:t>. Miércoles 29 de noviembre, 12:00 horas, Salón Benito Juárez y en modalidad mixta.</w:t>
      </w:r>
      <w:r w:rsidRPr="00CB55B0">
        <w:rPr>
          <w:rFonts w:ascii="Times New Roman" w:eastAsia="Times New Roman" w:hAnsi="Times New Roman" w:cs="Times New Roman"/>
          <w:sz w:val="24"/>
          <w:szCs w:val="24"/>
          <w:lang w:eastAsia="es-MX"/>
        </w:rPr>
        <w:t xml:space="preserve"> </w:t>
      </w:r>
      <w:r w:rsidRPr="00CB55B0">
        <w:rPr>
          <w:rFonts w:ascii="Times New Roman" w:hAnsi="Times New Roman" w:cs="Times New Roman"/>
          <w:sz w:val="24"/>
          <w:szCs w:val="24"/>
        </w:rPr>
        <w:t xml:space="preserve">Comisiones: Legislación y Administración Municipal, Finanzas Públicas y Recursos Hidráulicos. Tipo de reunión: reunión de trabajo. </w:t>
      </w:r>
    </w:p>
    <w:p w14:paraId="4343E6BA"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5. Comisión Para la Atención de Grupos Vulnerables. Reunión de la Comisión Para la Atención de Grupos Vulnerables. Jueves 30 de noviembre, 10:00 horas. Salón Benito Juárez y en modalidad mixta. Comisión: para la Atención de Grupos Vulnerables. Tipo de reunión: reunión de trabajo.</w:t>
      </w:r>
    </w:p>
    <w:p w14:paraId="1EF739A0" w14:textId="77777777" w:rsidR="00281F77" w:rsidRPr="00CB55B0"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6. Licenciado José Luis Cervantes Martínez, Fiscal General de Justicia del Estado de México. Iniciativa con proyecto de decreto por la que se reforman, adicionan y derogan diversas disposiciones de la Ley de la Fiscalía General de Justicia del Estado de México. Jueves 30 de noviembre, 11 horas. Salón Benito Juárez y en modalidad mixta. Comisión: Procuración y Administración de Justicia. Tipo de reunión: reunión de trabajo y, en su caso, dictaminación.</w:t>
      </w:r>
    </w:p>
    <w:p w14:paraId="0D6A709E" w14:textId="77777777" w:rsidR="00281F77" w:rsidRPr="00EC6C22" w:rsidRDefault="00281F77" w:rsidP="001805A3">
      <w:pPr>
        <w:spacing w:after="0" w:line="240" w:lineRule="auto"/>
        <w:jc w:val="both"/>
        <w:rPr>
          <w:rFonts w:ascii="Times New Roman" w:hAnsi="Times New Roman" w:cs="Times New Roman"/>
          <w:sz w:val="24"/>
          <w:szCs w:val="24"/>
        </w:rPr>
      </w:pPr>
      <w:r w:rsidRPr="00CB55B0">
        <w:rPr>
          <w:rFonts w:ascii="Times New Roman" w:hAnsi="Times New Roman" w:cs="Times New Roman"/>
          <w:sz w:val="24"/>
          <w:szCs w:val="24"/>
        </w:rPr>
        <w:tab/>
        <w:t xml:space="preserve">7. Comisión de Gobernación y Puntos Constitucionales. Iniciativa con proyecto de decreto por la que se declara 2024 Bicentenario de la Erección del Estado de México. Iniciativa con proyecto de Decreto por el que se declara el 2024, Año del Bicentenario de la Fundación del Estado Libre y Soberano de México. Jueves 30 de noviembre de 2023, 12:00 horas. Salón Benito Juárez </w:t>
      </w:r>
      <w:r w:rsidRPr="00CB55B0">
        <w:rPr>
          <w:rFonts w:ascii="Times New Roman" w:hAnsi="Times New Roman" w:cs="Times New Roman"/>
          <w:sz w:val="24"/>
          <w:szCs w:val="24"/>
        </w:rPr>
        <w:lastRenderedPageBreak/>
        <w:t xml:space="preserve">y en modalidad mixta. Comisión: Gobernación y Puntos Constitucionales. Tipo de reunión: reunión </w:t>
      </w:r>
      <w:r w:rsidRPr="00EC6C22">
        <w:rPr>
          <w:rFonts w:ascii="Times New Roman" w:hAnsi="Times New Roman" w:cs="Times New Roman"/>
          <w:sz w:val="24"/>
          <w:szCs w:val="24"/>
        </w:rPr>
        <w:t>de trabajo.</w:t>
      </w:r>
    </w:p>
    <w:p w14:paraId="476F076F" w14:textId="77777777" w:rsidR="00281F77" w:rsidRPr="00EC6C22" w:rsidRDefault="00281F77" w:rsidP="001805A3">
      <w:pPr>
        <w:spacing w:after="0" w:line="240" w:lineRule="auto"/>
        <w:ind w:firstLine="708"/>
        <w:jc w:val="both"/>
        <w:rPr>
          <w:rFonts w:ascii="Times New Roman" w:hAnsi="Times New Roman" w:cs="Times New Roman"/>
          <w:sz w:val="24"/>
          <w:szCs w:val="24"/>
        </w:rPr>
      </w:pPr>
      <w:r w:rsidRPr="00EC6C22">
        <w:rPr>
          <w:rFonts w:ascii="Times New Roman" w:hAnsi="Times New Roman" w:cs="Times New Roman"/>
          <w:sz w:val="24"/>
          <w:szCs w:val="24"/>
        </w:rPr>
        <w:t xml:space="preserve">Es cuanto, Presidenta. </w:t>
      </w:r>
    </w:p>
    <w:p w14:paraId="097D0358" w14:textId="77777777" w:rsidR="00281F77" w:rsidRPr="00EC6C22" w:rsidRDefault="00281F77" w:rsidP="001805A3">
      <w:pPr>
        <w:spacing w:after="0" w:line="240" w:lineRule="auto"/>
        <w:jc w:val="both"/>
        <w:rPr>
          <w:rFonts w:ascii="Times New Roman" w:eastAsia="Times New Roman" w:hAnsi="Times New Roman" w:cs="Times New Roman"/>
          <w:sz w:val="24"/>
          <w:szCs w:val="24"/>
          <w:lang w:eastAsia="es-MX"/>
        </w:rPr>
      </w:pPr>
      <w:r w:rsidRPr="00EC6C22">
        <w:rPr>
          <w:rFonts w:ascii="Times New Roman" w:eastAsia="Times New Roman" w:hAnsi="Times New Roman" w:cs="Times New Roman"/>
          <w:sz w:val="24"/>
          <w:szCs w:val="24"/>
          <w:lang w:eastAsia="es-MX"/>
        </w:rPr>
        <w:t>VICEPRESIDENTA DIP. KARLA AGUILAR TALAVERA. Registre la Secretaría la asistencia a la sesión.</w:t>
      </w:r>
    </w:p>
    <w:p w14:paraId="1BF60E87" w14:textId="77777777" w:rsidR="00281F77" w:rsidRPr="00EC6C22" w:rsidRDefault="00281F77" w:rsidP="001805A3">
      <w:pPr>
        <w:spacing w:after="0" w:line="240" w:lineRule="auto"/>
        <w:jc w:val="both"/>
        <w:rPr>
          <w:rFonts w:ascii="Times New Roman" w:eastAsia="Times New Roman" w:hAnsi="Times New Roman" w:cs="Times New Roman"/>
          <w:sz w:val="24"/>
          <w:szCs w:val="24"/>
          <w:lang w:eastAsia="es-MX"/>
        </w:rPr>
      </w:pPr>
      <w:r w:rsidRPr="00EC6C22">
        <w:rPr>
          <w:rFonts w:ascii="Times New Roman" w:eastAsia="Times New Roman" w:hAnsi="Times New Roman" w:cs="Times New Roman"/>
          <w:sz w:val="24"/>
          <w:szCs w:val="24"/>
          <w:lang w:eastAsia="es-MX"/>
        </w:rPr>
        <w:t xml:space="preserve">SECRETARIA </w:t>
      </w:r>
      <w:r w:rsidRPr="00EC6C22">
        <w:rPr>
          <w:rFonts w:ascii="Times New Roman" w:hAnsi="Times New Roman" w:cs="Times New Roman"/>
          <w:sz w:val="24"/>
          <w:szCs w:val="24"/>
        </w:rPr>
        <w:t xml:space="preserve">DIP. VIRIDIANA FUENTES CRUZ. </w:t>
      </w:r>
      <w:r w:rsidRPr="00EC6C22">
        <w:rPr>
          <w:rFonts w:ascii="Times New Roman" w:eastAsia="Times New Roman" w:hAnsi="Times New Roman" w:cs="Times New Roman"/>
          <w:sz w:val="24"/>
          <w:szCs w:val="24"/>
          <w:lang w:eastAsia="es-MX"/>
        </w:rPr>
        <w:t xml:space="preserve">Ha sido registrada la asistencia. </w:t>
      </w:r>
    </w:p>
    <w:p w14:paraId="4998166D" w14:textId="77777777" w:rsidR="00281F77" w:rsidRPr="00CB55B0" w:rsidRDefault="00281F77" w:rsidP="001805A3">
      <w:pPr>
        <w:spacing w:after="0" w:line="240" w:lineRule="auto"/>
        <w:jc w:val="both"/>
        <w:rPr>
          <w:rFonts w:ascii="Times New Roman" w:eastAsia="Times New Roman" w:hAnsi="Times New Roman" w:cs="Times New Roman"/>
          <w:sz w:val="24"/>
          <w:szCs w:val="24"/>
          <w:lang w:eastAsia="es-MX"/>
        </w:rPr>
      </w:pPr>
      <w:r w:rsidRPr="00EC6C22">
        <w:rPr>
          <w:rFonts w:ascii="Times New Roman" w:eastAsia="Times New Roman" w:hAnsi="Times New Roman" w:cs="Times New Roman"/>
          <w:sz w:val="24"/>
          <w:szCs w:val="24"/>
          <w:lang w:eastAsia="es-MX"/>
        </w:rPr>
        <w:t xml:space="preserve">PRESIDENTA DIP. KARLA AGUILAR TALAVERA. Habiendo agotado los asuntos en cartera, se levanta la Sesión Deliberante, siendo las dieciséis horas con cincuenta y tres minutos del día martes veintiocho de noviembre del año en curso, y se cita a las y los diputados para el día martes 5 de diciembre </w:t>
      </w:r>
      <w:r w:rsidRPr="00CB55B0">
        <w:rPr>
          <w:rFonts w:ascii="Times New Roman" w:eastAsia="Times New Roman" w:hAnsi="Times New Roman" w:cs="Times New Roman"/>
          <w:sz w:val="24"/>
          <w:szCs w:val="24"/>
          <w:lang w:eastAsia="es-MX"/>
        </w:rPr>
        <w:t>a las 12:00 horas, para celebrar sesión jurisdiccional reservada y presencial en este recinto. A las12:00 horas.</w:t>
      </w:r>
    </w:p>
    <w:p w14:paraId="6AA13514" w14:textId="77777777" w:rsidR="00281F77" w:rsidRPr="00CB55B0" w:rsidRDefault="00281F77" w:rsidP="001805A3">
      <w:pPr>
        <w:spacing w:after="0" w:line="240" w:lineRule="auto"/>
        <w:jc w:val="both"/>
        <w:rPr>
          <w:rFonts w:ascii="Times New Roman" w:eastAsia="Times New Roman" w:hAnsi="Times New Roman" w:cs="Times New Roman"/>
          <w:sz w:val="24"/>
          <w:szCs w:val="24"/>
          <w:lang w:eastAsia="es-MX"/>
        </w:rPr>
      </w:pPr>
      <w:r w:rsidRPr="00CB55B0">
        <w:rPr>
          <w:rFonts w:ascii="Times New Roman" w:eastAsia="Times New Roman" w:hAnsi="Times New Roman" w:cs="Times New Roman"/>
          <w:sz w:val="24"/>
          <w:szCs w:val="24"/>
          <w:lang w:eastAsia="es-MX"/>
        </w:rPr>
        <w:t xml:space="preserve">SECRETARIA </w:t>
      </w:r>
      <w:r w:rsidRPr="00CB55B0">
        <w:rPr>
          <w:rFonts w:ascii="Times New Roman" w:hAnsi="Times New Roman" w:cs="Times New Roman"/>
          <w:sz w:val="24"/>
          <w:szCs w:val="24"/>
        </w:rPr>
        <w:t xml:space="preserve">DIP. VIRIDIANA FUENTES CRUZ. </w:t>
      </w:r>
      <w:r w:rsidRPr="00CB55B0">
        <w:rPr>
          <w:rFonts w:ascii="Times New Roman" w:eastAsia="Times New Roman" w:hAnsi="Times New Roman" w:cs="Times New Roman"/>
          <w:sz w:val="24"/>
          <w:szCs w:val="24"/>
          <w:lang w:eastAsia="es-MX"/>
        </w:rPr>
        <w:t>La sesión ha quedado grabada en la cinta 131-A-LXI Legislatura.</w:t>
      </w:r>
      <w:bookmarkEnd w:id="0"/>
      <w:bookmarkEnd w:id="13"/>
      <w:bookmarkEnd w:id="29"/>
      <w:bookmarkEnd w:id="34"/>
    </w:p>
    <w:sectPr w:rsidR="00281F77" w:rsidRPr="00CB55B0" w:rsidSect="00862EB3">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F5EC7" w14:textId="77777777" w:rsidR="00352C89" w:rsidRDefault="00352C89" w:rsidP="003B4EF7">
      <w:pPr>
        <w:spacing w:after="0" w:line="240" w:lineRule="auto"/>
      </w:pPr>
      <w:r>
        <w:separator/>
      </w:r>
    </w:p>
  </w:endnote>
  <w:endnote w:type="continuationSeparator" w:id="0">
    <w:p w14:paraId="395B0875" w14:textId="77777777" w:rsidR="00352C89" w:rsidRDefault="00352C89" w:rsidP="003B4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321468"/>
      <w:docPartObj>
        <w:docPartGallery w:val="Page Numbers (Bottom of Page)"/>
        <w:docPartUnique/>
      </w:docPartObj>
    </w:sdtPr>
    <w:sdtEndPr/>
    <w:sdtContent>
      <w:p w14:paraId="0492A76E" w14:textId="41DC4CEF" w:rsidR="00371DFE" w:rsidRDefault="00371DFE" w:rsidP="00CB55B0">
        <w:pPr>
          <w:pStyle w:val="Piedepgina"/>
          <w:tabs>
            <w:tab w:val="clear" w:pos="4419"/>
            <w:tab w:val="clear" w:pos="8838"/>
          </w:tabs>
          <w:jc w:val="right"/>
        </w:pPr>
        <w:r>
          <w:fldChar w:fldCharType="begin"/>
        </w:r>
        <w:r>
          <w:instrText>PAGE   \* MERGEFORMAT</w:instrText>
        </w:r>
        <w:r>
          <w:fldChar w:fldCharType="separate"/>
        </w:r>
        <w:r w:rsidR="001805A3" w:rsidRPr="001805A3">
          <w:rPr>
            <w:noProof/>
            <w:lang w:val="es-ES"/>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E149C" w14:textId="77777777" w:rsidR="00352C89" w:rsidRDefault="00352C89" w:rsidP="003B4EF7">
      <w:pPr>
        <w:spacing w:after="0" w:line="240" w:lineRule="auto"/>
      </w:pPr>
      <w:r>
        <w:separator/>
      </w:r>
    </w:p>
  </w:footnote>
  <w:footnote w:type="continuationSeparator" w:id="0">
    <w:p w14:paraId="492981CC" w14:textId="77777777" w:rsidR="00352C89" w:rsidRDefault="00352C89" w:rsidP="003B4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0D00D" w14:textId="77777777" w:rsidR="00371DFE" w:rsidRPr="00295340" w:rsidRDefault="00371DFE" w:rsidP="00295340">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E42D2"/>
    <w:multiLevelType w:val="hybridMultilevel"/>
    <w:tmpl w:val="D13A2A8E"/>
    <w:lvl w:ilvl="0" w:tplc="16AC33CA">
      <w:start w:val="1"/>
      <w:numFmt w:val="upperRoman"/>
      <w:lvlText w:val="%1."/>
      <w:lvlJc w:val="left"/>
      <w:pPr>
        <w:ind w:left="242" w:hanging="708"/>
      </w:pPr>
      <w:rPr>
        <w:rFonts w:ascii="Times New Roman" w:eastAsia="Arial" w:hAnsi="Times New Roman" w:cs="Times New Roman" w:hint="default"/>
        <w:b/>
        <w:bCs/>
        <w:w w:val="100"/>
        <w:sz w:val="24"/>
        <w:szCs w:val="24"/>
        <w:lang w:val="es-ES" w:eastAsia="en-US" w:bidi="ar-SA"/>
      </w:rPr>
    </w:lvl>
    <w:lvl w:ilvl="1" w:tplc="13AE507C">
      <w:numFmt w:val="bullet"/>
      <w:lvlText w:val="•"/>
      <w:lvlJc w:val="left"/>
      <w:pPr>
        <w:ind w:left="1206" w:hanging="708"/>
      </w:pPr>
      <w:rPr>
        <w:rFonts w:hint="default"/>
        <w:lang w:val="es-ES" w:eastAsia="en-US" w:bidi="ar-SA"/>
      </w:rPr>
    </w:lvl>
    <w:lvl w:ilvl="2" w:tplc="386ABCA2">
      <w:numFmt w:val="bullet"/>
      <w:lvlText w:val="•"/>
      <w:lvlJc w:val="left"/>
      <w:pPr>
        <w:ind w:left="2172" w:hanging="708"/>
      </w:pPr>
      <w:rPr>
        <w:rFonts w:hint="default"/>
        <w:lang w:val="es-ES" w:eastAsia="en-US" w:bidi="ar-SA"/>
      </w:rPr>
    </w:lvl>
    <w:lvl w:ilvl="3" w:tplc="2696B5E8">
      <w:numFmt w:val="bullet"/>
      <w:lvlText w:val="•"/>
      <w:lvlJc w:val="left"/>
      <w:pPr>
        <w:ind w:left="3138" w:hanging="708"/>
      </w:pPr>
      <w:rPr>
        <w:rFonts w:hint="default"/>
        <w:lang w:val="es-ES" w:eastAsia="en-US" w:bidi="ar-SA"/>
      </w:rPr>
    </w:lvl>
    <w:lvl w:ilvl="4" w:tplc="203C1AA6">
      <w:numFmt w:val="bullet"/>
      <w:lvlText w:val="•"/>
      <w:lvlJc w:val="left"/>
      <w:pPr>
        <w:ind w:left="4104" w:hanging="708"/>
      </w:pPr>
      <w:rPr>
        <w:rFonts w:hint="default"/>
        <w:lang w:val="es-ES" w:eastAsia="en-US" w:bidi="ar-SA"/>
      </w:rPr>
    </w:lvl>
    <w:lvl w:ilvl="5" w:tplc="CD466BD2">
      <w:numFmt w:val="bullet"/>
      <w:lvlText w:val="•"/>
      <w:lvlJc w:val="left"/>
      <w:pPr>
        <w:ind w:left="5070" w:hanging="708"/>
      </w:pPr>
      <w:rPr>
        <w:rFonts w:hint="default"/>
        <w:lang w:val="es-ES" w:eastAsia="en-US" w:bidi="ar-SA"/>
      </w:rPr>
    </w:lvl>
    <w:lvl w:ilvl="6" w:tplc="DD327C30">
      <w:numFmt w:val="bullet"/>
      <w:lvlText w:val="•"/>
      <w:lvlJc w:val="left"/>
      <w:pPr>
        <w:ind w:left="6036" w:hanging="708"/>
      </w:pPr>
      <w:rPr>
        <w:rFonts w:hint="default"/>
        <w:lang w:val="es-ES" w:eastAsia="en-US" w:bidi="ar-SA"/>
      </w:rPr>
    </w:lvl>
    <w:lvl w:ilvl="7" w:tplc="BD9A56EA">
      <w:numFmt w:val="bullet"/>
      <w:lvlText w:val="•"/>
      <w:lvlJc w:val="left"/>
      <w:pPr>
        <w:ind w:left="7002" w:hanging="708"/>
      </w:pPr>
      <w:rPr>
        <w:rFonts w:hint="default"/>
        <w:lang w:val="es-ES" w:eastAsia="en-US" w:bidi="ar-SA"/>
      </w:rPr>
    </w:lvl>
    <w:lvl w:ilvl="8" w:tplc="CC80DF3E">
      <w:numFmt w:val="bullet"/>
      <w:lvlText w:val="•"/>
      <w:lvlJc w:val="left"/>
      <w:pPr>
        <w:ind w:left="7968" w:hanging="708"/>
      </w:pPr>
      <w:rPr>
        <w:rFonts w:hint="default"/>
        <w:lang w:val="es-ES" w:eastAsia="en-US" w:bidi="ar-SA"/>
      </w:rPr>
    </w:lvl>
  </w:abstractNum>
  <w:abstractNum w:abstractNumId="1" w15:restartNumberingAfterBreak="0">
    <w:nsid w:val="05FC505B"/>
    <w:multiLevelType w:val="hybridMultilevel"/>
    <w:tmpl w:val="9BF220BC"/>
    <w:lvl w:ilvl="0" w:tplc="0CAEC476">
      <w:start w:val="11"/>
      <w:numFmt w:val="upperRoman"/>
      <w:lvlText w:val="%1."/>
      <w:lvlJc w:val="left"/>
      <w:pPr>
        <w:ind w:left="604" w:hanging="363"/>
      </w:pPr>
      <w:rPr>
        <w:rFonts w:ascii="Times New Roman" w:eastAsia="Arial" w:hAnsi="Times New Roman" w:cs="Times New Roman" w:hint="default"/>
        <w:b/>
        <w:bCs/>
        <w:w w:val="100"/>
        <w:sz w:val="24"/>
        <w:szCs w:val="24"/>
        <w:lang w:val="es-ES" w:eastAsia="en-US" w:bidi="ar-SA"/>
      </w:rPr>
    </w:lvl>
    <w:lvl w:ilvl="1" w:tplc="EFA4E8AC">
      <w:numFmt w:val="bullet"/>
      <w:lvlText w:val="•"/>
      <w:lvlJc w:val="left"/>
      <w:pPr>
        <w:ind w:left="1530" w:hanging="363"/>
      </w:pPr>
      <w:rPr>
        <w:rFonts w:hint="default"/>
        <w:lang w:val="es-ES" w:eastAsia="en-US" w:bidi="ar-SA"/>
      </w:rPr>
    </w:lvl>
    <w:lvl w:ilvl="2" w:tplc="8EC8EFE4">
      <w:numFmt w:val="bullet"/>
      <w:lvlText w:val="•"/>
      <w:lvlJc w:val="left"/>
      <w:pPr>
        <w:ind w:left="2460" w:hanging="363"/>
      </w:pPr>
      <w:rPr>
        <w:rFonts w:hint="default"/>
        <w:lang w:val="es-ES" w:eastAsia="en-US" w:bidi="ar-SA"/>
      </w:rPr>
    </w:lvl>
    <w:lvl w:ilvl="3" w:tplc="9CAAAB62">
      <w:numFmt w:val="bullet"/>
      <w:lvlText w:val="•"/>
      <w:lvlJc w:val="left"/>
      <w:pPr>
        <w:ind w:left="3390" w:hanging="363"/>
      </w:pPr>
      <w:rPr>
        <w:rFonts w:hint="default"/>
        <w:lang w:val="es-ES" w:eastAsia="en-US" w:bidi="ar-SA"/>
      </w:rPr>
    </w:lvl>
    <w:lvl w:ilvl="4" w:tplc="3EB89418">
      <w:numFmt w:val="bullet"/>
      <w:lvlText w:val="•"/>
      <w:lvlJc w:val="left"/>
      <w:pPr>
        <w:ind w:left="4320" w:hanging="363"/>
      </w:pPr>
      <w:rPr>
        <w:rFonts w:hint="default"/>
        <w:lang w:val="es-ES" w:eastAsia="en-US" w:bidi="ar-SA"/>
      </w:rPr>
    </w:lvl>
    <w:lvl w:ilvl="5" w:tplc="DB028166">
      <w:numFmt w:val="bullet"/>
      <w:lvlText w:val="•"/>
      <w:lvlJc w:val="left"/>
      <w:pPr>
        <w:ind w:left="5250" w:hanging="363"/>
      </w:pPr>
      <w:rPr>
        <w:rFonts w:hint="default"/>
        <w:lang w:val="es-ES" w:eastAsia="en-US" w:bidi="ar-SA"/>
      </w:rPr>
    </w:lvl>
    <w:lvl w:ilvl="6" w:tplc="98161FCE">
      <w:numFmt w:val="bullet"/>
      <w:lvlText w:val="•"/>
      <w:lvlJc w:val="left"/>
      <w:pPr>
        <w:ind w:left="6180" w:hanging="363"/>
      </w:pPr>
      <w:rPr>
        <w:rFonts w:hint="default"/>
        <w:lang w:val="es-ES" w:eastAsia="en-US" w:bidi="ar-SA"/>
      </w:rPr>
    </w:lvl>
    <w:lvl w:ilvl="7" w:tplc="8EC4667C">
      <w:numFmt w:val="bullet"/>
      <w:lvlText w:val="•"/>
      <w:lvlJc w:val="left"/>
      <w:pPr>
        <w:ind w:left="7110" w:hanging="363"/>
      </w:pPr>
      <w:rPr>
        <w:rFonts w:hint="default"/>
        <w:lang w:val="es-ES" w:eastAsia="en-US" w:bidi="ar-SA"/>
      </w:rPr>
    </w:lvl>
    <w:lvl w:ilvl="8" w:tplc="FF3AE782">
      <w:numFmt w:val="bullet"/>
      <w:lvlText w:val="•"/>
      <w:lvlJc w:val="left"/>
      <w:pPr>
        <w:ind w:left="8040" w:hanging="363"/>
      </w:pPr>
      <w:rPr>
        <w:rFonts w:hint="default"/>
        <w:lang w:val="es-ES" w:eastAsia="en-US" w:bidi="ar-SA"/>
      </w:rPr>
    </w:lvl>
  </w:abstractNum>
  <w:abstractNum w:abstractNumId="2" w15:restartNumberingAfterBreak="0">
    <w:nsid w:val="097F0794"/>
    <w:multiLevelType w:val="hybridMultilevel"/>
    <w:tmpl w:val="526460AC"/>
    <w:lvl w:ilvl="0" w:tplc="33082396">
      <w:start w:val="1"/>
      <w:numFmt w:val="decimal"/>
      <w:lvlText w:val="%1)."/>
      <w:lvlJc w:val="left"/>
      <w:pPr>
        <w:ind w:left="242" w:hanging="350"/>
      </w:pPr>
      <w:rPr>
        <w:rFonts w:ascii="Times New Roman" w:eastAsia="Arial" w:hAnsi="Times New Roman" w:cs="Times New Roman" w:hint="default"/>
        <w:b/>
        <w:bCs/>
        <w:w w:val="99"/>
        <w:sz w:val="24"/>
        <w:szCs w:val="24"/>
        <w:lang w:val="es-ES" w:eastAsia="en-US" w:bidi="ar-SA"/>
      </w:rPr>
    </w:lvl>
    <w:lvl w:ilvl="1" w:tplc="C8D8C0F0">
      <w:numFmt w:val="bullet"/>
      <w:lvlText w:val="•"/>
      <w:lvlJc w:val="left"/>
      <w:pPr>
        <w:ind w:left="1206" w:hanging="350"/>
      </w:pPr>
      <w:rPr>
        <w:rFonts w:hint="default"/>
        <w:lang w:val="es-ES" w:eastAsia="en-US" w:bidi="ar-SA"/>
      </w:rPr>
    </w:lvl>
    <w:lvl w:ilvl="2" w:tplc="6100D0C8">
      <w:numFmt w:val="bullet"/>
      <w:lvlText w:val="•"/>
      <w:lvlJc w:val="left"/>
      <w:pPr>
        <w:ind w:left="2172" w:hanging="350"/>
      </w:pPr>
      <w:rPr>
        <w:rFonts w:hint="default"/>
        <w:lang w:val="es-ES" w:eastAsia="en-US" w:bidi="ar-SA"/>
      </w:rPr>
    </w:lvl>
    <w:lvl w:ilvl="3" w:tplc="180AA304">
      <w:numFmt w:val="bullet"/>
      <w:lvlText w:val="•"/>
      <w:lvlJc w:val="left"/>
      <w:pPr>
        <w:ind w:left="3138" w:hanging="350"/>
      </w:pPr>
      <w:rPr>
        <w:rFonts w:hint="default"/>
        <w:lang w:val="es-ES" w:eastAsia="en-US" w:bidi="ar-SA"/>
      </w:rPr>
    </w:lvl>
    <w:lvl w:ilvl="4" w:tplc="48E4DBF8">
      <w:numFmt w:val="bullet"/>
      <w:lvlText w:val="•"/>
      <w:lvlJc w:val="left"/>
      <w:pPr>
        <w:ind w:left="4104" w:hanging="350"/>
      </w:pPr>
      <w:rPr>
        <w:rFonts w:hint="default"/>
        <w:lang w:val="es-ES" w:eastAsia="en-US" w:bidi="ar-SA"/>
      </w:rPr>
    </w:lvl>
    <w:lvl w:ilvl="5" w:tplc="4AC2735E">
      <w:numFmt w:val="bullet"/>
      <w:lvlText w:val="•"/>
      <w:lvlJc w:val="left"/>
      <w:pPr>
        <w:ind w:left="5070" w:hanging="350"/>
      </w:pPr>
      <w:rPr>
        <w:rFonts w:hint="default"/>
        <w:lang w:val="es-ES" w:eastAsia="en-US" w:bidi="ar-SA"/>
      </w:rPr>
    </w:lvl>
    <w:lvl w:ilvl="6" w:tplc="5B0C3018">
      <w:numFmt w:val="bullet"/>
      <w:lvlText w:val="•"/>
      <w:lvlJc w:val="left"/>
      <w:pPr>
        <w:ind w:left="6036" w:hanging="350"/>
      </w:pPr>
      <w:rPr>
        <w:rFonts w:hint="default"/>
        <w:lang w:val="es-ES" w:eastAsia="en-US" w:bidi="ar-SA"/>
      </w:rPr>
    </w:lvl>
    <w:lvl w:ilvl="7" w:tplc="972C08CE">
      <w:numFmt w:val="bullet"/>
      <w:lvlText w:val="•"/>
      <w:lvlJc w:val="left"/>
      <w:pPr>
        <w:ind w:left="7002" w:hanging="350"/>
      </w:pPr>
      <w:rPr>
        <w:rFonts w:hint="default"/>
        <w:lang w:val="es-ES" w:eastAsia="en-US" w:bidi="ar-SA"/>
      </w:rPr>
    </w:lvl>
    <w:lvl w:ilvl="8" w:tplc="010C8F76">
      <w:numFmt w:val="bullet"/>
      <w:lvlText w:val="•"/>
      <w:lvlJc w:val="left"/>
      <w:pPr>
        <w:ind w:left="7968" w:hanging="350"/>
      </w:pPr>
      <w:rPr>
        <w:rFonts w:hint="default"/>
        <w:lang w:val="es-ES" w:eastAsia="en-US" w:bidi="ar-SA"/>
      </w:rPr>
    </w:lvl>
  </w:abstractNum>
  <w:abstractNum w:abstractNumId="3" w15:restartNumberingAfterBreak="0">
    <w:nsid w:val="0ECE2B8B"/>
    <w:multiLevelType w:val="hybridMultilevel"/>
    <w:tmpl w:val="8E168666"/>
    <w:lvl w:ilvl="0" w:tplc="6C767FC6">
      <w:start w:val="1"/>
      <w:numFmt w:val="upperRoman"/>
      <w:lvlText w:val="%1."/>
      <w:lvlJc w:val="left"/>
      <w:pPr>
        <w:ind w:left="242" w:hanging="243"/>
      </w:pPr>
      <w:rPr>
        <w:rFonts w:ascii="Times New Roman" w:eastAsia="Arial" w:hAnsi="Times New Roman" w:cs="Times New Roman" w:hint="default"/>
        <w:b/>
        <w:bCs/>
        <w:w w:val="100"/>
        <w:sz w:val="24"/>
        <w:szCs w:val="24"/>
        <w:lang w:val="es-ES" w:eastAsia="en-US" w:bidi="ar-SA"/>
      </w:rPr>
    </w:lvl>
    <w:lvl w:ilvl="1" w:tplc="D51ABEAA">
      <w:numFmt w:val="bullet"/>
      <w:lvlText w:val="•"/>
      <w:lvlJc w:val="left"/>
      <w:pPr>
        <w:ind w:left="1206" w:hanging="243"/>
      </w:pPr>
      <w:rPr>
        <w:rFonts w:hint="default"/>
        <w:lang w:val="es-ES" w:eastAsia="en-US" w:bidi="ar-SA"/>
      </w:rPr>
    </w:lvl>
    <w:lvl w:ilvl="2" w:tplc="18DE5260">
      <w:numFmt w:val="bullet"/>
      <w:lvlText w:val="•"/>
      <w:lvlJc w:val="left"/>
      <w:pPr>
        <w:ind w:left="2172" w:hanging="243"/>
      </w:pPr>
      <w:rPr>
        <w:rFonts w:hint="default"/>
        <w:lang w:val="es-ES" w:eastAsia="en-US" w:bidi="ar-SA"/>
      </w:rPr>
    </w:lvl>
    <w:lvl w:ilvl="3" w:tplc="91FCD4C6">
      <w:numFmt w:val="bullet"/>
      <w:lvlText w:val="•"/>
      <w:lvlJc w:val="left"/>
      <w:pPr>
        <w:ind w:left="3138" w:hanging="243"/>
      </w:pPr>
      <w:rPr>
        <w:rFonts w:hint="default"/>
        <w:lang w:val="es-ES" w:eastAsia="en-US" w:bidi="ar-SA"/>
      </w:rPr>
    </w:lvl>
    <w:lvl w:ilvl="4" w:tplc="46CC7268">
      <w:numFmt w:val="bullet"/>
      <w:lvlText w:val="•"/>
      <w:lvlJc w:val="left"/>
      <w:pPr>
        <w:ind w:left="4104" w:hanging="243"/>
      </w:pPr>
      <w:rPr>
        <w:rFonts w:hint="default"/>
        <w:lang w:val="es-ES" w:eastAsia="en-US" w:bidi="ar-SA"/>
      </w:rPr>
    </w:lvl>
    <w:lvl w:ilvl="5" w:tplc="759C521A">
      <w:numFmt w:val="bullet"/>
      <w:lvlText w:val="•"/>
      <w:lvlJc w:val="left"/>
      <w:pPr>
        <w:ind w:left="5070" w:hanging="243"/>
      </w:pPr>
      <w:rPr>
        <w:rFonts w:hint="default"/>
        <w:lang w:val="es-ES" w:eastAsia="en-US" w:bidi="ar-SA"/>
      </w:rPr>
    </w:lvl>
    <w:lvl w:ilvl="6" w:tplc="2748764A">
      <w:numFmt w:val="bullet"/>
      <w:lvlText w:val="•"/>
      <w:lvlJc w:val="left"/>
      <w:pPr>
        <w:ind w:left="6036" w:hanging="243"/>
      </w:pPr>
      <w:rPr>
        <w:rFonts w:hint="default"/>
        <w:lang w:val="es-ES" w:eastAsia="en-US" w:bidi="ar-SA"/>
      </w:rPr>
    </w:lvl>
    <w:lvl w:ilvl="7" w:tplc="5CE07904">
      <w:numFmt w:val="bullet"/>
      <w:lvlText w:val="•"/>
      <w:lvlJc w:val="left"/>
      <w:pPr>
        <w:ind w:left="7002" w:hanging="243"/>
      </w:pPr>
      <w:rPr>
        <w:rFonts w:hint="default"/>
        <w:lang w:val="es-ES" w:eastAsia="en-US" w:bidi="ar-SA"/>
      </w:rPr>
    </w:lvl>
    <w:lvl w:ilvl="8" w:tplc="052E217E">
      <w:numFmt w:val="bullet"/>
      <w:lvlText w:val="•"/>
      <w:lvlJc w:val="left"/>
      <w:pPr>
        <w:ind w:left="7968" w:hanging="243"/>
      </w:pPr>
      <w:rPr>
        <w:rFonts w:hint="default"/>
        <w:lang w:val="es-ES" w:eastAsia="en-US" w:bidi="ar-SA"/>
      </w:rPr>
    </w:lvl>
  </w:abstractNum>
  <w:abstractNum w:abstractNumId="4" w15:restartNumberingAfterBreak="0">
    <w:nsid w:val="118712F2"/>
    <w:multiLevelType w:val="hybridMultilevel"/>
    <w:tmpl w:val="8F3EBF3A"/>
    <w:lvl w:ilvl="0" w:tplc="B35449CE">
      <w:start w:val="1"/>
      <w:numFmt w:val="upperLetter"/>
      <w:lvlText w:val="%1."/>
      <w:lvlJc w:val="left"/>
      <w:pPr>
        <w:ind w:left="720" w:hanging="360"/>
      </w:pPr>
      <w:rPr>
        <w:rFonts w:ascii="Arial" w:eastAsia="Arial MT" w:hAnsi="Arial" w:cs="Arial" w:hint="default"/>
        <w:b/>
        <w:spacing w:val="-2"/>
        <w:w w:val="101"/>
        <w:sz w:val="24"/>
        <w:szCs w:val="18"/>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BF502B"/>
    <w:multiLevelType w:val="hybridMultilevel"/>
    <w:tmpl w:val="B504FCA8"/>
    <w:lvl w:ilvl="0" w:tplc="52E0B982">
      <w:numFmt w:val="bullet"/>
      <w:lvlText w:val="•"/>
      <w:lvlJc w:val="left"/>
      <w:pPr>
        <w:ind w:left="356" w:hanging="176"/>
      </w:pPr>
      <w:rPr>
        <w:rFonts w:ascii="Arial MT" w:eastAsia="Arial MT" w:hAnsi="Arial MT" w:cs="Arial MT" w:hint="default"/>
        <w:w w:val="100"/>
        <w:sz w:val="28"/>
        <w:szCs w:val="28"/>
        <w:lang w:val="es-ES" w:eastAsia="en-US" w:bidi="ar-SA"/>
      </w:rPr>
    </w:lvl>
    <w:lvl w:ilvl="1" w:tplc="4A726F8A">
      <w:numFmt w:val="bullet"/>
      <w:lvlText w:val="•"/>
      <w:lvlJc w:val="left"/>
      <w:pPr>
        <w:ind w:left="1230" w:hanging="176"/>
      </w:pPr>
      <w:rPr>
        <w:rFonts w:hint="default"/>
        <w:lang w:val="es-ES" w:eastAsia="en-US" w:bidi="ar-SA"/>
      </w:rPr>
    </w:lvl>
    <w:lvl w:ilvl="2" w:tplc="66FEBFEE">
      <w:numFmt w:val="bullet"/>
      <w:lvlText w:val="•"/>
      <w:lvlJc w:val="left"/>
      <w:pPr>
        <w:ind w:left="2100" w:hanging="176"/>
      </w:pPr>
      <w:rPr>
        <w:rFonts w:hint="default"/>
        <w:lang w:val="es-ES" w:eastAsia="en-US" w:bidi="ar-SA"/>
      </w:rPr>
    </w:lvl>
    <w:lvl w:ilvl="3" w:tplc="94CCD986">
      <w:numFmt w:val="bullet"/>
      <w:lvlText w:val="•"/>
      <w:lvlJc w:val="left"/>
      <w:pPr>
        <w:ind w:left="2970" w:hanging="176"/>
      </w:pPr>
      <w:rPr>
        <w:rFonts w:hint="default"/>
        <w:lang w:val="es-ES" w:eastAsia="en-US" w:bidi="ar-SA"/>
      </w:rPr>
    </w:lvl>
    <w:lvl w:ilvl="4" w:tplc="9A787C2A">
      <w:numFmt w:val="bullet"/>
      <w:lvlText w:val="•"/>
      <w:lvlJc w:val="left"/>
      <w:pPr>
        <w:ind w:left="3840" w:hanging="176"/>
      </w:pPr>
      <w:rPr>
        <w:rFonts w:hint="default"/>
        <w:lang w:val="es-ES" w:eastAsia="en-US" w:bidi="ar-SA"/>
      </w:rPr>
    </w:lvl>
    <w:lvl w:ilvl="5" w:tplc="D78EFA52">
      <w:numFmt w:val="bullet"/>
      <w:lvlText w:val="•"/>
      <w:lvlJc w:val="left"/>
      <w:pPr>
        <w:ind w:left="4710" w:hanging="176"/>
      </w:pPr>
      <w:rPr>
        <w:rFonts w:hint="default"/>
        <w:lang w:val="es-ES" w:eastAsia="en-US" w:bidi="ar-SA"/>
      </w:rPr>
    </w:lvl>
    <w:lvl w:ilvl="6" w:tplc="D93673B2">
      <w:numFmt w:val="bullet"/>
      <w:lvlText w:val="•"/>
      <w:lvlJc w:val="left"/>
      <w:pPr>
        <w:ind w:left="5580" w:hanging="176"/>
      </w:pPr>
      <w:rPr>
        <w:rFonts w:hint="default"/>
        <w:lang w:val="es-ES" w:eastAsia="en-US" w:bidi="ar-SA"/>
      </w:rPr>
    </w:lvl>
    <w:lvl w:ilvl="7" w:tplc="D6003B2E">
      <w:numFmt w:val="bullet"/>
      <w:lvlText w:val="•"/>
      <w:lvlJc w:val="left"/>
      <w:pPr>
        <w:ind w:left="6450" w:hanging="176"/>
      </w:pPr>
      <w:rPr>
        <w:rFonts w:hint="default"/>
        <w:lang w:val="es-ES" w:eastAsia="en-US" w:bidi="ar-SA"/>
      </w:rPr>
    </w:lvl>
    <w:lvl w:ilvl="8" w:tplc="E43462D6">
      <w:numFmt w:val="bullet"/>
      <w:lvlText w:val="•"/>
      <w:lvlJc w:val="left"/>
      <w:pPr>
        <w:ind w:left="7320" w:hanging="176"/>
      </w:pPr>
      <w:rPr>
        <w:rFonts w:hint="default"/>
        <w:lang w:val="es-ES" w:eastAsia="en-US" w:bidi="ar-SA"/>
      </w:rPr>
    </w:lvl>
  </w:abstractNum>
  <w:abstractNum w:abstractNumId="6" w15:restartNumberingAfterBreak="0">
    <w:nsid w:val="18B17304"/>
    <w:multiLevelType w:val="hybridMultilevel"/>
    <w:tmpl w:val="44F4AD98"/>
    <w:lvl w:ilvl="0" w:tplc="22A68E80">
      <w:start w:val="29"/>
      <w:numFmt w:val="upperRoman"/>
      <w:lvlText w:val="%1."/>
      <w:lvlJc w:val="left"/>
      <w:pPr>
        <w:ind w:left="102" w:hanging="579"/>
      </w:pPr>
      <w:rPr>
        <w:rFonts w:ascii="Times New Roman" w:eastAsia="Calibri" w:hAnsi="Times New Roman" w:cs="Times New Roman" w:hint="default"/>
        <w:b/>
        <w:bCs/>
        <w:w w:val="100"/>
        <w:sz w:val="24"/>
        <w:szCs w:val="24"/>
        <w:lang w:val="es-ES" w:eastAsia="en-US" w:bidi="ar-SA"/>
      </w:rPr>
    </w:lvl>
    <w:lvl w:ilvl="1" w:tplc="5FBE67DC">
      <w:numFmt w:val="bullet"/>
      <w:lvlText w:val="•"/>
      <w:lvlJc w:val="left"/>
      <w:pPr>
        <w:ind w:left="996" w:hanging="579"/>
      </w:pPr>
      <w:rPr>
        <w:rFonts w:hint="default"/>
        <w:lang w:val="es-ES" w:eastAsia="en-US" w:bidi="ar-SA"/>
      </w:rPr>
    </w:lvl>
    <w:lvl w:ilvl="2" w:tplc="EE90A396">
      <w:numFmt w:val="bullet"/>
      <w:lvlText w:val="•"/>
      <w:lvlJc w:val="left"/>
      <w:pPr>
        <w:ind w:left="1892" w:hanging="579"/>
      </w:pPr>
      <w:rPr>
        <w:rFonts w:hint="default"/>
        <w:lang w:val="es-ES" w:eastAsia="en-US" w:bidi="ar-SA"/>
      </w:rPr>
    </w:lvl>
    <w:lvl w:ilvl="3" w:tplc="3AC4DD94">
      <w:numFmt w:val="bullet"/>
      <w:lvlText w:val="•"/>
      <w:lvlJc w:val="left"/>
      <w:pPr>
        <w:ind w:left="2788" w:hanging="579"/>
      </w:pPr>
      <w:rPr>
        <w:rFonts w:hint="default"/>
        <w:lang w:val="es-ES" w:eastAsia="en-US" w:bidi="ar-SA"/>
      </w:rPr>
    </w:lvl>
    <w:lvl w:ilvl="4" w:tplc="2EF4CEFA">
      <w:numFmt w:val="bullet"/>
      <w:lvlText w:val="•"/>
      <w:lvlJc w:val="left"/>
      <w:pPr>
        <w:ind w:left="3684" w:hanging="579"/>
      </w:pPr>
      <w:rPr>
        <w:rFonts w:hint="default"/>
        <w:lang w:val="es-ES" w:eastAsia="en-US" w:bidi="ar-SA"/>
      </w:rPr>
    </w:lvl>
    <w:lvl w:ilvl="5" w:tplc="E0245666">
      <w:numFmt w:val="bullet"/>
      <w:lvlText w:val="•"/>
      <w:lvlJc w:val="left"/>
      <w:pPr>
        <w:ind w:left="4580" w:hanging="579"/>
      </w:pPr>
      <w:rPr>
        <w:rFonts w:hint="default"/>
        <w:lang w:val="es-ES" w:eastAsia="en-US" w:bidi="ar-SA"/>
      </w:rPr>
    </w:lvl>
    <w:lvl w:ilvl="6" w:tplc="124AE85E">
      <w:numFmt w:val="bullet"/>
      <w:lvlText w:val="•"/>
      <w:lvlJc w:val="left"/>
      <w:pPr>
        <w:ind w:left="5476" w:hanging="579"/>
      </w:pPr>
      <w:rPr>
        <w:rFonts w:hint="default"/>
        <w:lang w:val="es-ES" w:eastAsia="en-US" w:bidi="ar-SA"/>
      </w:rPr>
    </w:lvl>
    <w:lvl w:ilvl="7" w:tplc="1E668E9E">
      <w:numFmt w:val="bullet"/>
      <w:lvlText w:val="•"/>
      <w:lvlJc w:val="left"/>
      <w:pPr>
        <w:ind w:left="6372" w:hanging="579"/>
      </w:pPr>
      <w:rPr>
        <w:rFonts w:hint="default"/>
        <w:lang w:val="es-ES" w:eastAsia="en-US" w:bidi="ar-SA"/>
      </w:rPr>
    </w:lvl>
    <w:lvl w:ilvl="8" w:tplc="E54C30CC">
      <w:numFmt w:val="bullet"/>
      <w:lvlText w:val="•"/>
      <w:lvlJc w:val="left"/>
      <w:pPr>
        <w:ind w:left="7268" w:hanging="579"/>
      </w:pPr>
      <w:rPr>
        <w:rFonts w:hint="default"/>
        <w:lang w:val="es-ES" w:eastAsia="en-US" w:bidi="ar-SA"/>
      </w:rPr>
    </w:lvl>
  </w:abstractNum>
  <w:abstractNum w:abstractNumId="7" w15:restartNumberingAfterBreak="0">
    <w:nsid w:val="1D4179DD"/>
    <w:multiLevelType w:val="hybridMultilevel"/>
    <w:tmpl w:val="A6B26CBA"/>
    <w:lvl w:ilvl="0" w:tplc="9B36E52A">
      <w:numFmt w:val="bullet"/>
      <w:lvlText w:val=""/>
      <w:lvlJc w:val="left"/>
      <w:pPr>
        <w:ind w:left="962" w:hanging="360"/>
      </w:pPr>
      <w:rPr>
        <w:rFonts w:ascii="Symbol" w:eastAsia="Symbol" w:hAnsi="Symbol" w:cs="Symbol" w:hint="default"/>
        <w:w w:val="100"/>
        <w:sz w:val="24"/>
        <w:szCs w:val="24"/>
        <w:lang w:val="es-ES" w:eastAsia="en-US" w:bidi="ar-SA"/>
      </w:rPr>
    </w:lvl>
    <w:lvl w:ilvl="1" w:tplc="3D88132C">
      <w:numFmt w:val="bullet"/>
      <w:lvlText w:val="•"/>
      <w:lvlJc w:val="left"/>
      <w:pPr>
        <w:ind w:left="1854" w:hanging="360"/>
      </w:pPr>
      <w:rPr>
        <w:rFonts w:hint="default"/>
        <w:lang w:val="es-ES" w:eastAsia="en-US" w:bidi="ar-SA"/>
      </w:rPr>
    </w:lvl>
    <w:lvl w:ilvl="2" w:tplc="C816715C">
      <w:numFmt w:val="bullet"/>
      <w:lvlText w:val="•"/>
      <w:lvlJc w:val="left"/>
      <w:pPr>
        <w:ind w:left="2748" w:hanging="360"/>
      </w:pPr>
      <w:rPr>
        <w:rFonts w:hint="default"/>
        <w:lang w:val="es-ES" w:eastAsia="en-US" w:bidi="ar-SA"/>
      </w:rPr>
    </w:lvl>
    <w:lvl w:ilvl="3" w:tplc="33F6BCB6">
      <w:numFmt w:val="bullet"/>
      <w:lvlText w:val="•"/>
      <w:lvlJc w:val="left"/>
      <w:pPr>
        <w:ind w:left="3642" w:hanging="360"/>
      </w:pPr>
      <w:rPr>
        <w:rFonts w:hint="default"/>
        <w:lang w:val="es-ES" w:eastAsia="en-US" w:bidi="ar-SA"/>
      </w:rPr>
    </w:lvl>
    <w:lvl w:ilvl="4" w:tplc="0CBC0DBA">
      <w:numFmt w:val="bullet"/>
      <w:lvlText w:val="•"/>
      <w:lvlJc w:val="left"/>
      <w:pPr>
        <w:ind w:left="4536" w:hanging="360"/>
      </w:pPr>
      <w:rPr>
        <w:rFonts w:hint="default"/>
        <w:lang w:val="es-ES" w:eastAsia="en-US" w:bidi="ar-SA"/>
      </w:rPr>
    </w:lvl>
    <w:lvl w:ilvl="5" w:tplc="F30E1F58">
      <w:numFmt w:val="bullet"/>
      <w:lvlText w:val="•"/>
      <w:lvlJc w:val="left"/>
      <w:pPr>
        <w:ind w:left="5430" w:hanging="360"/>
      </w:pPr>
      <w:rPr>
        <w:rFonts w:hint="default"/>
        <w:lang w:val="es-ES" w:eastAsia="en-US" w:bidi="ar-SA"/>
      </w:rPr>
    </w:lvl>
    <w:lvl w:ilvl="6" w:tplc="F15885DC">
      <w:numFmt w:val="bullet"/>
      <w:lvlText w:val="•"/>
      <w:lvlJc w:val="left"/>
      <w:pPr>
        <w:ind w:left="6324" w:hanging="360"/>
      </w:pPr>
      <w:rPr>
        <w:rFonts w:hint="default"/>
        <w:lang w:val="es-ES" w:eastAsia="en-US" w:bidi="ar-SA"/>
      </w:rPr>
    </w:lvl>
    <w:lvl w:ilvl="7" w:tplc="D58E56CE">
      <w:numFmt w:val="bullet"/>
      <w:lvlText w:val="•"/>
      <w:lvlJc w:val="left"/>
      <w:pPr>
        <w:ind w:left="7218" w:hanging="360"/>
      </w:pPr>
      <w:rPr>
        <w:rFonts w:hint="default"/>
        <w:lang w:val="es-ES" w:eastAsia="en-US" w:bidi="ar-SA"/>
      </w:rPr>
    </w:lvl>
    <w:lvl w:ilvl="8" w:tplc="B5A2A4C4">
      <w:numFmt w:val="bullet"/>
      <w:lvlText w:val="•"/>
      <w:lvlJc w:val="left"/>
      <w:pPr>
        <w:ind w:left="8112" w:hanging="360"/>
      </w:pPr>
      <w:rPr>
        <w:rFonts w:hint="default"/>
        <w:lang w:val="es-ES" w:eastAsia="en-US" w:bidi="ar-SA"/>
      </w:rPr>
    </w:lvl>
  </w:abstractNum>
  <w:abstractNum w:abstractNumId="8" w15:restartNumberingAfterBreak="0">
    <w:nsid w:val="1F610FC1"/>
    <w:multiLevelType w:val="hybridMultilevel"/>
    <w:tmpl w:val="4B5ECFE0"/>
    <w:lvl w:ilvl="0" w:tplc="68282CC8">
      <w:start w:val="9"/>
      <w:numFmt w:val="upperRoman"/>
      <w:lvlText w:val="%1."/>
      <w:lvlJc w:val="left"/>
      <w:pPr>
        <w:ind w:left="242" w:hanging="434"/>
      </w:pPr>
      <w:rPr>
        <w:rFonts w:ascii="Times New Roman" w:eastAsia="Arial" w:hAnsi="Times New Roman" w:cs="Times New Roman" w:hint="default"/>
        <w:b/>
        <w:bCs/>
        <w:w w:val="100"/>
        <w:sz w:val="24"/>
        <w:szCs w:val="24"/>
        <w:lang w:val="es-ES" w:eastAsia="en-US" w:bidi="ar-SA"/>
      </w:rPr>
    </w:lvl>
    <w:lvl w:ilvl="1" w:tplc="850C8F66">
      <w:numFmt w:val="bullet"/>
      <w:lvlText w:val="•"/>
      <w:lvlJc w:val="left"/>
      <w:pPr>
        <w:ind w:left="1206" w:hanging="434"/>
      </w:pPr>
      <w:rPr>
        <w:rFonts w:hint="default"/>
        <w:lang w:val="es-ES" w:eastAsia="en-US" w:bidi="ar-SA"/>
      </w:rPr>
    </w:lvl>
    <w:lvl w:ilvl="2" w:tplc="AD6EDD04">
      <w:numFmt w:val="bullet"/>
      <w:lvlText w:val="•"/>
      <w:lvlJc w:val="left"/>
      <w:pPr>
        <w:ind w:left="2172" w:hanging="434"/>
      </w:pPr>
      <w:rPr>
        <w:rFonts w:hint="default"/>
        <w:lang w:val="es-ES" w:eastAsia="en-US" w:bidi="ar-SA"/>
      </w:rPr>
    </w:lvl>
    <w:lvl w:ilvl="3" w:tplc="83665AB2">
      <w:numFmt w:val="bullet"/>
      <w:lvlText w:val="•"/>
      <w:lvlJc w:val="left"/>
      <w:pPr>
        <w:ind w:left="3138" w:hanging="434"/>
      </w:pPr>
      <w:rPr>
        <w:rFonts w:hint="default"/>
        <w:lang w:val="es-ES" w:eastAsia="en-US" w:bidi="ar-SA"/>
      </w:rPr>
    </w:lvl>
    <w:lvl w:ilvl="4" w:tplc="D6B09EAC">
      <w:numFmt w:val="bullet"/>
      <w:lvlText w:val="•"/>
      <w:lvlJc w:val="left"/>
      <w:pPr>
        <w:ind w:left="4104" w:hanging="434"/>
      </w:pPr>
      <w:rPr>
        <w:rFonts w:hint="default"/>
        <w:lang w:val="es-ES" w:eastAsia="en-US" w:bidi="ar-SA"/>
      </w:rPr>
    </w:lvl>
    <w:lvl w:ilvl="5" w:tplc="DE200002">
      <w:numFmt w:val="bullet"/>
      <w:lvlText w:val="•"/>
      <w:lvlJc w:val="left"/>
      <w:pPr>
        <w:ind w:left="5070" w:hanging="434"/>
      </w:pPr>
      <w:rPr>
        <w:rFonts w:hint="default"/>
        <w:lang w:val="es-ES" w:eastAsia="en-US" w:bidi="ar-SA"/>
      </w:rPr>
    </w:lvl>
    <w:lvl w:ilvl="6" w:tplc="B984A6EE">
      <w:numFmt w:val="bullet"/>
      <w:lvlText w:val="•"/>
      <w:lvlJc w:val="left"/>
      <w:pPr>
        <w:ind w:left="6036" w:hanging="434"/>
      </w:pPr>
      <w:rPr>
        <w:rFonts w:hint="default"/>
        <w:lang w:val="es-ES" w:eastAsia="en-US" w:bidi="ar-SA"/>
      </w:rPr>
    </w:lvl>
    <w:lvl w:ilvl="7" w:tplc="7E4455F6">
      <w:numFmt w:val="bullet"/>
      <w:lvlText w:val="•"/>
      <w:lvlJc w:val="left"/>
      <w:pPr>
        <w:ind w:left="7002" w:hanging="434"/>
      </w:pPr>
      <w:rPr>
        <w:rFonts w:hint="default"/>
        <w:lang w:val="es-ES" w:eastAsia="en-US" w:bidi="ar-SA"/>
      </w:rPr>
    </w:lvl>
    <w:lvl w:ilvl="8" w:tplc="2AC40530">
      <w:numFmt w:val="bullet"/>
      <w:lvlText w:val="•"/>
      <w:lvlJc w:val="left"/>
      <w:pPr>
        <w:ind w:left="7968" w:hanging="434"/>
      </w:pPr>
      <w:rPr>
        <w:rFonts w:hint="default"/>
        <w:lang w:val="es-ES" w:eastAsia="en-US" w:bidi="ar-SA"/>
      </w:rPr>
    </w:lvl>
  </w:abstractNum>
  <w:abstractNum w:abstractNumId="9" w15:restartNumberingAfterBreak="0">
    <w:nsid w:val="22D75464"/>
    <w:multiLevelType w:val="hybridMultilevel"/>
    <w:tmpl w:val="7BB67164"/>
    <w:lvl w:ilvl="0" w:tplc="7ADA7746">
      <w:numFmt w:val="bullet"/>
      <w:lvlText w:val="•"/>
      <w:lvlJc w:val="left"/>
      <w:pPr>
        <w:ind w:left="242" w:hanging="708"/>
      </w:pPr>
      <w:rPr>
        <w:rFonts w:ascii="Arial MT" w:eastAsia="Arial MT" w:hAnsi="Arial MT" w:cs="Arial MT" w:hint="default"/>
        <w:w w:val="100"/>
        <w:sz w:val="24"/>
        <w:szCs w:val="24"/>
        <w:lang w:val="es-ES" w:eastAsia="en-US" w:bidi="ar-SA"/>
      </w:rPr>
    </w:lvl>
    <w:lvl w:ilvl="1" w:tplc="515CA664">
      <w:numFmt w:val="bullet"/>
      <w:lvlText w:val="•"/>
      <w:lvlJc w:val="left"/>
      <w:pPr>
        <w:ind w:left="1206" w:hanging="708"/>
      </w:pPr>
      <w:rPr>
        <w:rFonts w:hint="default"/>
        <w:lang w:val="es-ES" w:eastAsia="en-US" w:bidi="ar-SA"/>
      </w:rPr>
    </w:lvl>
    <w:lvl w:ilvl="2" w:tplc="E7A0A8B0">
      <w:numFmt w:val="bullet"/>
      <w:lvlText w:val="•"/>
      <w:lvlJc w:val="left"/>
      <w:pPr>
        <w:ind w:left="2172" w:hanging="708"/>
      </w:pPr>
      <w:rPr>
        <w:rFonts w:hint="default"/>
        <w:lang w:val="es-ES" w:eastAsia="en-US" w:bidi="ar-SA"/>
      </w:rPr>
    </w:lvl>
    <w:lvl w:ilvl="3" w:tplc="082CD31C">
      <w:numFmt w:val="bullet"/>
      <w:lvlText w:val="•"/>
      <w:lvlJc w:val="left"/>
      <w:pPr>
        <w:ind w:left="3138" w:hanging="708"/>
      </w:pPr>
      <w:rPr>
        <w:rFonts w:hint="default"/>
        <w:lang w:val="es-ES" w:eastAsia="en-US" w:bidi="ar-SA"/>
      </w:rPr>
    </w:lvl>
    <w:lvl w:ilvl="4" w:tplc="8738DC72">
      <w:numFmt w:val="bullet"/>
      <w:lvlText w:val="•"/>
      <w:lvlJc w:val="left"/>
      <w:pPr>
        <w:ind w:left="4104" w:hanging="708"/>
      </w:pPr>
      <w:rPr>
        <w:rFonts w:hint="default"/>
        <w:lang w:val="es-ES" w:eastAsia="en-US" w:bidi="ar-SA"/>
      </w:rPr>
    </w:lvl>
    <w:lvl w:ilvl="5" w:tplc="913AF132">
      <w:numFmt w:val="bullet"/>
      <w:lvlText w:val="•"/>
      <w:lvlJc w:val="left"/>
      <w:pPr>
        <w:ind w:left="5070" w:hanging="708"/>
      </w:pPr>
      <w:rPr>
        <w:rFonts w:hint="default"/>
        <w:lang w:val="es-ES" w:eastAsia="en-US" w:bidi="ar-SA"/>
      </w:rPr>
    </w:lvl>
    <w:lvl w:ilvl="6" w:tplc="C11616DC">
      <w:numFmt w:val="bullet"/>
      <w:lvlText w:val="•"/>
      <w:lvlJc w:val="left"/>
      <w:pPr>
        <w:ind w:left="6036" w:hanging="708"/>
      </w:pPr>
      <w:rPr>
        <w:rFonts w:hint="default"/>
        <w:lang w:val="es-ES" w:eastAsia="en-US" w:bidi="ar-SA"/>
      </w:rPr>
    </w:lvl>
    <w:lvl w:ilvl="7" w:tplc="6830692A">
      <w:numFmt w:val="bullet"/>
      <w:lvlText w:val="•"/>
      <w:lvlJc w:val="left"/>
      <w:pPr>
        <w:ind w:left="7002" w:hanging="708"/>
      </w:pPr>
      <w:rPr>
        <w:rFonts w:hint="default"/>
        <w:lang w:val="es-ES" w:eastAsia="en-US" w:bidi="ar-SA"/>
      </w:rPr>
    </w:lvl>
    <w:lvl w:ilvl="8" w:tplc="F706528A">
      <w:numFmt w:val="bullet"/>
      <w:lvlText w:val="•"/>
      <w:lvlJc w:val="left"/>
      <w:pPr>
        <w:ind w:left="7968" w:hanging="708"/>
      </w:pPr>
      <w:rPr>
        <w:rFonts w:hint="default"/>
        <w:lang w:val="es-ES" w:eastAsia="en-US" w:bidi="ar-SA"/>
      </w:rPr>
    </w:lvl>
  </w:abstractNum>
  <w:abstractNum w:abstractNumId="10" w15:restartNumberingAfterBreak="0">
    <w:nsid w:val="262211D2"/>
    <w:multiLevelType w:val="hybridMultilevel"/>
    <w:tmpl w:val="DC4AA80E"/>
    <w:lvl w:ilvl="0" w:tplc="A6A488E2">
      <w:start w:val="1"/>
      <w:numFmt w:val="lowerLetter"/>
      <w:lvlText w:val="%1)"/>
      <w:lvlJc w:val="left"/>
      <w:pPr>
        <w:ind w:left="242" w:hanging="708"/>
      </w:pPr>
      <w:rPr>
        <w:rFonts w:ascii="Times New Roman" w:eastAsia="Arial" w:hAnsi="Times New Roman" w:cs="Times New Roman" w:hint="default"/>
        <w:b/>
        <w:bCs/>
        <w:w w:val="99"/>
        <w:sz w:val="24"/>
        <w:szCs w:val="24"/>
        <w:lang w:val="es-ES" w:eastAsia="en-US" w:bidi="ar-SA"/>
      </w:rPr>
    </w:lvl>
    <w:lvl w:ilvl="1" w:tplc="BC3CB876">
      <w:numFmt w:val="bullet"/>
      <w:lvlText w:val="•"/>
      <w:lvlJc w:val="left"/>
      <w:pPr>
        <w:ind w:left="1206" w:hanging="708"/>
      </w:pPr>
      <w:rPr>
        <w:rFonts w:hint="default"/>
        <w:lang w:val="es-ES" w:eastAsia="en-US" w:bidi="ar-SA"/>
      </w:rPr>
    </w:lvl>
    <w:lvl w:ilvl="2" w:tplc="17E03E3A">
      <w:numFmt w:val="bullet"/>
      <w:lvlText w:val="•"/>
      <w:lvlJc w:val="left"/>
      <w:pPr>
        <w:ind w:left="2172" w:hanging="708"/>
      </w:pPr>
      <w:rPr>
        <w:rFonts w:hint="default"/>
        <w:lang w:val="es-ES" w:eastAsia="en-US" w:bidi="ar-SA"/>
      </w:rPr>
    </w:lvl>
    <w:lvl w:ilvl="3" w:tplc="B4ACAEC2">
      <w:numFmt w:val="bullet"/>
      <w:lvlText w:val="•"/>
      <w:lvlJc w:val="left"/>
      <w:pPr>
        <w:ind w:left="3138" w:hanging="708"/>
      </w:pPr>
      <w:rPr>
        <w:rFonts w:hint="default"/>
        <w:lang w:val="es-ES" w:eastAsia="en-US" w:bidi="ar-SA"/>
      </w:rPr>
    </w:lvl>
    <w:lvl w:ilvl="4" w:tplc="C52A6FA0">
      <w:numFmt w:val="bullet"/>
      <w:lvlText w:val="•"/>
      <w:lvlJc w:val="left"/>
      <w:pPr>
        <w:ind w:left="4104" w:hanging="708"/>
      </w:pPr>
      <w:rPr>
        <w:rFonts w:hint="default"/>
        <w:lang w:val="es-ES" w:eastAsia="en-US" w:bidi="ar-SA"/>
      </w:rPr>
    </w:lvl>
    <w:lvl w:ilvl="5" w:tplc="E4CE6E16">
      <w:numFmt w:val="bullet"/>
      <w:lvlText w:val="•"/>
      <w:lvlJc w:val="left"/>
      <w:pPr>
        <w:ind w:left="5070" w:hanging="708"/>
      </w:pPr>
      <w:rPr>
        <w:rFonts w:hint="default"/>
        <w:lang w:val="es-ES" w:eastAsia="en-US" w:bidi="ar-SA"/>
      </w:rPr>
    </w:lvl>
    <w:lvl w:ilvl="6" w:tplc="B650A3A6">
      <w:numFmt w:val="bullet"/>
      <w:lvlText w:val="•"/>
      <w:lvlJc w:val="left"/>
      <w:pPr>
        <w:ind w:left="6036" w:hanging="708"/>
      </w:pPr>
      <w:rPr>
        <w:rFonts w:hint="default"/>
        <w:lang w:val="es-ES" w:eastAsia="en-US" w:bidi="ar-SA"/>
      </w:rPr>
    </w:lvl>
    <w:lvl w:ilvl="7" w:tplc="BB2633C6">
      <w:numFmt w:val="bullet"/>
      <w:lvlText w:val="•"/>
      <w:lvlJc w:val="left"/>
      <w:pPr>
        <w:ind w:left="7002" w:hanging="708"/>
      </w:pPr>
      <w:rPr>
        <w:rFonts w:hint="default"/>
        <w:lang w:val="es-ES" w:eastAsia="en-US" w:bidi="ar-SA"/>
      </w:rPr>
    </w:lvl>
    <w:lvl w:ilvl="8" w:tplc="A0126FB2">
      <w:numFmt w:val="bullet"/>
      <w:lvlText w:val="•"/>
      <w:lvlJc w:val="left"/>
      <w:pPr>
        <w:ind w:left="7968" w:hanging="708"/>
      </w:pPr>
      <w:rPr>
        <w:rFonts w:hint="default"/>
        <w:lang w:val="es-ES" w:eastAsia="en-US" w:bidi="ar-SA"/>
      </w:rPr>
    </w:lvl>
  </w:abstractNum>
  <w:abstractNum w:abstractNumId="11" w15:restartNumberingAfterBreak="0">
    <w:nsid w:val="2753569D"/>
    <w:multiLevelType w:val="hybridMultilevel"/>
    <w:tmpl w:val="AE44E24C"/>
    <w:lvl w:ilvl="0" w:tplc="258E1118">
      <w:start w:val="1"/>
      <w:numFmt w:val="upperRoman"/>
      <w:lvlText w:val="%1."/>
      <w:lvlJc w:val="left"/>
      <w:pPr>
        <w:ind w:left="242" w:hanging="216"/>
      </w:pPr>
      <w:rPr>
        <w:rFonts w:ascii="Times New Roman" w:eastAsia="Arial" w:hAnsi="Times New Roman" w:cs="Times New Roman" w:hint="default"/>
        <w:b/>
        <w:bCs/>
        <w:w w:val="100"/>
        <w:sz w:val="24"/>
        <w:szCs w:val="24"/>
        <w:lang w:val="es-ES" w:eastAsia="en-US" w:bidi="ar-SA"/>
      </w:rPr>
    </w:lvl>
    <w:lvl w:ilvl="1" w:tplc="55A06012">
      <w:numFmt w:val="bullet"/>
      <w:lvlText w:val="•"/>
      <w:lvlJc w:val="left"/>
      <w:pPr>
        <w:ind w:left="1206" w:hanging="216"/>
      </w:pPr>
      <w:rPr>
        <w:rFonts w:hint="default"/>
        <w:lang w:val="es-ES" w:eastAsia="en-US" w:bidi="ar-SA"/>
      </w:rPr>
    </w:lvl>
    <w:lvl w:ilvl="2" w:tplc="1354D536">
      <w:numFmt w:val="bullet"/>
      <w:lvlText w:val="•"/>
      <w:lvlJc w:val="left"/>
      <w:pPr>
        <w:ind w:left="2172" w:hanging="216"/>
      </w:pPr>
      <w:rPr>
        <w:rFonts w:hint="default"/>
        <w:lang w:val="es-ES" w:eastAsia="en-US" w:bidi="ar-SA"/>
      </w:rPr>
    </w:lvl>
    <w:lvl w:ilvl="3" w:tplc="0C127CDE">
      <w:numFmt w:val="bullet"/>
      <w:lvlText w:val="•"/>
      <w:lvlJc w:val="left"/>
      <w:pPr>
        <w:ind w:left="3138" w:hanging="216"/>
      </w:pPr>
      <w:rPr>
        <w:rFonts w:hint="default"/>
        <w:lang w:val="es-ES" w:eastAsia="en-US" w:bidi="ar-SA"/>
      </w:rPr>
    </w:lvl>
    <w:lvl w:ilvl="4" w:tplc="D7AC8ECE">
      <w:numFmt w:val="bullet"/>
      <w:lvlText w:val="•"/>
      <w:lvlJc w:val="left"/>
      <w:pPr>
        <w:ind w:left="4104" w:hanging="216"/>
      </w:pPr>
      <w:rPr>
        <w:rFonts w:hint="default"/>
        <w:lang w:val="es-ES" w:eastAsia="en-US" w:bidi="ar-SA"/>
      </w:rPr>
    </w:lvl>
    <w:lvl w:ilvl="5" w:tplc="19E609E2">
      <w:numFmt w:val="bullet"/>
      <w:lvlText w:val="•"/>
      <w:lvlJc w:val="left"/>
      <w:pPr>
        <w:ind w:left="5070" w:hanging="216"/>
      </w:pPr>
      <w:rPr>
        <w:rFonts w:hint="default"/>
        <w:lang w:val="es-ES" w:eastAsia="en-US" w:bidi="ar-SA"/>
      </w:rPr>
    </w:lvl>
    <w:lvl w:ilvl="6" w:tplc="8ED4E7F8">
      <w:numFmt w:val="bullet"/>
      <w:lvlText w:val="•"/>
      <w:lvlJc w:val="left"/>
      <w:pPr>
        <w:ind w:left="6036" w:hanging="216"/>
      </w:pPr>
      <w:rPr>
        <w:rFonts w:hint="default"/>
        <w:lang w:val="es-ES" w:eastAsia="en-US" w:bidi="ar-SA"/>
      </w:rPr>
    </w:lvl>
    <w:lvl w:ilvl="7" w:tplc="A580A768">
      <w:numFmt w:val="bullet"/>
      <w:lvlText w:val="•"/>
      <w:lvlJc w:val="left"/>
      <w:pPr>
        <w:ind w:left="7002" w:hanging="216"/>
      </w:pPr>
      <w:rPr>
        <w:rFonts w:hint="default"/>
        <w:lang w:val="es-ES" w:eastAsia="en-US" w:bidi="ar-SA"/>
      </w:rPr>
    </w:lvl>
    <w:lvl w:ilvl="8" w:tplc="E96A1506">
      <w:numFmt w:val="bullet"/>
      <w:lvlText w:val="•"/>
      <w:lvlJc w:val="left"/>
      <w:pPr>
        <w:ind w:left="7968" w:hanging="216"/>
      </w:pPr>
      <w:rPr>
        <w:rFonts w:hint="default"/>
        <w:lang w:val="es-ES" w:eastAsia="en-US" w:bidi="ar-SA"/>
      </w:rPr>
    </w:lvl>
  </w:abstractNum>
  <w:abstractNum w:abstractNumId="12" w15:restartNumberingAfterBreak="0">
    <w:nsid w:val="2B3D0C21"/>
    <w:multiLevelType w:val="hybridMultilevel"/>
    <w:tmpl w:val="36F607B8"/>
    <w:lvl w:ilvl="0" w:tplc="A7726814">
      <w:start w:val="1"/>
      <w:numFmt w:val="decimal"/>
      <w:lvlText w:val="%1."/>
      <w:lvlJc w:val="left"/>
      <w:pPr>
        <w:ind w:left="720" w:hanging="360"/>
      </w:pPr>
      <w:rPr>
        <w:b/>
      </w:rPr>
    </w:lvl>
    <w:lvl w:ilvl="1" w:tplc="84AAFC5A">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0433B76"/>
    <w:multiLevelType w:val="hybridMultilevel"/>
    <w:tmpl w:val="C9541C78"/>
    <w:lvl w:ilvl="0" w:tplc="77266F28">
      <w:start w:val="1"/>
      <w:numFmt w:val="upperRoman"/>
      <w:lvlText w:val="%1."/>
      <w:lvlJc w:val="left"/>
      <w:pPr>
        <w:ind w:left="242" w:hanging="204"/>
      </w:pPr>
      <w:rPr>
        <w:rFonts w:ascii="Times New Roman" w:eastAsia="Arial" w:hAnsi="Times New Roman" w:cs="Times New Roman" w:hint="default"/>
        <w:b/>
        <w:bCs/>
        <w:w w:val="100"/>
        <w:sz w:val="24"/>
        <w:szCs w:val="24"/>
        <w:lang w:val="es-ES" w:eastAsia="en-US" w:bidi="ar-SA"/>
      </w:rPr>
    </w:lvl>
    <w:lvl w:ilvl="1" w:tplc="01E4F376">
      <w:numFmt w:val="bullet"/>
      <w:lvlText w:val="•"/>
      <w:lvlJc w:val="left"/>
      <w:pPr>
        <w:ind w:left="1206" w:hanging="204"/>
      </w:pPr>
      <w:rPr>
        <w:rFonts w:hint="default"/>
        <w:lang w:val="es-ES" w:eastAsia="en-US" w:bidi="ar-SA"/>
      </w:rPr>
    </w:lvl>
    <w:lvl w:ilvl="2" w:tplc="95E4DEC2">
      <w:numFmt w:val="bullet"/>
      <w:lvlText w:val="•"/>
      <w:lvlJc w:val="left"/>
      <w:pPr>
        <w:ind w:left="2172" w:hanging="204"/>
      </w:pPr>
      <w:rPr>
        <w:rFonts w:hint="default"/>
        <w:lang w:val="es-ES" w:eastAsia="en-US" w:bidi="ar-SA"/>
      </w:rPr>
    </w:lvl>
    <w:lvl w:ilvl="3" w:tplc="6D2C8C92">
      <w:numFmt w:val="bullet"/>
      <w:lvlText w:val="•"/>
      <w:lvlJc w:val="left"/>
      <w:pPr>
        <w:ind w:left="3138" w:hanging="204"/>
      </w:pPr>
      <w:rPr>
        <w:rFonts w:hint="default"/>
        <w:lang w:val="es-ES" w:eastAsia="en-US" w:bidi="ar-SA"/>
      </w:rPr>
    </w:lvl>
    <w:lvl w:ilvl="4" w:tplc="5C045C64">
      <w:numFmt w:val="bullet"/>
      <w:lvlText w:val="•"/>
      <w:lvlJc w:val="left"/>
      <w:pPr>
        <w:ind w:left="4104" w:hanging="204"/>
      </w:pPr>
      <w:rPr>
        <w:rFonts w:hint="default"/>
        <w:lang w:val="es-ES" w:eastAsia="en-US" w:bidi="ar-SA"/>
      </w:rPr>
    </w:lvl>
    <w:lvl w:ilvl="5" w:tplc="FD66D11C">
      <w:numFmt w:val="bullet"/>
      <w:lvlText w:val="•"/>
      <w:lvlJc w:val="left"/>
      <w:pPr>
        <w:ind w:left="5070" w:hanging="204"/>
      </w:pPr>
      <w:rPr>
        <w:rFonts w:hint="default"/>
        <w:lang w:val="es-ES" w:eastAsia="en-US" w:bidi="ar-SA"/>
      </w:rPr>
    </w:lvl>
    <w:lvl w:ilvl="6" w:tplc="9C72438A">
      <w:numFmt w:val="bullet"/>
      <w:lvlText w:val="•"/>
      <w:lvlJc w:val="left"/>
      <w:pPr>
        <w:ind w:left="6036" w:hanging="204"/>
      </w:pPr>
      <w:rPr>
        <w:rFonts w:hint="default"/>
        <w:lang w:val="es-ES" w:eastAsia="en-US" w:bidi="ar-SA"/>
      </w:rPr>
    </w:lvl>
    <w:lvl w:ilvl="7" w:tplc="68226856">
      <w:numFmt w:val="bullet"/>
      <w:lvlText w:val="•"/>
      <w:lvlJc w:val="left"/>
      <w:pPr>
        <w:ind w:left="7002" w:hanging="204"/>
      </w:pPr>
      <w:rPr>
        <w:rFonts w:hint="default"/>
        <w:lang w:val="es-ES" w:eastAsia="en-US" w:bidi="ar-SA"/>
      </w:rPr>
    </w:lvl>
    <w:lvl w:ilvl="8" w:tplc="1904374C">
      <w:numFmt w:val="bullet"/>
      <w:lvlText w:val="•"/>
      <w:lvlJc w:val="left"/>
      <w:pPr>
        <w:ind w:left="7968" w:hanging="204"/>
      </w:pPr>
      <w:rPr>
        <w:rFonts w:hint="default"/>
        <w:lang w:val="es-ES" w:eastAsia="en-US" w:bidi="ar-SA"/>
      </w:rPr>
    </w:lvl>
  </w:abstractNum>
  <w:abstractNum w:abstractNumId="14" w15:restartNumberingAfterBreak="0">
    <w:nsid w:val="33626EAE"/>
    <w:multiLevelType w:val="hybridMultilevel"/>
    <w:tmpl w:val="C73A9352"/>
    <w:lvl w:ilvl="0" w:tplc="1F543CFE">
      <w:start w:val="1"/>
      <w:numFmt w:val="lowerLetter"/>
      <w:lvlText w:val="%1."/>
      <w:lvlJc w:val="left"/>
      <w:pPr>
        <w:ind w:left="1482" w:hanging="267"/>
      </w:pPr>
      <w:rPr>
        <w:rFonts w:ascii="Arial MT" w:eastAsia="Arial MT" w:hAnsi="Arial MT" w:cs="Arial MT" w:hint="default"/>
        <w:w w:val="99"/>
        <w:sz w:val="20"/>
        <w:szCs w:val="20"/>
        <w:lang w:val="es-ES" w:eastAsia="en-US" w:bidi="ar-SA"/>
      </w:rPr>
    </w:lvl>
    <w:lvl w:ilvl="1" w:tplc="42786168">
      <w:numFmt w:val="bullet"/>
      <w:lvlText w:val="•"/>
      <w:lvlJc w:val="left"/>
      <w:pPr>
        <w:ind w:left="2322" w:hanging="267"/>
      </w:pPr>
      <w:rPr>
        <w:rFonts w:hint="default"/>
        <w:lang w:val="es-ES" w:eastAsia="en-US" w:bidi="ar-SA"/>
      </w:rPr>
    </w:lvl>
    <w:lvl w:ilvl="2" w:tplc="3342E952">
      <w:numFmt w:val="bullet"/>
      <w:lvlText w:val="•"/>
      <w:lvlJc w:val="left"/>
      <w:pPr>
        <w:ind w:left="3164" w:hanging="267"/>
      </w:pPr>
      <w:rPr>
        <w:rFonts w:hint="default"/>
        <w:lang w:val="es-ES" w:eastAsia="en-US" w:bidi="ar-SA"/>
      </w:rPr>
    </w:lvl>
    <w:lvl w:ilvl="3" w:tplc="89B20CC2">
      <w:numFmt w:val="bullet"/>
      <w:lvlText w:val="•"/>
      <w:lvlJc w:val="left"/>
      <w:pPr>
        <w:ind w:left="4006" w:hanging="267"/>
      </w:pPr>
      <w:rPr>
        <w:rFonts w:hint="default"/>
        <w:lang w:val="es-ES" w:eastAsia="en-US" w:bidi="ar-SA"/>
      </w:rPr>
    </w:lvl>
    <w:lvl w:ilvl="4" w:tplc="DA268A64">
      <w:numFmt w:val="bullet"/>
      <w:lvlText w:val="•"/>
      <w:lvlJc w:val="left"/>
      <w:pPr>
        <w:ind w:left="4848" w:hanging="267"/>
      </w:pPr>
      <w:rPr>
        <w:rFonts w:hint="default"/>
        <w:lang w:val="es-ES" w:eastAsia="en-US" w:bidi="ar-SA"/>
      </w:rPr>
    </w:lvl>
    <w:lvl w:ilvl="5" w:tplc="7F344BE8">
      <w:numFmt w:val="bullet"/>
      <w:lvlText w:val="•"/>
      <w:lvlJc w:val="left"/>
      <w:pPr>
        <w:ind w:left="5690" w:hanging="267"/>
      </w:pPr>
      <w:rPr>
        <w:rFonts w:hint="default"/>
        <w:lang w:val="es-ES" w:eastAsia="en-US" w:bidi="ar-SA"/>
      </w:rPr>
    </w:lvl>
    <w:lvl w:ilvl="6" w:tplc="90E0839C">
      <w:numFmt w:val="bullet"/>
      <w:lvlText w:val="•"/>
      <w:lvlJc w:val="left"/>
      <w:pPr>
        <w:ind w:left="6532" w:hanging="267"/>
      </w:pPr>
      <w:rPr>
        <w:rFonts w:hint="default"/>
        <w:lang w:val="es-ES" w:eastAsia="en-US" w:bidi="ar-SA"/>
      </w:rPr>
    </w:lvl>
    <w:lvl w:ilvl="7" w:tplc="67FC856A">
      <w:numFmt w:val="bullet"/>
      <w:lvlText w:val="•"/>
      <w:lvlJc w:val="left"/>
      <w:pPr>
        <w:ind w:left="7374" w:hanging="267"/>
      </w:pPr>
      <w:rPr>
        <w:rFonts w:hint="default"/>
        <w:lang w:val="es-ES" w:eastAsia="en-US" w:bidi="ar-SA"/>
      </w:rPr>
    </w:lvl>
    <w:lvl w:ilvl="8" w:tplc="C8527720">
      <w:numFmt w:val="bullet"/>
      <w:lvlText w:val="•"/>
      <w:lvlJc w:val="left"/>
      <w:pPr>
        <w:ind w:left="8216" w:hanging="267"/>
      </w:pPr>
      <w:rPr>
        <w:rFonts w:hint="default"/>
        <w:lang w:val="es-ES" w:eastAsia="en-US" w:bidi="ar-SA"/>
      </w:rPr>
    </w:lvl>
  </w:abstractNum>
  <w:abstractNum w:abstractNumId="15" w15:restartNumberingAfterBreak="0">
    <w:nsid w:val="33DA7380"/>
    <w:multiLevelType w:val="hybridMultilevel"/>
    <w:tmpl w:val="1036355A"/>
    <w:lvl w:ilvl="0" w:tplc="4A10B0A6">
      <w:start w:val="1"/>
      <w:numFmt w:val="upperRoman"/>
      <w:lvlText w:val="%1."/>
      <w:lvlJc w:val="left"/>
      <w:pPr>
        <w:ind w:left="1182" w:hanging="720"/>
      </w:pPr>
      <w:rPr>
        <w:rFonts w:ascii="Times New Roman" w:eastAsia="Arial MT" w:hAnsi="Times New Roman" w:cs="Times New Roman" w:hint="default"/>
        <w:spacing w:val="0"/>
        <w:w w:val="100"/>
        <w:sz w:val="24"/>
        <w:szCs w:val="24"/>
        <w:lang w:val="es-ES" w:eastAsia="en-US" w:bidi="ar-SA"/>
      </w:rPr>
    </w:lvl>
    <w:lvl w:ilvl="1" w:tplc="9B2ED7A0">
      <w:numFmt w:val="bullet"/>
      <w:lvlText w:val="•"/>
      <w:lvlJc w:val="left"/>
      <w:pPr>
        <w:ind w:left="1182" w:hanging="231"/>
      </w:pPr>
      <w:rPr>
        <w:rFonts w:ascii="Arial MT" w:eastAsia="Arial MT" w:hAnsi="Arial MT" w:cs="Arial MT" w:hint="default"/>
        <w:w w:val="100"/>
        <w:sz w:val="28"/>
        <w:szCs w:val="28"/>
        <w:lang w:val="es-ES" w:eastAsia="en-US" w:bidi="ar-SA"/>
      </w:rPr>
    </w:lvl>
    <w:lvl w:ilvl="2" w:tplc="BE90179E">
      <w:numFmt w:val="bullet"/>
      <w:lvlText w:val="•"/>
      <w:lvlJc w:val="left"/>
      <w:pPr>
        <w:ind w:left="2756" w:hanging="231"/>
      </w:pPr>
      <w:rPr>
        <w:rFonts w:hint="default"/>
        <w:lang w:val="es-ES" w:eastAsia="en-US" w:bidi="ar-SA"/>
      </w:rPr>
    </w:lvl>
    <w:lvl w:ilvl="3" w:tplc="530C4A64">
      <w:numFmt w:val="bullet"/>
      <w:lvlText w:val="•"/>
      <w:lvlJc w:val="left"/>
      <w:pPr>
        <w:ind w:left="3544" w:hanging="231"/>
      </w:pPr>
      <w:rPr>
        <w:rFonts w:hint="default"/>
        <w:lang w:val="es-ES" w:eastAsia="en-US" w:bidi="ar-SA"/>
      </w:rPr>
    </w:lvl>
    <w:lvl w:ilvl="4" w:tplc="6B10E1FE">
      <w:numFmt w:val="bullet"/>
      <w:lvlText w:val="•"/>
      <w:lvlJc w:val="left"/>
      <w:pPr>
        <w:ind w:left="4332" w:hanging="231"/>
      </w:pPr>
      <w:rPr>
        <w:rFonts w:hint="default"/>
        <w:lang w:val="es-ES" w:eastAsia="en-US" w:bidi="ar-SA"/>
      </w:rPr>
    </w:lvl>
    <w:lvl w:ilvl="5" w:tplc="584CB1F2">
      <w:numFmt w:val="bullet"/>
      <w:lvlText w:val="•"/>
      <w:lvlJc w:val="left"/>
      <w:pPr>
        <w:ind w:left="5120" w:hanging="231"/>
      </w:pPr>
      <w:rPr>
        <w:rFonts w:hint="default"/>
        <w:lang w:val="es-ES" w:eastAsia="en-US" w:bidi="ar-SA"/>
      </w:rPr>
    </w:lvl>
    <w:lvl w:ilvl="6" w:tplc="35CE88DE">
      <w:numFmt w:val="bullet"/>
      <w:lvlText w:val="•"/>
      <w:lvlJc w:val="left"/>
      <w:pPr>
        <w:ind w:left="5908" w:hanging="231"/>
      </w:pPr>
      <w:rPr>
        <w:rFonts w:hint="default"/>
        <w:lang w:val="es-ES" w:eastAsia="en-US" w:bidi="ar-SA"/>
      </w:rPr>
    </w:lvl>
    <w:lvl w:ilvl="7" w:tplc="1C7C0E36">
      <w:numFmt w:val="bullet"/>
      <w:lvlText w:val="•"/>
      <w:lvlJc w:val="left"/>
      <w:pPr>
        <w:ind w:left="6696" w:hanging="231"/>
      </w:pPr>
      <w:rPr>
        <w:rFonts w:hint="default"/>
        <w:lang w:val="es-ES" w:eastAsia="en-US" w:bidi="ar-SA"/>
      </w:rPr>
    </w:lvl>
    <w:lvl w:ilvl="8" w:tplc="7F9C2120">
      <w:numFmt w:val="bullet"/>
      <w:lvlText w:val="•"/>
      <w:lvlJc w:val="left"/>
      <w:pPr>
        <w:ind w:left="7484" w:hanging="231"/>
      </w:pPr>
      <w:rPr>
        <w:rFonts w:hint="default"/>
        <w:lang w:val="es-ES" w:eastAsia="en-US" w:bidi="ar-SA"/>
      </w:rPr>
    </w:lvl>
  </w:abstractNum>
  <w:abstractNum w:abstractNumId="16" w15:restartNumberingAfterBreak="0">
    <w:nsid w:val="341B1DFE"/>
    <w:multiLevelType w:val="hybridMultilevel"/>
    <w:tmpl w:val="D8000624"/>
    <w:lvl w:ilvl="0" w:tplc="05920F86">
      <w:start w:val="1"/>
      <w:numFmt w:val="upperRoman"/>
      <w:lvlText w:val="%1."/>
      <w:lvlJc w:val="left"/>
      <w:pPr>
        <w:ind w:left="441" w:hanging="200"/>
      </w:pPr>
      <w:rPr>
        <w:rFonts w:ascii="Times New Roman" w:eastAsia="Arial" w:hAnsi="Times New Roman" w:cs="Times New Roman" w:hint="default"/>
        <w:b/>
        <w:bCs/>
        <w:w w:val="100"/>
        <w:sz w:val="24"/>
        <w:szCs w:val="24"/>
        <w:lang w:val="es-ES" w:eastAsia="en-US" w:bidi="ar-SA"/>
      </w:rPr>
    </w:lvl>
    <w:lvl w:ilvl="1" w:tplc="7B062DAA">
      <w:numFmt w:val="bullet"/>
      <w:lvlText w:val="•"/>
      <w:lvlJc w:val="left"/>
      <w:pPr>
        <w:ind w:left="1386" w:hanging="200"/>
      </w:pPr>
      <w:rPr>
        <w:rFonts w:hint="default"/>
        <w:lang w:val="es-ES" w:eastAsia="en-US" w:bidi="ar-SA"/>
      </w:rPr>
    </w:lvl>
    <w:lvl w:ilvl="2" w:tplc="29063578">
      <w:numFmt w:val="bullet"/>
      <w:lvlText w:val="•"/>
      <w:lvlJc w:val="left"/>
      <w:pPr>
        <w:ind w:left="2332" w:hanging="200"/>
      </w:pPr>
      <w:rPr>
        <w:rFonts w:hint="default"/>
        <w:lang w:val="es-ES" w:eastAsia="en-US" w:bidi="ar-SA"/>
      </w:rPr>
    </w:lvl>
    <w:lvl w:ilvl="3" w:tplc="90B295AA">
      <w:numFmt w:val="bullet"/>
      <w:lvlText w:val="•"/>
      <w:lvlJc w:val="left"/>
      <w:pPr>
        <w:ind w:left="3278" w:hanging="200"/>
      </w:pPr>
      <w:rPr>
        <w:rFonts w:hint="default"/>
        <w:lang w:val="es-ES" w:eastAsia="en-US" w:bidi="ar-SA"/>
      </w:rPr>
    </w:lvl>
    <w:lvl w:ilvl="4" w:tplc="2C3A2ABA">
      <w:numFmt w:val="bullet"/>
      <w:lvlText w:val="•"/>
      <w:lvlJc w:val="left"/>
      <w:pPr>
        <w:ind w:left="4224" w:hanging="200"/>
      </w:pPr>
      <w:rPr>
        <w:rFonts w:hint="default"/>
        <w:lang w:val="es-ES" w:eastAsia="en-US" w:bidi="ar-SA"/>
      </w:rPr>
    </w:lvl>
    <w:lvl w:ilvl="5" w:tplc="99DE6E4E">
      <w:numFmt w:val="bullet"/>
      <w:lvlText w:val="•"/>
      <w:lvlJc w:val="left"/>
      <w:pPr>
        <w:ind w:left="5170" w:hanging="200"/>
      </w:pPr>
      <w:rPr>
        <w:rFonts w:hint="default"/>
        <w:lang w:val="es-ES" w:eastAsia="en-US" w:bidi="ar-SA"/>
      </w:rPr>
    </w:lvl>
    <w:lvl w:ilvl="6" w:tplc="3C841540">
      <w:numFmt w:val="bullet"/>
      <w:lvlText w:val="•"/>
      <w:lvlJc w:val="left"/>
      <w:pPr>
        <w:ind w:left="6116" w:hanging="200"/>
      </w:pPr>
      <w:rPr>
        <w:rFonts w:hint="default"/>
        <w:lang w:val="es-ES" w:eastAsia="en-US" w:bidi="ar-SA"/>
      </w:rPr>
    </w:lvl>
    <w:lvl w:ilvl="7" w:tplc="9528A506">
      <w:numFmt w:val="bullet"/>
      <w:lvlText w:val="•"/>
      <w:lvlJc w:val="left"/>
      <w:pPr>
        <w:ind w:left="7062" w:hanging="200"/>
      </w:pPr>
      <w:rPr>
        <w:rFonts w:hint="default"/>
        <w:lang w:val="es-ES" w:eastAsia="en-US" w:bidi="ar-SA"/>
      </w:rPr>
    </w:lvl>
    <w:lvl w:ilvl="8" w:tplc="7B38AF1C">
      <w:numFmt w:val="bullet"/>
      <w:lvlText w:val="•"/>
      <w:lvlJc w:val="left"/>
      <w:pPr>
        <w:ind w:left="8008" w:hanging="200"/>
      </w:pPr>
      <w:rPr>
        <w:rFonts w:hint="default"/>
        <w:lang w:val="es-ES" w:eastAsia="en-US" w:bidi="ar-SA"/>
      </w:rPr>
    </w:lvl>
  </w:abstractNum>
  <w:abstractNum w:abstractNumId="17" w15:restartNumberingAfterBreak="0">
    <w:nsid w:val="36F05729"/>
    <w:multiLevelType w:val="hybridMultilevel"/>
    <w:tmpl w:val="EF760BE6"/>
    <w:lvl w:ilvl="0" w:tplc="B044B01E">
      <w:start w:val="1"/>
      <w:numFmt w:val="upperRoman"/>
      <w:lvlText w:val="%1."/>
      <w:lvlJc w:val="left"/>
      <w:pPr>
        <w:ind w:left="242" w:hanging="708"/>
      </w:pPr>
      <w:rPr>
        <w:rFonts w:ascii="Times New Roman" w:eastAsia="Arial" w:hAnsi="Times New Roman" w:cs="Times New Roman" w:hint="default"/>
        <w:b/>
        <w:bCs/>
        <w:w w:val="100"/>
        <w:sz w:val="24"/>
        <w:szCs w:val="24"/>
        <w:lang w:val="es-ES" w:eastAsia="en-US" w:bidi="ar-SA"/>
      </w:rPr>
    </w:lvl>
    <w:lvl w:ilvl="1" w:tplc="4C1E9D52">
      <w:numFmt w:val="bullet"/>
      <w:lvlText w:val="•"/>
      <w:lvlJc w:val="left"/>
      <w:pPr>
        <w:ind w:left="1206" w:hanging="708"/>
      </w:pPr>
      <w:rPr>
        <w:rFonts w:hint="default"/>
        <w:lang w:val="es-ES" w:eastAsia="en-US" w:bidi="ar-SA"/>
      </w:rPr>
    </w:lvl>
    <w:lvl w:ilvl="2" w:tplc="E12E3546">
      <w:numFmt w:val="bullet"/>
      <w:lvlText w:val="•"/>
      <w:lvlJc w:val="left"/>
      <w:pPr>
        <w:ind w:left="2172" w:hanging="708"/>
      </w:pPr>
      <w:rPr>
        <w:rFonts w:hint="default"/>
        <w:lang w:val="es-ES" w:eastAsia="en-US" w:bidi="ar-SA"/>
      </w:rPr>
    </w:lvl>
    <w:lvl w:ilvl="3" w:tplc="441C3860">
      <w:numFmt w:val="bullet"/>
      <w:lvlText w:val="•"/>
      <w:lvlJc w:val="left"/>
      <w:pPr>
        <w:ind w:left="3138" w:hanging="708"/>
      </w:pPr>
      <w:rPr>
        <w:rFonts w:hint="default"/>
        <w:lang w:val="es-ES" w:eastAsia="en-US" w:bidi="ar-SA"/>
      </w:rPr>
    </w:lvl>
    <w:lvl w:ilvl="4" w:tplc="16C01EE6">
      <w:numFmt w:val="bullet"/>
      <w:lvlText w:val="•"/>
      <w:lvlJc w:val="left"/>
      <w:pPr>
        <w:ind w:left="4104" w:hanging="708"/>
      </w:pPr>
      <w:rPr>
        <w:rFonts w:hint="default"/>
        <w:lang w:val="es-ES" w:eastAsia="en-US" w:bidi="ar-SA"/>
      </w:rPr>
    </w:lvl>
    <w:lvl w:ilvl="5" w:tplc="D4403A10">
      <w:numFmt w:val="bullet"/>
      <w:lvlText w:val="•"/>
      <w:lvlJc w:val="left"/>
      <w:pPr>
        <w:ind w:left="5070" w:hanging="708"/>
      </w:pPr>
      <w:rPr>
        <w:rFonts w:hint="default"/>
        <w:lang w:val="es-ES" w:eastAsia="en-US" w:bidi="ar-SA"/>
      </w:rPr>
    </w:lvl>
    <w:lvl w:ilvl="6" w:tplc="E5C2EA10">
      <w:numFmt w:val="bullet"/>
      <w:lvlText w:val="•"/>
      <w:lvlJc w:val="left"/>
      <w:pPr>
        <w:ind w:left="6036" w:hanging="708"/>
      </w:pPr>
      <w:rPr>
        <w:rFonts w:hint="default"/>
        <w:lang w:val="es-ES" w:eastAsia="en-US" w:bidi="ar-SA"/>
      </w:rPr>
    </w:lvl>
    <w:lvl w:ilvl="7" w:tplc="0AB06AB2">
      <w:numFmt w:val="bullet"/>
      <w:lvlText w:val="•"/>
      <w:lvlJc w:val="left"/>
      <w:pPr>
        <w:ind w:left="7002" w:hanging="708"/>
      </w:pPr>
      <w:rPr>
        <w:rFonts w:hint="default"/>
        <w:lang w:val="es-ES" w:eastAsia="en-US" w:bidi="ar-SA"/>
      </w:rPr>
    </w:lvl>
    <w:lvl w:ilvl="8" w:tplc="ACEEDA0C">
      <w:numFmt w:val="bullet"/>
      <w:lvlText w:val="•"/>
      <w:lvlJc w:val="left"/>
      <w:pPr>
        <w:ind w:left="7968" w:hanging="708"/>
      </w:pPr>
      <w:rPr>
        <w:rFonts w:hint="default"/>
        <w:lang w:val="es-ES" w:eastAsia="en-US" w:bidi="ar-SA"/>
      </w:rPr>
    </w:lvl>
  </w:abstractNum>
  <w:abstractNum w:abstractNumId="18" w15:restartNumberingAfterBreak="0">
    <w:nsid w:val="36F80F80"/>
    <w:multiLevelType w:val="hybridMultilevel"/>
    <w:tmpl w:val="5C0CB864"/>
    <w:lvl w:ilvl="0" w:tplc="4590369E">
      <w:start w:val="1"/>
      <w:numFmt w:val="upperRoman"/>
      <w:lvlText w:val="%1."/>
      <w:lvlJc w:val="left"/>
      <w:pPr>
        <w:ind w:left="443" w:hanging="202"/>
      </w:pPr>
      <w:rPr>
        <w:rFonts w:ascii="Times New Roman" w:eastAsia="Arial" w:hAnsi="Times New Roman" w:cs="Times New Roman" w:hint="default"/>
        <w:b/>
        <w:bCs/>
        <w:w w:val="100"/>
        <w:sz w:val="24"/>
        <w:szCs w:val="24"/>
        <w:lang w:val="es-ES" w:eastAsia="en-US" w:bidi="ar-SA"/>
      </w:rPr>
    </w:lvl>
    <w:lvl w:ilvl="1" w:tplc="C4A8EA98">
      <w:numFmt w:val="bullet"/>
      <w:lvlText w:val="•"/>
      <w:lvlJc w:val="left"/>
      <w:pPr>
        <w:ind w:left="1386" w:hanging="202"/>
      </w:pPr>
      <w:rPr>
        <w:rFonts w:hint="default"/>
        <w:lang w:val="es-ES" w:eastAsia="en-US" w:bidi="ar-SA"/>
      </w:rPr>
    </w:lvl>
    <w:lvl w:ilvl="2" w:tplc="72408B50">
      <w:numFmt w:val="bullet"/>
      <w:lvlText w:val="•"/>
      <w:lvlJc w:val="left"/>
      <w:pPr>
        <w:ind w:left="2332" w:hanging="202"/>
      </w:pPr>
      <w:rPr>
        <w:rFonts w:hint="default"/>
        <w:lang w:val="es-ES" w:eastAsia="en-US" w:bidi="ar-SA"/>
      </w:rPr>
    </w:lvl>
    <w:lvl w:ilvl="3" w:tplc="E0BE98B2">
      <w:numFmt w:val="bullet"/>
      <w:lvlText w:val="•"/>
      <w:lvlJc w:val="left"/>
      <w:pPr>
        <w:ind w:left="3278" w:hanging="202"/>
      </w:pPr>
      <w:rPr>
        <w:rFonts w:hint="default"/>
        <w:lang w:val="es-ES" w:eastAsia="en-US" w:bidi="ar-SA"/>
      </w:rPr>
    </w:lvl>
    <w:lvl w:ilvl="4" w:tplc="7B5A92CE">
      <w:numFmt w:val="bullet"/>
      <w:lvlText w:val="•"/>
      <w:lvlJc w:val="left"/>
      <w:pPr>
        <w:ind w:left="4224" w:hanging="202"/>
      </w:pPr>
      <w:rPr>
        <w:rFonts w:hint="default"/>
        <w:lang w:val="es-ES" w:eastAsia="en-US" w:bidi="ar-SA"/>
      </w:rPr>
    </w:lvl>
    <w:lvl w:ilvl="5" w:tplc="5ACC9E78">
      <w:numFmt w:val="bullet"/>
      <w:lvlText w:val="•"/>
      <w:lvlJc w:val="left"/>
      <w:pPr>
        <w:ind w:left="5170" w:hanging="202"/>
      </w:pPr>
      <w:rPr>
        <w:rFonts w:hint="default"/>
        <w:lang w:val="es-ES" w:eastAsia="en-US" w:bidi="ar-SA"/>
      </w:rPr>
    </w:lvl>
    <w:lvl w:ilvl="6" w:tplc="CF020DFE">
      <w:numFmt w:val="bullet"/>
      <w:lvlText w:val="•"/>
      <w:lvlJc w:val="left"/>
      <w:pPr>
        <w:ind w:left="6116" w:hanging="202"/>
      </w:pPr>
      <w:rPr>
        <w:rFonts w:hint="default"/>
        <w:lang w:val="es-ES" w:eastAsia="en-US" w:bidi="ar-SA"/>
      </w:rPr>
    </w:lvl>
    <w:lvl w:ilvl="7" w:tplc="3F400BEE">
      <w:numFmt w:val="bullet"/>
      <w:lvlText w:val="•"/>
      <w:lvlJc w:val="left"/>
      <w:pPr>
        <w:ind w:left="7062" w:hanging="202"/>
      </w:pPr>
      <w:rPr>
        <w:rFonts w:hint="default"/>
        <w:lang w:val="es-ES" w:eastAsia="en-US" w:bidi="ar-SA"/>
      </w:rPr>
    </w:lvl>
    <w:lvl w:ilvl="8" w:tplc="1E169EE2">
      <w:numFmt w:val="bullet"/>
      <w:lvlText w:val="•"/>
      <w:lvlJc w:val="left"/>
      <w:pPr>
        <w:ind w:left="8008" w:hanging="202"/>
      </w:pPr>
      <w:rPr>
        <w:rFonts w:hint="default"/>
        <w:lang w:val="es-ES" w:eastAsia="en-US" w:bidi="ar-SA"/>
      </w:rPr>
    </w:lvl>
  </w:abstractNum>
  <w:abstractNum w:abstractNumId="19" w15:restartNumberingAfterBreak="0">
    <w:nsid w:val="39D609B7"/>
    <w:multiLevelType w:val="hybridMultilevel"/>
    <w:tmpl w:val="355A195A"/>
    <w:lvl w:ilvl="0" w:tplc="DAC8BCE8">
      <w:start w:val="7"/>
      <w:numFmt w:val="upperRoman"/>
      <w:lvlText w:val="%1."/>
      <w:lvlJc w:val="left"/>
      <w:pPr>
        <w:ind w:left="242" w:hanging="454"/>
      </w:pPr>
      <w:rPr>
        <w:rFonts w:ascii="Times New Roman" w:eastAsia="Arial" w:hAnsi="Times New Roman" w:cs="Times New Roman" w:hint="default"/>
        <w:b/>
        <w:bCs/>
        <w:w w:val="100"/>
        <w:sz w:val="24"/>
        <w:szCs w:val="24"/>
        <w:lang w:val="es-ES" w:eastAsia="en-US" w:bidi="ar-SA"/>
      </w:rPr>
    </w:lvl>
    <w:lvl w:ilvl="1" w:tplc="F31295EC">
      <w:numFmt w:val="bullet"/>
      <w:lvlText w:val="•"/>
      <w:lvlJc w:val="left"/>
      <w:pPr>
        <w:ind w:left="1206" w:hanging="454"/>
      </w:pPr>
      <w:rPr>
        <w:rFonts w:hint="default"/>
        <w:lang w:val="es-ES" w:eastAsia="en-US" w:bidi="ar-SA"/>
      </w:rPr>
    </w:lvl>
    <w:lvl w:ilvl="2" w:tplc="05A25C8A">
      <w:numFmt w:val="bullet"/>
      <w:lvlText w:val="•"/>
      <w:lvlJc w:val="left"/>
      <w:pPr>
        <w:ind w:left="2172" w:hanging="454"/>
      </w:pPr>
      <w:rPr>
        <w:rFonts w:hint="default"/>
        <w:lang w:val="es-ES" w:eastAsia="en-US" w:bidi="ar-SA"/>
      </w:rPr>
    </w:lvl>
    <w:lvl w:ilvl="3" w:tplc="A01A88DE">
      <w:numFmt w:val="bullet"/>
      <w:lvlText w:val="•"/>
      <w:lvlJc w:val="left"/>
      <w:pPr>
        <w:ind w:left="3138" w:hanging="454"/>
      </w:pPr>
      <w:rPr>
        <w:rFonts w:hint="default"/>
        <w:lang w:val="es-ES" w:eastAsia="en-US" w:bidi="ar-SA"/>
      </w:rPr>
    </w:lvl>
    <w:lvl w:ilvl="4" w:tplc="24F8BCE2">
      <w:numFmt w:val="bullet"/>
      <w:lvlText w:val="•"/>
      <w:lvlJc w:val="left"/>
      <w:pPr>
        <w:ind w:left="4104" w:hanging="454"/>
      </w:pPr>
      <w:rPr>
        <w:rFonts w:hint="default"/>
        <w:lang w:val="es-ES" w:eastAsia="en-US" w:bidi="ar-SA"/>
      </w:rPr>
    </w:lvl>
    <w:lvl w:ilvl="5" w:tplc="B2026EF8">
      <w:numFmt w:val="bullet"/>
      <w:lvlText w:val="•"/>
      <w:lvlJc w:val="left"/>
      <w:pPr>
        <w:ind w:left="5070" w:hanging="454"/>
      </w:pPr>
      <w:rPr>
        <w:rFonts w:hint="default"/>
        <w:lang w:val="es-ES" w:eastAsia="en-US" w:bidi="ar-SA"/>
      </w:rPr>
    </w:lvl>
    <w:lvl w:ilvl="6" w:tplc="8474C94A">
      <w:numFmt w:val="bullet"/>
      <w:lvlText w:val="•"/>
      <w:lvlJc w:val="left"/>
      <w:pPr>
        <w:ind w:left="6036" w:hanging="454"/>
      </w:pPr>
      <w:rPr>
        <w:rFonts w:hint="default"/>
        <w:lang w:val="es-ES" w:eastAsia="en-US" w:bidi="ar-SA"/>
      </w:rPr>
    </w:lvl>
    <w:lvl w:ilvl="7" w:tplc="D7F2DBBC">
      <w:numFmt w:val="bullet"/>
      <w:lvlText w:val="•"/>
      <w:lvlJc w:val="left"/>
      <w:pPr>
        <w:ind w:left="7002" w:hanging="454"/>
      </w:pPr>
      <w:rPr>
        <w:rFonts w:hint="default"/>
        <w:lang w:val="es-ES" w:eastAsia="en-US" w:bidi="ar-SA"/>
      </w:rPr>
    </w:lvl>
    <w:lvl w:ilvl="8" w:tplc="51B28852">
      <w:numFmt w:val="bullet"/>
      <w:lvlText w:val="•"/>
      <w:lvlJc w:val="left"/>
      <w:pPr>
        <w:ind w:left="7968" w:hanging="454"/>
      </w:pPr>
      <w:rPr>
        <w:rFonts w:hint="default"/>
        <w:lang w:val="es-ES" w:eastAsia="en-US" w:bidi="ar-SA"/>
      </w:rPr>
    </w:lvl>
  </w:abstractNum>
  <w:abstractNum w:abstractNumId="20" w15:restartNumberingAfterBreak="0">
    <w:nsid w:val="3DEB1857"/>
    <w:multiLevelType w:val="hybridMultilevel"/>
    <w:tmpl w:val="290E54AA"/>
    <w:lvl w:ilvl="0" w:tplc="6FE66DF2">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4D03075"/>
    <w:multiLevelType w:val="hybridMultilevel"/>
    <w:tmpl w:val="7E3AD67E"/>
    <w:lvl w:ilvl="0" w:tplc="29167692">
      <w:start w:val="1"/>
      <w:numFmt w:val="upperRoman"/>
      <w:lvlText w:val="%1."/>
      <w:lvlJc w:val="left"/>
      <w:pPr>
        <w:ind w:left="242" w:hanging="708"/>
      </w:pPr>
      <w:rPr>
        <w:rFonts w:ascii="Times New Roman" w:eastAsia="Arial" w:hAnsi="Times New Roman" w:cs="Times New Roman" w:hint="default"/>
        <w:b/>
        <w:bCs/>
        <w:w w:val="100"/>
        <w:sz w:val="24"/>
        <w:szCs w:val="24"/>
        <w:lang w:val="es-ES" w:eastAsia="en-US" w:bidi="ar-SA"/>
      </w:rPr>
    </w:lvl>
    <w:lvl w:ilvl="1" w:tplc="75C22544">
      <w:numFmt w:val="bullet"/>
      <w:lvlText w:val="•"/>
      <w:lvlJc w:val="left"/>
      <w:pPr>
        <w:ind w:left="1206" w:hanging="708"/>
      </w:pPr>
      <w:rPr>
        <w:rFonts w:hint="default"/>
        <w:lang w:val="es-ES" w:eastAsia="en-US" w:bidi="ar-SA"/>
      </w:rPr>
    </w:lvl>
    <w:lvl w:ilvl="2" w:tplc="EB4ED6AA">
      <w:numFmt w:val="bullet"/>
      <w:lvlText w:val="•"/>
      <w:lvlJc w:val="left"/>
      <w:pPr>
        <w:ind w:left="2172" w:hanging="708"/>
      </w:pPr>
      <w:rPr>
        <w:rFonts w:hint="default"/>
        <w:lang w:val="es-ES" w:eastAsia="en-US" w:bidi="ar-SA"/>
      </w:rPr>
    </w:lvl>
    <w:lvl w:ilvl="3" w:tplc="B1DE2BF6">
      <w:numFmt w:val="bullet"/>
      <w:lvlText w:val="•"/>
      <w:lvlJc w:val="left"/>
      <w:pPr>
        <w:ind w:left="3138" w:hanging="708"/>
      </w:pPr>
      <w:rPr>
        <w:rFonts w:hint="default"/>
        <w:lang w:val="es-ES" w:eastAsia="en-US" w:bidi="ar-SA"/>
      </w:rPr>
    </w:lvl>
    <w:lvl w:ilvl="4" w:tplc="F1562198">
      <w:numFmt w:val="bullet"/>
      <w:lvlText w:val="•"/>
      <w:lvlJc w:val="left"/>
      <w:pPr>
        <w:ind w:left="4104" w:hanging="708"/>
      </w:pPr>
      <w:rPr>
        <w:rFonts w:hint="default"/>
        <w:lang w:val="es-ES" w:eastAsia="en-US" w:bidi="ar-SA"/>
      </w:rPr>
    </w:lvl>
    <w:lvl w:ilvl="5" w:tplc="5114E44A">
      <w:numFmt w:val="bullet"/>
      <w:lvlText w:val="•"/>
      <w:lvlJc w:val="left"/>
      <w:pPr>
        <w:ind w:left="5070" w:hanging="708"/>
      </w:pPr>
      <w:rPr>
        <w:rFonts w:hint="default"/>
        <w:lang w:val="es-ES" w:eastAsia="en-US" w:bidi="ar-SA"/>
      </w:rPr>
    </w:lvl>
    <w:lvl w:ilvl="6" w:tplc="6A023670">
      <w:numFmt w:val="bullet"/>
      <w:lvlText w:val="•"/>
      <w:lvlJc w:val="left"/>
      <w:pPr>
        <w:ind w:left="6036" w:hanging="708"/>
      </w:pPr>
      <w:rPr>
        <w:rFonts w:hint="default"/>
        <w:lang w:val="es-ES" w:eastAsia="en-US" w:bidi="ar-SA"/>
      </w:rPr>
    </w:lvl>
    <w:lvl w:ilvl="7" w:tplc="B9160FC6">
      <w:numFmt w:val="bullet"/>
      <w:lvlText w:val="•"/>
      <w:lvlJc w:val="left"/>
      <w:pPr>
        <w:ind w:left="7002" w:hanging="708"/>
      </w:pPr>
      <w:rPr>
        <w:rFonts w:hint="default"/>
        <w:lang w:val="es-ES" w:eastAsia="en-US" w:bidi="ar-SA"/>
      </w:rPr>
    </w:lvl>
    <w:lvl w:ilvl="8" w:tplc="9CFAB6A0">
      <w:numFmt w:val="bullet"/>
      <w:lvlText w:val="•"/>
      <w:lvlJc w:val="left"/>
      <w:pPr>
        <w:ind w:left="7968" w:hanging="708"/>
      </w:pPr>
      <w:rPr>
        <w:rFonts w:hint="default"/>
        <w:lang w:val="es-ES" w:eastAsia="en-US" w:bidi="ar-SA"/>
      </w:rPr>
    </w:lvl>
  </w:abstractNum>
  <w:abstractNum w:abstractNumId="22" w15:restartNumberingAfterBreak="0">
    <w:nsid w:val="45B45639"/>
    <w:multiLevelType w:val="hybridMultilevel"/>
    <w:tmpl w:val="A728482A"/>
    <w:lvl w:ilvl="0" w:tplc="EA56A804">
      <w:start w:val="1"/>
      <w:numFmt w:val="upperRoman"/>
      <w:lvlText w:val="%1."/>
      <w:lvlJc w:val="left"/>
      <w:pPr>
        <w:ind w:left="443" w:hanging="202"/>
      </w:pPr>
      <w:rPr>
        <w:rFonts w:ascii="Times New Roman" w:eastAsia="Arial" w:hAnsi="Times New Roman" w:cs="Times New Roman" w:hint="default"/>
        <w:b/>
        <w:bCs/>
        <w:w w:val="100"/>
        <w:sz w:val="24"/>
        <w:szCs w:val="24"/>
        <w:lang w:val="es-ES" w:eastAsia="en-US" w:bidi="ar-SA"/>
      </w:rPr>
    </w:lvl>
    <w:lvl w:ilvl="1" w:tplc="50A65AFE">
      <w:numFmt w:val="bullet"/>
      <w:lvlText w:val="•"/>
      <w:lvlJc w:val="left"/>
      <w:pPr>
        <w:ind w:left="1386" w:hanging="202"/>
      </w:pPr>
      <w:rPr>
        <w:rFonts w:hint="default"/>
        <w:lang w:val="es-ES" w:eastAsia="en-US" w:bidi="ar-SA"/>
      </w:rPr>
    </w:lvl>
    <w:lvl w:ilvl="2" w:tplc="405C7E5A">
      <w:numFmt w:val="bullet"/>
      <w:lvlText w:val="•"/>
      <w:lvlJc w:val="left"/>
      <w:pPr>
        <w:ind w:left="2332" w:hanging="202"/>
      </w:pPr>
      <w:rPr>
        <w:rFonts w:hint="default"/>
        <w:lang w:val="es-ES" w:eastAsia="en-US" w:bidi="ar-SA"/>
      </w:rPr>
    </w:lvl>
    <w:lvl w:ilvl="3" w:tplc="C5C84062">
      <w:numFmt w:val="bullet"/>
      <w:lvlText w:val="•"/>
      <w:lvlJc w:val="left"/>
      <w:pPr>
        <w:ind w:left="3278" w:hanging="202"/>
      </w:pPr>
      <w:rPr>
        <w:rFonts w:hint="default"/>
        <w:lang w:val="es-ES" w:eastAsia="en-US" w:bidi="ar-SA"/>
      </w:rPr>
    </w:lvl>
    <w:lvl w:ilvl="4" w:tplc="56880D52">
      <w:numFmt w:val="bullet"/>
      <w:lvlText w:val="•"/>
      <w:lvlJc w:val="left"/>
      <w:pPr>
        <w:ind w:left="4224" w:hanging="202"/>
      </w:pPr>
      <w:rPr>
        <w:rFonts w:hint="default"/>
        <w:lang w:val="es-ES" w:eastAsia="en-US" w:bidi="ar-SA"/>
      </w:rPr>
    </w:lvl>
    <w:lvl w:ilvl="5" w:tplc="602278D4">
      <w:numFmt w:val="bullet"/>
      <w:lvlText w:val="•"/>
      <w:lvlJc w:val="left"/>
      <w:pPr>
        <w:ind w:left="5170" w:hanging="202"/>
      </w:pPr>
      <w:rPr>
        <w:rFonts w:hint="default"/>
        <w:lang w:val="es-ES" w:eastAsia="en-US" w:bidi="ar-SA"/>
      </w:rPr>
    </w:lvl>
    <w:lvl w:ilvl="6" w:tplc="C43A90BE">
      <w:numFmt w:val="bullet"/>
      <w:lvlText w:val="•"/>
      <w:lvlJc w:val="left"/>
      <w:pPr>
        <w:ind w:left="6116" w:hanging="202"/>
      </w:pPr>
      <w:rPr>
        <w:rFonts w:hint="default"/>
        <w:lang w:val="es-ES" w:eastAsia="en-US" w:bidi="ar-SA"/>
      </w:rPr>
    </w:lvl>
    <w:lvl w:ilvl="7" w:tplc="71287E8C">
      <w:numFmt w:val="bullet"/>
      <w:lvlText w:val="•"/>
      <w:lvlJc w:val="left"/>
      <w:pPr>
        <w:ind w:left="7062" w:hanging="202"/>
      </w:pPr>
      <w:rPr>
        <w:rFonts w:hint="default"/>
        <w:lang w:val="es-ES" w:eastAsia="en-US" w:bidi="ar-SA"/>
      </w:rPr>
    </w:lvl>
    <w:lvl w:ilvl="8" w:tplc="69426212">
      <w:numFmt w:val="bullet"/>
      <w:lvlText w:val="•"/>
      <w:lvlJc w:val="left"/>
      <w:pPr>
        <w:ind w:left="8008" w:hanging="202"/>
      </w:pPr>
      <w:rPr>
        <w:rFonts w:hint="default"/>
        <w:lang w:val="es-ES" w:eastAsia="en-US" w:bidi="ar-SA"/>
      </w:rPr>
    </w:lvl>
  </w:abstractNum>
  <w:abstractNum w:abstractNumId="23" w15:restartNumberingAfterBreak="0">
    <w:nsid w:val="472213B9"/>
    <w:multiLevelType w:val="hybridMultilevel"/>
    <w:tmpl w:val="C73AAB4C"/>
    <w:lvl w:ilvl="0" w:tplc="059EF1F8">
      <w:start w:val="24"/>
      <w:numFmt w:val="upperRoman"/>
      <w:lvlText w:val="%1."/>
      <w:lvlJc w:val="left"/>
      <w:pPr>
        <w:ind w:left="242" w:hanging="704"/>
      </w:pPr>
      <w:rPr>
        <w:rFonts w:ascii="Times New Roman" w:eastAsia="Arial" w:hAnsi="Times New Roman" w:cs="Times New Roman" w:hint="default"/>
        <w:b/>
        <w:bCs/>
        <w:w w:val="100"/>
        <w:sz w:val="24"/>
        <w:szCs w:val="24"/>
        <w:lang w:val="es-ES" w:eastAsia="en-US" w:bidi="ar-SA"/>
      </w:rPr>
    </w:lvl>
    <w:lvl w:ilvl="1" w:tplc="9EB87A08">
      <w:numFmt w:val="bullet"/>
      <w:lvlText w:val="•"/>
      <w:lvlJc w:val="left"/>
      <w:pPr>
        <w:ind w:left="1206" w:hanging="704"/>
      </w:pPr>
      <w:rPr>
        <w:rFonts w:hint="default"/>
        <w:lang w:val="es-ES" w:eastAsia="en-US" w:bidi="ar-SA"/>
      </w:rPr>
    </w:lvl>
    <w:lvl w:ilvl="2" w:tplc="2890942E">
      <w:numFmt w:val="bullet"/>
      <w:lvlText w:val="•"/>
      <w:lvlJc w:val="left"/>
      <w:pPr>
        <w:ind w:left="2172" w:hanging="704"/>
      </w:pPr>
      <w:rPr>
        <w:rFonts w:hint="default"/>
        <w:lang w:val="es-ES" w:eastAsia="en-US" w:bidi="ar-SA"/>
      </w:rPr>
    </w:lvl>
    <w:lvl w:ilvl="3" w:tplc="4860FF14">
      <w:numFmt w:val="bullet"/>
      <w:lvlText w:val="•"/>
      <w:lvlJc w:val="left"/>
      <w:pPr>
        <w:ind w:left="3138" w:hanging="704"/>
      </w:pPr>
      <w:rPr>
        <w:rFonts w:hint="default"/>
        <w:lang w:val="es-ES" w:eastAsia="en-US" w:bidi="ar-SA"/>
      </w:rPr>
    </w:lvl>
    <w:lvl w:ilvl="4" w:tplc="33D251AE">
      <w:numFmt w:val="bullet"/>
      <w:lvlText w:val="•"/>
      <w:lvlJc w:val="left"/>
      <w:pPr>
        <w:ind w:left="4104" w:hanging="704"/>
      </w:pPr>
      <w:rPr>
        <w:rFonts w:hint="default"/>
        <w:lang w:val="es-ES" w:eastAsia="en-US" w:bidi="ar-SA"/>
      </w:rPr>
    </w:lvl>
    <w:lvl w:ilvl="5" w:tplc="F788DDDE">
      <w:numFmt w:val="bullet"/>
      <w:lvlText w:val="•"/>
      <w:lvlJc w:val="left"/>
      <w:pPr>
        <w:ind w:left="5070" w:hanging="704"/>
      </w:pPr>
      <w:rPr>
        <w:rFonts w:hint="default"/>
        <w:lang w:val="es-ES" w:eastAsia="en-US" w:bidi="ar-SA"/>
      </w:rPr>
    </w:lvl>
    <w:lvl w:ilvl="6" w:tplc="100046CC">
      <w:numFmt w:val="bullet"/>
      <w:lvlText w:val="•"/>
      <w:lvlJc w:val="left"/>
      <w:pPr>
        <w:ind w:left="6036" w:hanging="704"/>
      </w:pPr>
      <w:rPr>
        <w:rFonts w:hint="default"/>
        <w:lang w:val="es-ES" w:eastAsia="en-US" w:bidi="ar-SA"/>
      </w:rPr>
    </w:lvl>
    <w:lvl w:ilvl="7" w:tplc="91C48270">
      <w:numFmt w:val="bullet"/>
      <w:lvlText w:val="•"/>
      <w:lvlJc w:val="left"/>
      <w:pPr>
        <w:ind w:left="7002" w:hanging="704"/>
      </w:pPr>
      <w:rPr>
        <w:rFonts w:hint="default"/>
        <w:lang w:val="es-ES" w:eastAsia="en-US" w:bidi="ar-SA"/>
      </w:rPr>
    </w:lvl>
    <w:lvl w:ilvl="8" w:tplc="8DA20356">
      <w:numFmt w:val="bullet"/>
      <w:lvlText w:val="•"/>
      <w:lvlJc w:val="left"/>
      <w:pPr>
        <w:ind w:left="7968" w:hanging="704"/>
      </w:pPr>
      <w:rPr>
        <w:rFonts w:hint="default"/>
        <w:lang w:val="es-ES" w:eastAsia="en-US" w:bidi="ar-SA"/>
      </w:rPr>
    </w:lvl>
  </w:abstractNum>
  <w:abstractNum w:abstractNumId="24" w15:restartNumberingAfterBreak="0">
    <w:nsid w:val="47374F46"/>
    <w:multiLevelType w:val="hybridMultilevel"/>
    <w:tmpl w:val="6F08E104"/>
    <w:lvl w:ilvl="0" w:tplc="09069C94">
      <w:start w:val="1"/>
      <w:numFmt w:val="lowerLetter"/>
      <w:lvlText w:val="%1)"/>
      <w:lvlJc w:val="left"/>
      <w:pPr>
        <w:ind w:left="242" w:hanging="708"/>
      </w:pPr>
      <w:rPr>
        <w:rFonts w:ascii="Times New Roman" w:eastAsia="Arial" w:hAnsi="Times New Roman" w:cs="Times New Roman" w:hint="default"/>
        <w:b/>
        <w:bCs/>
        <w:w w:val="99"/>
        <w:sz w:val="24"/>
        <w:szCs w:val="24"/>
        <w:lang w:val="es-ES" w:eastAsia="en-US" w:bidi="ar-SA"/>
      </w:rPr>
    </w:lvl>
    <w:lvl w:ilvl="1" w:tplc="508217A0">
      <w:numFmt w:val="bullet"/>
      <w:lvlText w:val="•"/>
      <w:lvlJc w:val="left"/>
      <w:pPr>
        <w:ind w:left="1206" w:hanging="708"/>
      </w:pPr>
      <w:rPr>
        <w:rFonts w:hint="default"/>
        <w:lang w:val="es-ES" w:eastAsia="en-US" w:bidi="ar-SA"/>
      </w:rPr>
    </w:lvl>
    <w:lvl w:ilvl="2" w:tplc="ACFA765A">
      <w:numFmt w:val="bullet"/>
      <w:lvlText w:val="•"/>
      <w:lvlJc w:val="left"/>
      <w:pPr>
        <w:ind w:left="2172" w:hanging="708"/>
      </w:pPr>
      <w:rPr>
        <w:rFonts w:hint="default"/>
        <w:lang w:val="es-ES" w:eastAsia="en-US" w:bidi="ar-SA"/>
      </w:rPr>
    </w:lvl>
    <w:lvl w:ilvl="3" w:tplc="C6345464">
      <w:numFmt w:val="bullet"/>
      <w:lvlText w:val="•"/>
      <w:lvlJc w:val="left"/>
      <w:pPr>
        <w:ind w:left="3138" w:hanging="708"/>
      </w:pPr>
      <w:rPr>
        <w:rFonts w:hint="default"/>
        <w:lang w:val="es-ES" w:eastAsia="en-US" w:bidi="ar-SA"/>
      </w:rPr>
    </w:lvl>
    <w:lvl w:ilvl="4" w:tplc="1A603E7A">
      <w:numFmt w:val="bullet"/>
      <w:lvlText w:val="•"/>
      <w:lvlJc w:val="left"/>
      <w:pPr>
        <w:ind w:left="4104" w:hanging="708"/>
      </w:pPr>
      <w:rPr>
        <w:rFonts w:hint="default"/>
        <w:lang w:val="es-ES" w:eastAsia="en-US" w:bidi="ar-SA"/>
      </w:rPr>
    </w:lvl>
    <w:lvl w:ilvl="5" w:tplc="24BCB982">
      <w:numFmt w:val="bullet"/>
      <w:lvlText w:val="•"/>
      <w:lvlJc w:val="left"/>
      <w:pPr>
        <w:ind w:left="5070" w:hanging="708"/>
      </w:pPr>
      <w:rPr>
        <w:rFonts w:hint="default"/>
        <w:lang w:val="es-ES" w:eastAsia="en-US" w:bidi="ar-SA"/>
      </w:rPr>
    </w:lvl>
    <w:lvl w:ilvl="6" w:tplc="20C0C21E">
      <w:numFmt w:val="bullet"/>
      <w:lvlText w:val="•"/>
      <w:lvlJc w:val="left"/>
      <w:pPr>
        <w:ind w:left="6036" w:hanging="708"/>
      </w:pPr>
      <w:rPr>
        <w:rFonts w:hint="default"/>
        <w:lang w:val="es-ES" w:eastAsia="en-US" w:bidi="ar-SA"/>
      </w:rPr>
    </w:lvl>
    <w:lvl w:ilvl="7" w:tplc="72D03802">
      <w:numFmt w:val="bullet"/>
      <w:lvlText w:val="•"/>
      <w:lvlJc w:val="left"/>
      <w:pPr>
        <w:ind w:left="7002" w:hanging="708"/>
      </w:pPr>
      <w:rPr>
        <w:rFonts w:hint="default"/>
        <w:lang w:val="es-ES" w:eastAsia="en-US" w:bidi="ar-SA"/>
      </w:rPr>
    </w:lvl>
    <w:lvl w:ilvl="8" w:tplc="FA5EA85A">
      <w:numFmt w:val="bullet"/>
      <w:lvlText w:val="•"/>
      <w:lvlJc w:val="left"/>
      <w:pPr>
        <w:ind w:left="7968" w:hanging="708"/>
      </w:pPr>
      <w:rPr>
        <w:rFonts w:hint="default"/>
        <w:lang w:val="es-ES" w:eastAsia="en-US" w:bidi="ar-SA"/>
      </w:rPr>
    </w:lvl>
  </w:abstractNum>
  <w:abstractNum w:abstractNumId="25" w15:restartNumberingAfterBreak="0">
    <w:nsid w:val="48DB4C7B"/>
    <w:multiLevelType w:val="hybridMultilevel"/>
    <w:tmpl w:val="8D2664FC"/>
    <w:lvl w:ilvl="0" w:tplc="BAD40532">
      <w:start w:val="1"/>
      <w:numFmt w:val="decimal"/>
      <w:lvlText w:val="%1."/>
      <w:lvlJc w:val="left"/>
      <w:pPr>
        <w:ind w:left="720" w:hanging="360"/>
      </w:pPr>
      <w:rPr>
        <w:b/>
        <w:strike w:val="0"/>
      </w:rPr>
    </w:lvl>
    <w:lvl w:ilvl="1" w:tplc="A7F27944">
      <w:start w:val="1"/>
      <w:numFmt w:val="lowerLetter"/>
      <w:lvlText w:val="%2."/>
      <w:lvlJc w:val="left"/>
      <w:pPr>
        <w:ind w:left="1440" w:hanging="360"/>
      </w:pPr>
      <w:rPr>
        <w:b/>
        <w:strike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D352B1E"/>
    <w:multiLevelType w:val="hybridMultilevel"/>
    <w:tmpl w:val="5A54BC94"/>
    <w:lvl w:ilvl="0" w:tplc="F302453A">
      <w:start w:val="1"/>
      <w:numFmt w:val="upperRoman"/>
      <w:lvlText w:val="%1."/>
      <w:lvlJc w:val="left"/>
      <w:pPr>
        <w:ind w:left="402" w:hanging="238"/>
      </w:pPr>
      <w:rPr>
        <w:rFonts w:ascii="Times New Roman" w:eastAsia="Arial MT" w:hAnsi="Times New Roman" w:cs="Times New Roman" w:hint="default"/>
        <w:b w:val="0"/>
        <w:bCs w:val="0"/>
        <w:i w:val="0"/>
        <w:iCs w:val="0"/>
        <w:spacing w:val="0"/>
        <w:w w:val="100"/>
        <w:sz w:val="24"/>
        <w:szCs w:val="24"/>
        <w:lang w:val="es-ES" w:eastAsia="en-US" w:bidi="ar-SA"/>
      </w:rPr>
    </w:lvl>
    <w:lvl w:ilvl="1" w:tplc="38F216B6">
      <w:numFmt w:val="bullet"/>
      <w:lvlText w:val="•"/>
      <w:lvlJc w:val="left"/>
      <w:pPr>
        <w:ind w:left="1340" w:hanging="238"/>
      </w:pPr>
      <w:rPr>
        <w:rFonts w:hint="default"/>
        <w:lang w:val="es-ES" w:eastAsia="en-US" w:bidi="ar-SA"/>
      </w:rPr>
    </w:lvl>
    <w:lvl w:ilvl="2" w:tplc="9C4C8C3E">
      <w:numFmt w:val="bullet"/>
      <w:lvlText w:val="•"/>
      <w:lvlJc w:val="left"/>
      <w:pPr>
        <w:ind w:left="2280" w:hanging="238"/>
      </w:pPr>
      <w:rPr>
        <w:rFonts w:hint="default"/>
        <w:lang w:val="es-ES" w:eastAsia="en-US" w:bidi="ar-SA"/>
      </w:rPr>
    </w:lvl>
    <w:lvl w:ilvl="3" w:tplc="8B64ECE2">
      <w:numFmt w:val="bullet"/>
      <w:lvlText w:val="•"/>
      <w:lvlJc w:val="left"/>
      <w:pPr>
        <w:ind w:left="3220" w:hanging="238"/>
      </w:pPr>
      <w:rPr>
        <w:rFonts w:hint="default"/>
        <w:lang w:val="es-ES" w:eastAsia="en-US" w:bidi="ar-SA"/>
      </w:rPr>
    </w:lvl>
    <w:lvl w:ilvl="4" w:tplc="4A5C4486">
      <w:numFmt w:val="bullet"/>
      <w:lvlText w:val="•"/>
      <w:lvlJc w:val="left"/>
      <w:pPr>
        <w:ind w:left="4160" w:hanging="238"/>
      </w:pPr>
      <w:rPr>
        <w:rFonts w:hint="default"/>
        <w:lang w:val="es-ES" w:eastAsia="en-US" w:bidi="ar-SA"/>
      </w:rPr>
    </w:lvl>
    <w:lvl w:ilvl="5" w:tplc="2CA89A10">
      <w:numFmt w:val="bullet"/>
      <w:lvlText w:val="•"/>
      <w:lvlJc w:val="left"/>
      <w:pPr>
        <w:ind w:left="5100" w:hanging="238"/>
      </w:pPr>
      <w:rPr>
        <w:rFonts w:hint="default"/>
        <w:lang w:val="es-ES" w:eastAsia="en-US" w:bidi="ar-SA"/>
      </w:rPr>
    </w:lvl>
    <w:lvl w:ilvl="6" w:tplc="D07842CE">
      <w:numFmt w:val="bullet"/>
      <w:lvlText w:val="•"/>
      <w:lvlJc w:val="left"/>
      <w:pPr>
        <w:ind w:left="6040" w:hanging="238"/>
      </w:pPr>
      <w:rPr>
        <w:rFonts w:hint="default"/>
        <w:lang w:val="es-ES" w:eastAsia="en-US" w:bidi="ar-SA"/>
      </w:rPr>
    </w:lvl>
    <w:lvl w:ilvl="7" w:tplc="2834C234">
      <w:numFmt w:val="bullet"/>
      <w:lvlText w:val="•"/>
      <w:lvlJc w:val="left"/>
      <w:pPr>
        <w:ind w:left="6980" w:hanging="238"/>
      </w:pPr>
      <w:rPr>
        <w:rFonts w:hint="default"/>
        <w:lang w:val="es-ES" w:eastAsia="en-US" w:bidi="ar-SA"/>
      </w:rPr>
    </w:lvl>
    <w:lvl w:ilvl="8" w:tplc="F4588A20">
      <w:numFmt w:val="bullet"/>
      <w:lvlText w:val="•"/>
      <w:lvlJc w:val="left"/>
      <w:pPr>
        <w:ind w:left="7920" w:hanging="238"/>
      </w:pPr>
      <w:rPr>
        <w:rFonts w:hint="default"/>
        <w:lang w:val="es-ES" w:eastAsia="en-US" w:bidi="ar-SA"/>
      </w:rPr>
    </w:lvl>
  </w:abstractNum>
  <w:abstractNum w:abstractNumId="27" w15:restartNumberingAfterBreak="0">
    <w:nsid w:val="4FC91410"/>
    <w:multiLevelType w:val="hybridMultilevel"/>
    <w:tmpl w:val="077A4F16"/>
    <w:lvl w:ilvl="0" w:tplc="7AF692CC">
      <w:start w:val="1"/>
      <w:numFmt w:val="upperRoman"/>
      <w:lvlText w:val="%1."/>
      <w:lvlJc w:val="left"/>
      <w:pPr>
        <w:ind w:left="950" w:hanging="708"/>
      </w:pPr>
      <w:rPr>
        <w:rFonts w:ascii="Times New Roman" w:eastAsia="Arial" w:hAnsi="Times New Roman" w:cs="Times New Roman" w:hint="default"/>
        <w:b/>
        <w:bCs/>
        <w:w w:val="100"/>
        <w:sz w:val="24"/>
        <w:szCs w:val="24"/>
        <w:lang w:val="es-ES" w:eastAsia="en-US" w:bidi="ar-SA"/>
      </w:rPr>
    </w:lvl>
    <w:lvl w:ilvl="1" w:tplc="3FE6D7C0">
      <w:numFmt w:val="bullet"/>
      <w:lvlText w:val="•"/>
      <w:lvlJc w:val="left"/>
      <w:pPr>
        <w:ind w:left="1854" w:hanging="708"/>
      </w:pPr>
      <w:rPr>
        <w:rFonts w:hint="default"/>
        <w:lang w:val="es-ES" w:eastAsia="en-US" w:bidi="ar-SA"/>
      </w:rPr>
    </w:lvl>
    <w:lvl w:ilvl="2" w:tplc="5CDAABB6">
      <w:numFmt w:val="bullet"/>
      <w:lvlText w:val="•"/>
      <w:lvlJc w:val="left"/>
      <w:pPr>
        <w:ind w:left="2748" w:hanging="708"/>
      </w:pPr>
      <w:rPr>
        <w:rFonts w:hint="default"/>
        <w:lang w:val="es-ES" w:eastAsia="en-US" w:bidi="ar-SA"/>
      </w:rPr>
    </w:lvl>
    <w:lvl w:ilvl="3" w:tplc="E3C6E534">
      <w:numFmt w:val="bullet"/>
      <w:lvlText w:val="•"/>
      <w:lvlJc w:val="left"/>
      <w:pPr>
        <w:ind w:left="3642" w:hanging="708"/>
      </w:pPr>
      <w:rPr>
        <w:rFonts w:hint="default"/>
        <w:lang w:val="es-ES" w:eastAsia="en-US" w:bidi="ar-SA"/>
      </w:rPr>
    </w:lvl>
    <w:lvl w:ilvl="4" w:tplc="931E5EC2">
      <w:numFmt w:val="bullet"/>
      <w:lvlText w:val="•"/>
      <w:lvlJc w:val="left"/>
      <w:pPr>
        <w:ind w:left="4536" w:hanging="708"/>
      </w:pPr>
      <w:rPr>
        <w:rFonts w:hint="default"/>
        <w:lang w:val="es-ES" w:eastAsia="en-US" w:bidi="ar-SA"/>
      </w:rPr>
    </w:lvl>
    <w:lvl w:ilvl="5" w:tplc="D15AED58">
      <w:numFmt w:val="bullet"/>
      <w:lvlText w:val="•"/>
      <w:lvlJc w:val="left"/>
      <w:pPr>
        <w:ind w:left="5430" w:hanging="708"/>
      </w:pPr>
      <w:rPr>
        <w:rFonts w:hint="default"/>
        <w:lang w:val="es-ES" w:eastAsia="en-US" w:bidi="ar-SA"/>
      </w:rPr>
    </w:lvl>
    <w:lvl w:ilvl="6" w:tplc="CA98E088">
      <w:numFmt w:val="bullet"/>
      <w:lvlText w:val="•"/>
      <w:lvlJc w:val="left"/>
      <w:pPr>
        <w:ind w:left="6324" w:hanging="708"/>
      </w:pPr>
      <w:rPr>
        <w:rFonts w:hint="default"/>
        <w:lang w:val="es-ES" w:eastAsia="en-US" w:bidi="ar-SA"/>
      </w:rPr>
    </w:lvl>
    <w:lvl w:ilvl="7" w:tplc="4E940042">
      <w:numFmt w:val="bullet"/>
      <w:lvlText w:val="•"/>
      <w:lvlJc w:val="left"/>
      <w:pPr>
        <w:ind w:left="7218" w:hanging="708"/>
      </w:pPr>
      <w:rPr>
        <w:rFonts w:hint="default"/>
        <w:lang w:val="es-ES" w:eastAsia="en-US" w:bidi="ar-SA"/>
      </w:rPr>
    </w:lvl>
    <w:lvl w:ilvl="8" w:tplc="61F8D8DC">
      <w:numFmt w:val="bullet"/>
      <w:lvlText w:val="•"/>
      <w:lvlJc w:val="left"/>
      <w:pPr>
        <w:ind w:left="8112" w:hanging="708"/>
      </w:pPr>
      <w:rPr>
        <w:rFonts w:hint="default"/>
        <w:lang w:val="es-ES" w:eastAsia="en-US" w:bidi="ar-SA"/>
      </w:rPr>
    </w:lvl>
  </w:abstractNum>
  <w:abstractNum w:abstractNumId="28" w15:restartNumberingAfterBreak="0">
    <w:nsid w:val="56343E58"/>
    <w:multiLevelType w:val="hybridMultilevel"/>
    <w:tmpl w:val="73F4F002"/>
    <w:lvl w:ilvl="0" w:tplc="42505896">
      <w:start w:val="1"/>
      <w:numFmt w:val="upperRoman"/>
      <w:lvlText w:val="%1."/>
      <w:lvlJc w:val="left"/>
      <w:pPr>
        <w:ind w:left="242" w:hanging="276"/>
      </w:pPr>
      <w:rPr>
        <w:rFonts w:ascii="Times New Roman" w:eastAsia="Arial" w:hAnsi="Times New Roman" w:cs="Times New Roman" w:hint="default"/>
        <w:b/>
        <w:bCs/>
        <w:w w:val="100"/>
        <w:sz w:val="24"/>
        <w:szCs w:val="24"/>
        <w:lang w:val="es-ES" w:eastAsia="en-US" w:bidi="ar-SA"/>
      </w:rPr>
    </w:lvl>
    <w:lvl w:ilvl="1" w:tplc="AC14EF44">
      <w:numFmt w:val="bullet"/>
      <w:lvlText w:val="•"/>
      <w:lvlJc w:val="left"/>
      <w:pPr>
        <w:ind w:left="1206" w:hanging="276"/>
      </w:pPr>
      <w:rPr>
        <w:rFonts w:hint="default"/>
        <w:lang w:val="es-ES" w:eastAsia="en-US" w:bidi="ar-SA"/>
      </w:rPr>
    </w:lvl>
    <w:lvl w:ilvl="2" w:tplc="8AEAB414">
      <w:numFmt w:val="bullet"/>
      <w:lvlText w:val="•"/>
      <w:lvlJc w:val="left"/>
      <w:pPr>
        <w:ind w:left="2172" w:hanging="276"/>
      </w:pPr>
      <w:rPr>
        <w:rFonts w:hint="default"/>
        <w:lang w:val="es-ES" w:eastAsia="en-US" w:bidi="ar-SA"/>
      </w:rPr>
    </w:lvl>
    <w:lvl w:ilvl="3" w:tplc="0DD281A2">
      <w:numFmt w:val="bullet"/>
      <w:lvlText w:val="•"/>
      <w:lvlJc w:val="left"/>
      <w:pPr>
        <w:ind w:left="3138" w:hanging="276"/>
      </w:pPr>
      <w:rPr>
        <w:rFonts w:hint="default"/>
        <w:lang w:val="es-ES" w:eastAsia="en-US" w:bidi="ar-SA"/>
      </w:rPr>
    </w:lvl>
    <w:lvl w:ilvl="4" w:tplc="A3B26D0E">
      <w:numFmt w:val="bullet"/>
      <w:lvlText w:val="•"/>
      <w:lvlJc w:val="left"/>
      <w:pPr>
        <w:ind w:left="4104" w:hanging="276"/>
      </w:pPr>
      <w:rPr>
        <w:rFonts w:hint="default"/>
        <w:lang w:val="es-ES" w:eastAsia="en-US" w:bidi="ar-SA"/>
      </w:rPr>
    </w:lvl>
    <w:lvl w:ilvl="5" w:tplc="0A48C95C">
      <w:numFmt w:val="bullet"/>
      <w:lvlText w:val="•"/>
      <w:lvlJc w:val="left"/>
      <w:pPr>
        <w:ind w:left="5070" w:hanging="276"/>
      </w:pPr>
      <w:rPr>
        <w:rFonts w:hint="default"/>
        <w:lang w:val="es-ES" w:eastAsia="en-US" w:bidi="ar-SA"/>
      </w:rPr>
    </w:lvl>
    <w:lvl w:ilvl="6" w:tplc="8062D678">
      <w:numFmt w:val="bullet"/>
      <w:lvlText w:val="•"/>
      <w:lvlJc w:val="left"/>
      <w:pPr>
        <w:ind w:left="6036" w:hanging="276"/>
      </w:pPr>
      <w:rPr>
        <w:rFonts w:hint="default"/>
        <w:lang w:val="es-ES" w:eastAsia="en-US" w:bidi="ar-SA"/>
      </w:rPr>
    </w:lvl>
    <w:lvl w:ilvl="7" w:tplc="3E0CC86E">
      <w:numFmt w:val="bullet"/>
      <w:lvlText w:val="•"/>
      <w:lvlJc w:val="left"/>
      <w:pPr>
        <w:ind w:left="7002" w:hanging="276"/>
      </w:pPr>
      <w:rPr>
        <w:rFonts w:hint="default"/>
        <w:lang w:val="es-ES" w:eastAsia="en-US" w:bidi="ar-SA"/>
      </w:rPr>
    </w:lvl>
    <w:lvl w:ilvl="8" w:tplc="96D875FA">
      <w:numFmt w:val="bullet"/>
      <w:lvlText w:val="•"/>
      <w:lvlJc w:val="left"/>
      <w:pPr>
        <w:ind w:left="7968" w:hanging="276"/>
      </w:pPr>
      <w:rPr>
        <w:rFonts w:hint="default"/>
        <w:lang w:val="es-ES" w:eastAsia="en-US" w:bidi="ar-SA"/>
      </w:rPr>
    </w:lvl>
  </w:abstractNum>
  <w:abstractNum w:abstractNumId="29" w15:restartNumberingAfterBreak="0">
    <w:nsid w:val="5B1617D9"/>
    <w:multiLevelType w:val="hybridMultilevel"/>
    <w:tmpl w:val="4DD2D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E4F494B"/>
    <w:multiLevelType w:val="hybridMultilevel"/>
    <w:tmpl w:val="786A0842"/>
    <w:lvl w:ilvl="0" w:tplc="14E634A0">
      <w:start w:val="1"/>
      <w:numFmt w:val="upperRoman"/>
      <w:lvlText w:val="%1."/>
      <w:lvlJc w:val="left"/>
      <w:pPr>
        <w:ind w:left="443" w:hanging="202"/>
      </w:pPr>
      <w:rPr>
        <w:rFonts w:ascii="Times New Roman" w:eastAsia="Arial" w:hAnsi="Times New Roman" w:cs="Times New Roman" w:hint="default"/>
        <w:b/>
        <w:bCs/>
        <w:w w:val="100"/>
        <w:sz w:val="24"/>
        <w:szCs w:val="24"/>
        <w:lang w:val="es-ES" w:eastAsia="en-US" w:bidi="ar-SA"/>
      </w:rPr>
    </w:lvl>
    <w:lvl w:ilvl="1" w:tplc="019C095A">
      <w:numFmt w:val="bullet"/>
      <w:lvlText w:val="•"/>
      <w:lvlJc w:val="left"/>
      <w:pPr>
        <w:ind w:left="1386" w:hanging="202"/>
      </w:pPr>
      <w:rPr>
        <w:rFonts w:hint="default"/>
        <w:lang w:val="es-ES" w:eastAsia="en-US" w:bidi="ar-SA"/>
      </w:rPr>
    </w:lvl>
    <w:lvl w:ilvl="2" w:tplc="44BE8454">
      <w:numFmt w:val="bullet"/>
      <w:lvlText w:val="•"/>
      <w:lvlJc w:val="left"/>
      <w:pPr>
        <w:ind w:left="2332" w:hanging="202"/>
      </w:pPr>
      <w:rPr>
        <w:rFonts w:hint="default"/>
        <w:lang w:val="es-ES" w:eastAsia="en-US" w:bidi="ar-SA"/>
      </w:rPr>
    </w:lvl>
    <w:lvl w:ilvl="3" w:tplc="0A1C12E2">
      <w:numFmt w:val="bullet"/>
      <w:lvlText w:val="•"/>
      <w:lvlJc w:val="left"/>
      <w:pPr>
        <w:ind w:left="3278" w:hanging="202"/>
      </w:pPr>
      <w:rPr>
        <w:rFonts w:hint="default"/>
        <w:lang w:val="es-ES" w:eastAsia="en-US" w:bidi="ar-SA"/>
      </w:rPr>
    </w:lvl>
    <w:lvl w:ilvl="4" w:tplc="E4AAEBE0">
      <w:numFmt w:val="bullet"/>
      <w:lvlText w:val="•"/>
      <w:lvlJc w:val="left"/>
      <w:pPr>
        <w:ind w:left="4224" w:hanging="202"/>
      </w:pPr>
      <w:rPr>
        <w:rFonts w:hint="default"/>
        <w:lang w:val="es-ES" w:eastAsia="en-US" w:bidi="ar-SA"/>
      </w:rPr>
    </w:lvl>
    <w:lvl w:ilvl="5" w:tplc="74D0D818">
      <w:numFmt w:val="bullet"/>
      <w:lvlText w:val="•"/>
      <w:lvlJc w:val="left"/>
      <w:pPr>
        <w:ind w:left="5170" w:hanging="202"/>
      </w:pPr>
      <w:rPr>
        <w:rFonts w:hint="default"/>
        <w:lang w:val="es-ES" w:eastAsia="en-US" w:bidi="ar-SA"/>
      </w:rPr>
    </w:lvl>
    <w:lvl w:ilvl="6" w:tplc="A32A0998">
      <w:numFmt w:val="bullet"/>
      <w:lvlText w:val="•"/>
      <w:lvlJc w:val="left"/>
      <w:pPr>
        <w:ind w:left="6116" w:hanging="202"/>
      </w:pPr>
      <w:rPr>
        <w:rFonts w:hint="default"/>
        <w:lang w:val="es-ES" w:eastAsia="en-US" w:bidi="ar-SA"/>
      </w:rPr>
    </w:lvl>
    <w:lvl w:ilvl="7" w:tplc="73E8EF42">
      <w:numFmt w:val="bullet"/>
      <w:lvlText w:val="•"/>
      <w:lvlJc w:val="left"/>
      <w:pPr>
        <w:ind w:left="7062" w:hanging="202"/>
      </w:pPr>
      <w:rPr>
        <w:rFonts w:hint="default"/>
        <w:lang w:val="es-ES" w:eastAsia="en-US" w:bidi="ar-SA"/>
      </w:rPr>
    </w:lvl>
    <w:lvl w:ilvl="8" w:tplc="51D8523C">
      <w:numFmt w:val="bullet"/>
      <w:lvlText w:val="•"/>
      <w:lvlJc w:val="left"/>
      <w:pPr>
        <w:ind w:left="8008" w:hanging="202"/>
      </w:pPr>
      <w:rPr>
        <w:rFonts w:hint="default"/>
        <w:lang w:val="es-ES" w:eastAsia="en-US" w:bidi="ar-SA"/>
      </w:rPr>
    </w:lvl>
  </w:abstractNum>
  <w:abstractNum w:abstractNumId="31" w15:restartNumberingAfterBreak="0">
    <w:nsid w:val="60F8520C"/>
    <w:multiLevelType w:val="hybridMultilevel"/>
    <w:tmpl w:val="94A60C9E"/>
    <w:lvl w:ilvl="0" w:tplc="6FA0B7A4">
      <w:start w:val="1"/>
      <w:numFmt w:val="upperRoman"/>
      <w:lvlText w:val="%1."/>
      <w:lvlJc w:val="left"/>
      <w:pPr>
        <w:ind w:left="242" w:hanging="204"/>
      </w:pPr>
      <w:rPr>
        <w:rFonts w:ascii="Times New Roman" w:eastAsia="Arial" w:hAnsi="Times New Roman" w:cs="Times New Roman" w:hint="default"/>
        <w:b/>
        <w:bCs/>
        <w:w w:val="100"/>
        <w:sz w:val="24"/>
        <w:szCs w:val="24"/>
        <w:lang w:val="es-ES" w:eastAsia="en-US" w:bidi="ar-SA"/>
      </w:rPr>
    </w:lvl>
    <w:lvl w:ilvl="1" w:tplc="E3FE1BDE">
      <w:numFmt w:val="bullet"/>
      <w:lvlText w:val="•"/>
      <w:lvlJc w:val="left"/>
      <w:pPr>
        <w:ind w:left="1206" w:hanging="204"/>
      </w:pPr>
      <w:rPr>
        <w:rFonts w:hint="default"/>
        <w:lang w:val="es-ES" w:eastAsia="en-US" w:bidi="ar-SA"/>
      </w:rPr>
    </w:lvl>
    <w:lvl w:ilvl="2" w:tplc="908A6C70">
      <w:numFmt w:val="bullet"/>
      <w:lvlText w:val="•"/>
      <w:lvlJc w:val="left"/>
      <w:pPr>
        <w:ind w:left="2172" w:hanging="204"/>
      </w:pPr>
      <w:rPr>
        <w:rFonts w:hint="default"/>
        <w:lang w:val="es-ES" w:eastAsia="en-US" w:bidi="ar-SA"/>
      </w:rPr>
    </w:lvl>
    <w:lvl w:ilvl="3" w:tplc="69321D0C">
      <w:numFmt w:val="bullet"/>
      <w:lvlText w:val="•"/>
      <w:lvlJc w:val="left"/>
      <w:pPr>
        <w:ind w:left="3138" w:hanging="204"/>
      </w:pPr>
      <w:rPr>
        <w:rFonts w:hint="default"/>
        <w:lang w:val="es-ES" w:eastAsia="en-US" w:bidi="ar-SA"/>
      </w:rPr>
    </w:lvl>
    <w:lvl w:ilvl="4" w:tplc="D27C6DBC">
      <w:numFmt w:val="bullet"/>
      <w:lvlText w:val="•"/>
      <w:lvlJc w:val="left"/>
      <w:pPr>
        <w:ind w:left="4104" w:hanging="204"/>
      </w:pPr>
      <w:rPr>
        <w:rFonts w:hint="default"/>
        <w:lang w:val="es-ES" w:eastAsia="en-US" w:bidi="ar-SA"/>
      </w:rPr>
    </w:lvl>
    <w:lvl w:ilvl="5" w:tplc="292ABE60">
      <w:numFmt w:val="bullet"/>
      <w:lvlText w:val="•"/>
      <w:lvlJc w:val="left"/>
      <w:pPr>
        <w:ind w:left="5070" w:hanging="204"/>
      </w:pPr>
      <w:rPr>
        <w:rFonts w:hint="default"/>
        <w:lang w:val="es-ES" w:eastAsia="en-US" w:bidi="ar-SA"/>
      </w:rPr>
    </w:lvl>
    <w:lvl w:ilvl="6" w:tplc="123A8AA4">
      <w:numFmt w:val="bullet"/>
      <w:lvlText w:val="•"/>
      <w:lvlJc w:val="left"/>
      <w:pPr>
        <w:ind w:left="6036" w:hanging="204"/>
      </w:pPr>
      <w:rPr>
        <w:rFonts w:hint="default"/>
        <w:lang w:val="es-ES" w:eastAsia="en-US" w:bidi="ar-SA"/>
      </w:rPr>
    </w:lvl>
    <w:lvl w:ilvl="7" w:tplc="1E145D4A">
      <w:numFmt w:val="bullet"/>
      <w:lvlText w:val="•"/>
      <w:lvlJc w:val="left"/>
      <w:pPr>
        <w:ind w:left="7002" w:hanging="204"/>
      </w:pPr>
      <w:rPr>
        <w:rFonts w:hint="default"/>
        <w:lang w:val="es-ES" w:eastAsia="en-US" w:bidi="ar-SA"/>
      </w:rPr>
    </w:lvl>
    <w:lvl w:ilvl="8" w:tplc="617AFBF0">
      <w:numFmt w:val="bullet"/>
      <w:lvlText w:val="•"/>
      <w:lvlJc w:val="left"/>
      <w:pPr>
        <w:ind w:left="7968" w:hanging="204"/>
      </w:pPr>
      <w:rPr>
        <w:rFonts w:hint="default"/>
        <w:lang w:val="es-ES" w:eastAsia="en-US" w:bidi="ar-SA"/>
      </w:rPr>
    </w:lvl>
  </w:abstractNum>
  <w:abstractNum w:abstractNumId="32" w15:restartNumberingAfterBreak="0">
    <w:nsid w:val="623B416A"/>
    <w:multiLevelType w:val="hybridMultilevel"/>
    <w:tmpl w:val="0D782DDC"/>
    <w:lvl w:ilvl="0" w:tplc="94FE6D7A">
      <w:start w:val="1"/>
      <w:numFmt w:val="upperRoman"/>
      <w:lvlText w:val="%1."/>
      <w:lvlJc w:val="left"/>
      <w:pPr>
        <w:ind w:left="242" w:hanging="255"/>
      </w:pPr>
      <w:rPr>
        <w:rFonts w:ascii="Times New Roman" w:eastAsia="Arial" w:hAnsi="Times New Roman" w:cs="Times New Roman" w:hint="default"/>
        <w:b/>
        <w:bCs/>
        <w:w w:val="100"/>
        <w:sz w:val="24"/>
        <w:szCs w:val="24"/>
        <w:lang w:val="es-ES" w:eastAsia="en-US" w:bidi="ar-SA"/>
      </w:rPr>
    </w:lvl>
    <w:lvl w:ilvl="1" w:tplc="245EAC08">
      <w:numFmt w:val="bullet"/>
      <w:lvlText w:val="•"/>
      <w:lvlJc w:val="left"/>
      <w:pPr>
        <w:ind w:left="1206" w:hanging="255"/>
      </w:pPr>
      <w:rPr>
        <w:rFonts w:hint="default"/>
        <w:lang w:val="es-ES" w:eastAsia="en-US" w:bidi="ar-SA"/>
      </w:rPr>
    </w:lvl>
    <w:lvl w:ilvl="2" w:tplc="1F8238C6">
      <w:numFmt w:val="bullet"/>
      <w:lvlText w:val="•"/>
      <w:lvlJc w:val="left"/>
      <w:pPr>
        <w:ind w:left="2172" w:hanging="255"/>
      </w:pPr>
      <w:rPr>
        <w:rFonts w:hint="default"/>
        <w:lang w:val="es-ES" w:eastAsia="en-US" w:bidi="ar-SA"/>
      </w:rPr>
    </w:lvl>
    <w:lvl w:ilvl="3" w:tplc="95B81862">
      <w:numFmt w:val="bullet"/>
      <w:lvlText w:val="•"/>
      <w:lvlJc w:val="left"/>
      <w:pPr>
        <w:ind w:left="3138" w:hanging="255"/>
      </w:pPr>
      <w:rPr>
        <w:rFonts w:hint="default"/>
        <w:lang w:val="es-ES" w:eastAsia="en-US" w:bidi="ar-SA"/>
      </w:rPr>
    </w:lvl>
    <w:lvl w:ilvl="4" w:tplc="BD5268FA">
      <w:numFmt w:val="bullet"/>
      <w:lvlText w:val="•"/>
      <w:lvlJc w:val="left"/>
      <w:pPr>
        <w:ind w:left="4104" w:hanging="255"/>
      </w:pPr>
      <w:rPr>
        <w:rFonts w:hint="default"/>
        <w:lang w:val="es-ES" w:eastAsia="en-US" w:bidi="ar-SA"/>
      </w:rPr>
    </w:lvl>
    <w:lvl w:ilvl="5" w:tplc="BD448E10">
      <w:numFmt w:val="bullet"/>
      <w:lvlText w:val="•"/>
      <w:lvlJc w:val="left"/>
      <w:pPr>
        <w:ind w:left="5070" w:hanging="255"/>
      </w:pPr>
      <w:rPr>
        <w:rFonts w:hint="default"/>
        <w:lang w:val="es-ES" w:eastAsia="en-US" w:bidi="ar-SA"/>
      </w:rPr>
    </w:lvl>
    <w:lvl w:ilvl="6" w:tplc="66265F94">
      <w:numFmt w:val="bullet"/>
      <w:lvlText w:val="•"/>
      <w:lvlJc w:val="left"/>
      <w:pPr>
        <w:ind w:left="6036" w:hanging="255"/>
      </w:pPr>
      <w:rPr>
        <w:rFonts w:hint="default"/>
        <w:lang w:val="es-ES" w:eastAsia="en-US" w:bidi="ar-SA"/>
      </w:rPr>
    </w:lvl>
    <w:lvl w:ilvl="7" w:tplc="155CB408">
      <w:numFmt w:val="bullet"/>
      <w:lvlText w:val="•"/>
      <w:lvlJc w:val="left"/>
      <w:pPr>
        <w:ind w:left="7002" w:hanging="255"/>
      </w:pPr>
      <w:rPr>
        <w:rFonts w:hint="default"/>
        <w:lang w:val="es-ES" w:eastAsia="en-US" w:bidi="ar-SA"/>
      </w:rPr>
    </w:lvl>
    <w:lvl w:ilvl="8" w:tplc="121E6532">
      <w:numFmt w:val="bullet"/>
      <w:lvlText w:val="•"/>
      <w:lvlJc w:val="left"/>
      <w:pPr>
        <w:ind w:left="7968" w:hanging="255"/>
      </w:pPr>
      <w:rPr>
        <w:rFonts w:hint="default"/>
        <w:lang w:val="es-ES" w:eastAsia="en-US" w:bidi="ar-SA"/>
      </w:rPr>
    </w:lvl>
  </w:abstractNum>
  <w:abstractNum w:abstractNumId="33" w15:restartNumberingAfterBreak="0">
    <w:nsid w:val="62837AAF"/>
    <w:multiLevelType w:val="hybridMultilevel"/>
    <w:tmpl w:val="F49CB3E4"/>
    <w:lvl w:ilvl="0" w:tplc="D9C4C620">
      <w:start w:val="1"/>
      <w:numFmt w:val="upperRoman"/>
      <w:lvlText w:val="%1."/>
      <w:lvlJc w:val="left"/>
      <w:pPr>
        <w:ind w:left="102" w:hanging="224"/>
      </w:pPr>
      <w:rPr>
        <w:rFonts w:ascii="Times New Roman" w:eastAsia="Calibri" w:hAnsi="Times New Roman" w:cs="Times New Roman" w:hint="default"/>
        <w:w w:val="100"/>
        <w:sz w:val="24"/>
        <w:szCs w:val="24"/>
        <w:lang w:val="es-ES" w:eastAsia="en-US" w:bidi="ar-SA"/>
      </w:rPr>
    </w:lvl>
    <w:lvl w:ilvl="1" w:tplc="ECB6843E">
      <w:numFmt w:val="bullet"/>
      <w:lvlText w:val="•"/>
      <w:lvlJc w:val="left"/>
      <w:pPr>
        <w:ind w:left="996" w:hanging="224"/>
      </w:pPr>
      <w:rPr>
        <w:rFonts w:hint="default"/>
        <w:lang w:val="es-ES" w:eastAsia="en-US" w:bidi="ar-SA"/>
      </w:rPr>
    </w:lvl>
    <w:lvl w:ilvl="2" w:tplc="C4AA629A">
      <w:numFmt w:val="bullet"/>
      <w:lvlText w:val="•"/>
      <w:lvlJc w:val="left"/>
      <w:pPr>
        <w:ind w:left="1892" w:hanging="224"/>
      </w:pPr>
      <w:rPr>
        <w:rFonts w:hint="default"/>
        <w:lang w:val="es-ES" w:eastAsia="en-US" w:bidi="ar-SA"/>
      </w:rPr>
    </w:lvl>
    <w:lvl w:ilvl="3" w:tplc="2C228760">
      <w:numFmt w:val="bullet"/>
      <w:lvlText w:val="•"/>
      <w:lvlJc w:val="left"/>
      <w:pPr>
        <w:ind w:left="2788" w:hanging="224"/>
      </w:pPr>
      <w:rPr>
        <w:rFonts w:hint="default"/>
        <w:lang w:val="es-ES" w:eastAsia="en-US" w:bidi="ar-SA"/>
      </w:rPr>
    </w:lvl>
    <w:lvl w:ilvl="4" w:tplc="029C7AC6">
      <w:numFmt w:val="bullet"/>
      <w:lvlText w:val="•"/>
      <w:lvlJc w:val="left"/>
      <w:pPr>
        <w:ind w:left="3684" w:hanging="224"/>
      </w:pPr>
      <w:rPr>
        <w:rFonts w:hint="default"/>
        <w:lang w:val="es-ES" w:eastAsia="en-US" w:bidi="ar-SA"/>
      </w:rPr>
    </w:lvl>
    <w:lvl w:ilvl="5" w:tplc="8F121456">
      <w:numFmt w:val="bullet"/>
      <w:lvlText w:val="•"/>
      <w:lvlJc w:val="left"/>
      <w:pPr>
        <w:ind w:left="4580" w:hanging="224"/>
      </w:pPr>
      <w:rPr>
        <w:rFonts w:hint="default"/>
        <w:lang w:val="es-ES" w:eastAsia="en-US" w:bidi="ar-SA"/>
      </w:rPr>
    </w:lvl>
    <w:lvl w:ilvl="6" w:tplc="8C0C1916">
      <w:numFmt w:val="bullet"/>
      <w:lvlText w:val="•"/>
      <w:lvlJc w:val="left"/>
      <w:pPr>
        <w:ind w:left="5476" w:hanging="224"/>
      </w:pPr>
      <w:rPr>
        <w:rFonts w:hint="default"/>
        <w:lang w:val="es-ES" w:eastAsia="en-US" w:bidi="ar-SA"/>
      </w:rPr>
    </w:lvl>
    <w:lvl w:ilvl="7" w:tplc="CA6ACE2E">
      <w:numFmt w:val="bullet"/>
      <w:lvlText w:val="•"/>
      <w:lvlJc w:val="left"/>
      <w:pPr>
        <w:ind w:left="6372" w:hanging="224"/>
      </w:pPr>
      <w:rPr>
        <w:rFonts w:hint="default"/>
        <w:lang w:val="es-ES" w:eastAsia="en-US" w:bidi="ar-SA"/>
      </w:rPr>
    </w:lvl>
    <w:lvl w:ilvl="8" w:tplc="7A7C5A0E">
      <w:numFmt w:val="bullet"/>
      <w:lvlText w:val="•"/>
      <w:lvlJc w:val="left"/>
      <w:pPr>
        <w:ind w:left="7268" w:hanging="224"/>
      </w:pPr>
      <w:rPr>
        <w:rFonts w:hint="default"/>
        <w:lang w:val="es-ES" w:eastAsia="en-US" w:bidi="ar-SA"/>
      </w:rPr>
    </w:lvl>
  </w:abstractNum>
  <w:abstractNum w:abstractNumId="34" w15:restartNumberingAfterBreak="0">
    <w:nsid w:val="63113FC6"/>
    <w:multiLevelType w:val="hybridMultilevel"/>
    <w:tmpl w:val="DD187D64"/>
    <w:lvl w:ilvl="0" w:tplc="0D40ADB2">
      <w:start w:val="28"/>
      <w:numFmt w:val="upperRoman"/>
      <w:lvlText w:val="%1."/>
      <w:lvlJc w:val="left"/>
      <w:pPr>
        <w:ind w:left="242" w:hanging="824"/>
      </w:pPr>
      <w:rPr>
        <w:rFonts w:ascii="Times New Roman" w:eastAsia="Arial" w:hAnsi="Times New Roman" w:cs="Times New Roman" w:hint="default"/>
        <w:b/>
        <w:bCs/>
        <w:spacing w:val="-2"/>
        <w:w w:val="100"/>
        <w:sz w:val="24"/>
        <w:szCs w:val="24"/>
        <w:lang w:val="es-ES" w:eastAsia="en-US" w:bidi="ar-SA"/>
      </w:rPr>
    </w:lvl>
    <w:lvl w:ilvl="1" w:tplc="D786F2FC">
      <w:numFmt w:val="bullet"/>
      <w:lvlText w:val="•"/>
      <w:lvlJc w:val="left"/>
      <w:pPr>
        <w:ind w:left="1206" w:hanging="824"/>
      </w:pPr>
      <w:rPr>
        <w:rFonts w:hint="default"/>
        <w:lang w:val="es-ES" w:eastAsia="en-US" w:bidi="ar-SA"/>
      </w:rPr>
    </w:lvl>
    <w:lvl w:ilvl="2" w:tplc="3F66BB20">
      <w:numFmt w:val="bullet"/>
      <w:lvlText w:val="•"/>
      <w:lvlJc w:val="left"/>
      <w:pPr>
        <w:ind w:left="2172" w:hanging="824"/>
      </w:pPr>
      <w:rPr>
        <w:rFonts w:hint="default"/>
        <w:lang w:val="es-ES" w:eastAsia="en-US" w:bidi="ar-SA"/>
      </w:rPr>
    </w:lvl>
    <w:lvl w:ilvl="3" w:tplc="525C18AE">
      <w:numFmt w:val="bullet"/>
      <w:lvlText w:val="•"/>
      <w:lvlJc w:val="left"/>
      <w:pPr>
        <w:ind w:left="3138" w:hanging="824"/>
      </w:pPr>
      <w:rPr>
        <w:rFonts w:hint="default"/>
        <w:lang w:val="es-ES" w:eastAsia="en-US" w:bidi="ar-SA"/>
      </w:rPr>
    </w:lvl>
    <w:lvl w:ilvl="4" w:tplc="49B4108A">
      <w:numFmt w:val="bullet"/>
      <w:lvlText w:val="•"/>
      <w:lvlJc w:val="left"/>
      <w:pPr>
        <w:ind w:left="4104" w:hanging="824"/>
      </w:pPr>
      <w:rPr>
        <w:rFonts w:hint="default"/>
        <w:lang w:val="es-ES" w:eastAsia="en-US" w:bidi="ar-SA"/>
      </w:rPr>
    </w:lvl>
    <w:lvl w:ilvl="5" w:tplc="BB7C2EFA">
      <w:numFmt w:val="bullet"/>
      <w:lvlText w:val="•"/>
      <w:lvlJc w:val="left"/>
      <w:pPr>
        <w:ind w:left="5070" w:hanging="824"/>
      </w:pPr>
      <w:rPr>
        <w:rFonts w:hint="default"/>
        <w:lang w:val="es-ES" w:eastAsia="en-US" w:bidi="ar-SA"/>
      </w:rPr>
    </w:lvl>
    <w:lvl w:ilvl="6" w:tplc="93B654DC">
      <w:numFmt w:val="bullet"/>
      <w:lvlText w:val="•"/>
      <w:lvlJc w:val="left"/>
      <w:pPr>
        <w:ind w:left="6036" w:hanging="824"/>
      </w:pPr>
      <w:rPr>
        <w:rFonts w:hint="default"/>
        <w:lang w:val="es-ES" w:eastAsia="en-US" w:bidi="ar-SA"/>
      </w:rPr>
    </w:lvl>
    <w:lvl w:ilvl="7" w:tplc="CC289948">
      <w:numFmt w:val="bullet"/>
      <w:lvlText w:val="•"/>
      <w:lvlJc w:val="left"/>
      <w:pPr>
        <w:ind w:left="7002" w:hanging="824"/>
      </w:pPr>
      <w:rPr>
        <w:rFonts w:hint="default"/>
        <w:lang w:val="es-ES" w:eastAsia="en-US" w:bidi="ar-SA"/>
      </w:rPr>
    </w:lvl>
    <w:lvl w:ilvl="8" w:tplc="009A56E8">
      <w:numFmt w:val="bullet"/>
      <w:lvlText w:val="•"/>
      <w:lvlJc w:val="left"/>
      <w:pPr>
        <w:ind w:left="7968" w:hanging="824"/>
      </w:pPr>
      <w:rPr>
        <w:rFonts w:hint="default"/>
        <w:lang w:val="es-ES" w:eastAsia="en-US" w:bidi="ar-SA"/>
      </w:rPr>
    </w:lvl>
  </w:abstractNum>
  <w:abstractNum w:abstractNumId="35" w15:restartNumberingAfterBreak="0">
    <w:nsid w:val="658C6913"/>
    <w:multiLevelType w:val="hybridMultilevel"/>
    <w:tmpl w:val="467EA6A2"/>
    <w:lvl w:ilvl="0" w:tplc="2542B020">
      <w:start w:val="1"/>
      <w:numFmt w:val="upperRoman"/>
      <w:lvlText w:val="%1."/>
      <w:lvlJc w:val="left"/>
      <w:pPr>
        <w:ind w:left="443" w:hanging="202"/>
      </w:pPr>
      <w:rPr>
        <w:rFonts w:ascii="Times New Roman" w:eastAsia="Arial" w:hAnsi="Times New Roman" w:cs="Times New Roman" w:hint="default"/>
        <w:b/>
        <w:bCs/>
        <w:w w:val="100"/>
        <w:sz w:val="24"/>
        <w:szCs w:val="24"/>
        <w:lang w:val="es-ES" w:eastAsia="en-US" w:bidi="ar-SA"/>
      </w:rPr>
    </w:lvl>
    <w:lvl w:ilvl="1" w:tplc="D51E714E">
      <w:numFmt w:val="bullet"/>
      <w:lvlText w:val="•"/>
      <w:lvlJc w:val="left"/>
      <w:pPr>
        <w:ind w:left="1386" w:hanging="202"/>
      </w:pPr>
      <w:rPr>
        <w:rFonts w:hint="default"/>
        <w:lang w:val="es-ES" w:eastAsia="en-US" w:bidi="ar-SA"/>
      </w:rPr>
    </w:lvl>
    <w:lvl w:ilvl="2" w:tplc="281AE46E">
      <w:numFmt w:val="bullet"/>
      <w:lvlText w:val="•"/>
      <w:lvlJc w:val="left"/>
      <w:pPr>
        <w:ind w:left="2332" w:hanging="202"/>
      </w:pPr>
      <w:rPr>
        <w:rFonts w:hint="default"/>
        <w:lang w:val="es-ES" w:eastAsia="en-US" w:bidi="ar-SA"/>
      </w:rPr>
    </w:lvl>
    <w:lvl w:ilvl="3" w:tplc="F6BC383C">
      <w:numFmt w:val="bullet"/>
      <w:lvlText w:val="•"/>
      <w:lvlJc w:val="left"/>
      <w:pPr>
        <w:ind w:left="3278" w:hanging="202"/>
      </w:pPr>
      <w:rPr>
        <w:rFonts w:hint="default"/>
        <w:lang w:val="es-ES" w:eastAsia="en-US" w:bidi="ar-SA"/>
      </w:rPr>
    </w:lvl>
    <w:lvl w:ilvl="4" w:tplc="BAEA26D8">
      <w:numFmt w:val="bullet"/>
      <w:lvlText w:val="•"/>
      <w:lvlJc w:val="left"/>
      <w:pPr>
        <w:ind w:left="4224" w:hanging="202"/>
      </w:pPr>
      <w:rPr>
        <w:rFonts w:hint="default"/>
        <w:lang w:val="es-ES" w:eastAsia="en-US" w:bidi="ar-SA"/>
      </w:rPr>
    </w:lvl>
    <w:lvl w:ilvl="5" w:tplc="A1CEEB12">
      <w:numFmt w:val="bullet"/>
      <w:lvlText w:val="•"/>
      <w:lvlJc w:val="left"/>
      <w:pPr>
        <w:ind w:left="5170" w:hanging="202"/>
      </w:pPr>
      <w:rPr>
        <w:rFonts w:hint="default"/>
        <w:lang w:val="es-ES" w:eastAsia="en-US" w:bidi="ar-SA"/>
      </w:rPr>
    </w:lvl>
    <w:lvl w:ilvl="6" w:tplc="9FFC1290">
      <w:numFmt w:val="bullet"/>
      <w:lvlText w:val="•"/>
      <w:lvlJc w:val="left"/>
      <w:pPr>
        <w:ind w:left="6116" w:hanging="202"/>
      </w:pPr>
      <w:rPr>
        <w:rFonts w:hint="default"/>
        <w:lang w:val="es-ES" w:eastAsia="en-US" w:bidi="ar-SA"/>
      </w:rPr>
    </w:lvl>
    <w:lvl w:ilvl="7" w:tplc="846460F8">
      <w:numFmt w:val="bullet"/>
      <w:lvlText w:val="•"/>
      <w:lvlJc w:val="left"/>
      <w:pPr>
        <w:ind w:left="7062" w:hanging="202"/>
      </w:pPr>
      <w:rPr>
        <w:rFonts w:hint="default"/>
        <w:lang w:val="es-ES" w:eastAsia="en-US" w:bidi="ar-SA"/>
      </w:rPr>
    </w:lvl>
    <w:lvl w:ilvl="8" w:tplc="6CFA0D2C">
      <w:numFmt w:val="bullet"/>
      <w:lvlText w:val="•"/>
      <w:lvlJc w:val="left"/>
      <w:pPr>
        <w:ind w:left="8008" w:hanging="202"/>
      </w:pPr>
      <w:rPr>
        <w:rFonts w:hint="default"/>
        <w:lang w:val="es-ES" w:eastAsia="en-US" w:bidi="ar-SA"/>
      </w:rPr>
    </w:lvl>
  </w:abstractNum>
  <w:abstractNum w:abstractNumId="36" w15:restartNumberingAfterBreak="0">
    <w:nsid w:val="6A686E1D"/>
    <w:multiLevelType w:val="hybridMultilevel"/>
    <w:tmpl w:val="21227DA2"/>
    <w:lvl w:ilvl="0" w:tplc="2B2CB8DC">
      <w:numFmt w:val="bullet"/>
      <w:lvlText w:val=""/>
      <w:lvlJc w:val="left"/>
      <w:pPr>
        <w:ind w:left="862" w:hanging="360"/>
      </w:pPr>
      <w:rPr>
        <w:rFonts w:ascii="Symbol" w:eastAsia="Symbol" w:hAnsi="Symbol" w:cs="Symbol" w:hint="default"/>
        <w:w w:val="100"/>
        <w:sz w:val="24"/>
        <w:szCs w:val="24"/>
        <w:lang w:val="es-ES" w:eastAsia="en-US" w:bidi="ar-SA"/>
      </w:rPr>
    </w:lvl>
    <w:lvl w:ilvl="1" w:tplc="63368500">
      <w:numFmt w:val="bullet"/>
      <w:lvlText w:val="•"/>
      <w:lvlJc w:val="left"/>
      <w:pPr>
        <w:ind w:left="1714" w:hanging="360"/>
      </w:pPr>
      <w:rPr>
        <w:rFonts w:hint="default"/>
        <w:lang w:val="es-ES" w:eastAsia="en-US" w:bidi="ar-SA"/>
      </w:rPr>
    </w:lvl>
    <w:lvl w:ilvl="2" w:tplc="C9D0BCC8">
      <w:numFmt w:val="bullet"/>
      <w:lvlText w:val="•"/>
      <w:lvlJc w:val="left"/>
      <w:pPr>
        <w:ind w:left="2568" w:hanging="360"/>
      </w:pPr>
      <w:rPr>
        <w:rFonts w:hint="default"/>
        <w:lang w:val="es-ES" w:eastAsia="en-US" w:bidi="ar-SA"/>
      </w:rPr>
    </w:lvl>
    <w:lvl w:ilvl="3" w:tplc="EFDC7A66">
      <w:numFmt w:val="bullet"/>
      <w:lvlText w:val="•"/>
      <w:lvlJc w:val="left"/>
      <w:pPr>
        <w:ind w:left="3422" w:hanging="360"/>
      </w:pPr>
      <w:rPr>
        <w:rFonts w:hint="default"/>
        <w:lang w:val="es-ES" w:eastAsia="en-US" w:bidi="ar-SA"/>
      </w:rPr>
    </w:lvl>
    <w:lvl w:ilvl="4" w:tplc="0F94E20A">
      <w:numFmt w:val="bullet"/>
      <w:lvlText w:val="•"/>
      <w:lvlJc w:val="left"/>
      <w:pPr>
        <w:ind w:left="4276" w:hanging="360"/>
      </w:pPr>
      <w:rPr>
        <w:rFonts w:hint="default"/>
        <w:lang w:val="es-ES" w:eastAsia="en-US" w:bidi="ar-SA"/>
      </w:rPr>
    </w:lvl>
    <w:lvl w:ilvl="5" w:tplc="28A47CFC">
      <w:numFmt w:val="bullet"/>
      <w:lvlText w:val="•"/>
      <w:lvlJc w:val="left"/>
      <w:pPr>
        <w:ind w:left="5130" w:hanging="360"/>
      </w:pPr>
      <w:rPr>
        <w:rFonts w:hint="default"/>
        <w:lang w:val="es-ES" w:eastAsia="en-US" w:bidi="ar-SA"/>
      </w:rPr>
    </w:lvl>
    <w:lvl w:ilvl="6" w:tplc="57225014">
      <w:numFmt w:val="bullet"/>
      <w:lvlText w:val="•"/>
      <w:lvlJc w:val="left"/>
      <w:pPr>
        <w:ind w:left="5984" w:hanging="360"/>
      </w:pPr>
      <w:rPr>
        <w:rFonts w:hint="default"/>
        <w:lang w:val="es-ES" w:eastAsia="en-US" w:bidi="ar-SA"/>
      </w:rPr>
    </w:lvl>
    <w:lvl w:ilvl="7" w:tplc="6F6A9164">
      <w:numFmt w:val="bullet"/>
      <w:lvlText w:val="•"/>
      <w:lvlJc w:val="left"/>
      <w:pPr>
        <w:ind w:left="6838" w:hanging="360"/>
      </w:pPr>
      <w:rPr>
        <w:rFonts w:hint="default"/>
        <w:lang w:val="es-ES" w:eastAsia="en-US" w:bidi="ar-SA"/>
      </w:rPr>
    </w:lvl>
    <w:lvl w:ilvl="8" w:tplc="0C022774">
      <w:numFmt w:val="bullet"/>
      <w:lvlText w:val="•"/>
      <w:lvlJc w:val="left"/>
      <w:pPr>
        <w:ind w:left="7692" w:hanging="360"/>
      </w:pPr>
      <w:rPr>
        <w:rFonts w:hint="default"/>
        <w:lang w:val="es-ES" w:eastAsia="en-US" w:bidi="ar-SA"/>
      </w:rPr>
    </w:lvl>
  </w:abstractNum>
  <w:abstractNum w:abstractNumId="37" w15:restartNumberingAfterBreak="0">
    <w:nsid w:val="6B916A80"/>
    <w:multiLevelType w:val="hybridMultilevel"/>
    <w:tmpl w:val="39CEEC4E"/>
    <w:lvl w:ilvl="0" w:tplc="1362132E">
      <w:start w:val="1"/>
      <w:numFmt w:val="upperRoman"/>
      <w:lvlText w:val="%1."/>
      <w:lvlJc w:val="left"/>
      <w:pPr>
        <w:ind w:left="242" w:hanging="209"/>
      </w:pPr>
      <w:rPr>
        <w:rFonts w:ascii="Times New Roman" w:eastAsia="Arial" w:hAnsi="Times New Roman" w:cs="Times New Roman" w:hint="default"/>
        <w:b/>
        <w:bCs/>
        <w:w w:val="100"/>
        <w:sz w:val="24"/>
        <w:szCs w:val="24"/>
        <w:lang w:val="es-ES" w:eastAsia="en-US" w:bidi="ar-SA"/>
      </w:rPr>
    </w:lvl>
    <w:lvl w:ilvl="1" w:tplc="73E454FA">
      <w:numFmt w:val="bullet"/>
      <w:lvlText w:val="•"/>
      <w:lvlJc w:val="left"/>
      <w:pPr>
        <w:ind w:left="1206" w:hanging="209"/>
      </w:pPr>
      <w:rPr>
        <w:rFonts w:hint="default"/>
        <w:lang w:val="es-ES" w:eastAsia="en-US" w:bidi="ar-SA"/>
      </w:rPr>
    </w:lvl>
    <w:lvl w:ilvl="2" w:tplc="789A0B32">
      <w:numFmt w:val="bullet"/>
      <w:lvlText w:val="•"/>
      <w:lvlJc w:val="left"/>
      <w:pPr>
        <w:ind w:left="2172" w:hanging="209"/>
      </w:pPr>
      <w:rPr>
        <w:rFonts w:hint="default"/>
        <w:lang w:val="es-ES" w:eastAsia="en-US" w:bidi="ar-SA"/>
      </w:rPr>
    </w:lvl>
    <w:lvl w:ilvl="3" w:tplc="D4428BA6">
      <w:numFmt w:val="bullet"/>
      <w:lvlText w:val="•"/>
      <w:lvlJc w:val="left"/>
      <w:pPr>
        <w:ind w:left="3138" w:hanging="209"/>
      </w:pPr>
      <w:rPr>
        <w:rFonts w:hint="default"/>
        <w:lang w:val="es-ES" w:eastAsia="en-US" w:bidi="ar-SA"/>
      </w:rPr>
    </w:lvl>
    <w:lvl w:ilvl="4" w:tplc="D0748DE6">
      <w:numFmt w:val="bullet"/>
      <w:lvlText w:val="•"/>
      <w:lvlJc w:val="left"/>
      <w:pPr>
        <w:ind w:left="4104" w:hanging="209"/>
      </w:pPr>
      <w:rPr>
        <w:rFonts w:hint="default"/>
        <w:lang w:val="es-ES" w:eastAsia="en-US" w:bidi="ar-SA"/>
      </w:rPr>
    </w:lvl>
    <w:lvl w:ilvl="5" w:tplc="59FCADF4">
      <w:numFmt w:val="bullet"/>
      <w:lvlText w:val="•"/>
      <w:lvlJc w:val="left"/>
      <w:pPr>
        <w:ind w:left="5070" w:hanging="209"/>
      </w:pPr>
      <w:rPr>
        <w:rFonts w:hint="default"/>
        <w:lang w:val="es-ES" w:eastAsia="en-US" w:bidi="ar-SA"/>
      </w:rPr>
    </w:lvl>
    <w:lvl w:ilvl="6" w:tplc="05782B8E">
      <w:numFmt w:val="bullet"/>
      <w:lvlText w:val="•"/>
      <w:lvlJc w:val="left"/>
      <w:pPr>
        <w:ind w:left="6036" w:hanging="209"/>
      </w:pPr>
      <w:rPr>
        <w:rFonts w:hint="default"/>
        <w:lang w:val="es-ES" w:eastAsia="en-US" w:bidi="ar-SA"/>
      </w:rPr>
    </w:lvl>
    <w:lvl w:ilvl="7" w:tplc="30883474">
      <w:numFmt w:val="bullet"/>
      <w:lvlText w:val="•"/>
      <w:lvlJc w:val="left"/>
      <w:pPr>
        <w:ind w:left="7002" w:hanging="209"/>
      </w:pPr>
      <w:rPr>
        <w:rFonts w:hint="default"/>
        <w:lang w:val="es-ES" w:eastAsia="en-US" w:bidi="ar-SA"/>
      </w:rPr>
    </w:lvl>
    <w:lvl w:ilvl="8" w:tplc="D57EFB98">
      <w:numFmt w:val="bullet"/>
      <w:lvlText w:val="•"/>
      <w:lvlJc w:val="left"/>
      <w:pPr>
        <w:ind w:left="7968" w:hanging="209"/>
      </w:pPr>
      <w:rPr>
        <w:rFonts w:hint="default"/>
        <w:lang w:val="es-ES" w:eastAsia="en-US" w:bidi="ar-SA"/>
      </w:rPr>
    </w:lvl>
  </w:abstractNum>
  <w:abstractNum w:abstractNumId="38" w15:restartNumberingAfterBreak="0">
    <w:nsid w:val="6D0366F8"/>
    <w:multiLevelType w:val="hybridMultilevel"/>
    <w:tmpl w:val="FF8C4C1A"/>
    <w:lvl w:ilvl="0" w:tplc="12BAE902">
      <w:start w:val="1"/>
      <w:numFmt w:val="upperRoman"/>
      <w:lvlText w:val="%1."/>
      <w:lvlJc w:val="left"/>
      <w:pPr>
        <w:ind w:left="242" w:hanging="708"/>
      </w:pPr>
      <w:rPr>
        <w:rFonts w:ascii="Times New Roman" w:eastAsia="Arial" w:hAnsi="Times New Roman" w:cs="Times New Roman" w:hint="default"/>
        <w:b/>
        <w:bCs/>
        <w:w w:val="100"/>
        <w:sz w:val="24"/>
        <w:szCs w:val="24"/>
        <w:lang w:val="es-ES" w:eastAsia="en-US" w:bidi="ar-SA"/>
      </w:rPr>
    </w:lvl>
    <w:lvl w:ilvl="1" w:tplc="DEB8B3C6">
      <w:numFmt w:val="bullet"/>
      <w:lvlText w:val="•"/>
      <w:lvlJc w:val="left"/>
      <w:pPr>
        <w:ind w:left="1206" w:hanging="708"/>
      </w:pPr>
      <w:rPr>
        <w:rFonts w:hint="default"/>
        <w:lang w:val="es-ES" w:eastAsia="en-US" w:bidi="ar-SA"/>
      </w:rPr>
    </w:lvl>
    <w:lvl w:ilvl="2" w:tplc="46823B6E">
      <w:numFmt w:val="bullet"/>
      <w:lvlText w:val="•"/>
      <w:lvlJc w:val="left"/>
      <w:pPr>
        <w:ind w:left="2172" w:hanging="708"/>
      </w:pPr>
      <w:rPr>
        <w:rFonts w:hint="default"/>
        <w:lang w:val="es-ES" w:eastAsia="en-US" w:bidi="ar-SA"/>
      </w:rPr>
    </w:lvl>
    <w:lvl w:ilvl="3" w:tplc="43547512">
      <w:numFmt w:val="bullet"/>
      <w:lvlText w:val="•"/>
      <w:lvlJc w:val="left"/>
      <w:pPr>
        <w:ind w:left="3138" w:hanging="708"/>
      </w:pPr>
      <w:rPr>
        <w:rFonts w:hint="default"/>
        <w:lang w:val="es-ES" w:eastAsia="en-US" w:bidi="ar-SA"/>
      </w:rPr>
    </w:lvl>
    <w:lvl w:ilvl="4" w:tplc="CE844678">
      <w:numFmt w:val="bullet"/>
      <w:lvlText w:val="•"/>
      <w:lvlJc w:val="left"/>
      <w:pPr>
        <w:ind w:left="4104" w:hanging="708"/>
      </w:pPr>
      <w:rPr>
        <w:rFonts w:hint="default"/>
        <w:lang w:val="es-ES" w:eastAsia="en-US" w:bidi="ar-SA"/>
      </w:rPr>
    </w:lvl>
    <w:lvl w:ilvl="5" w:tplc="C5169524">
      <w:numFmt w:val="bullet"/>
      <w:lvlText w:val="•"/>
      <w:lvlJc w:val="left"/>
      <w:pPr>
        <w:ind w:left="5070" w:hanging="708"/>
      </w:pPr>
      <w:rPr>
        <w:rFonts w:hint="default"/>
        <w:lang w:val="es-ES" w:eastAsia="en-US" w:bidi="ar-SA"/>
      </w:rPr>
    </w:lvl>
    <w:lvl w:ilvl="6" w:tplc="21BC7548">
      <w:numFmt w:val="bullet"/>
      <w:lvlText w:val="•"/>
      <w:lvlJc w:val="left"/>
      <w:pPr>
        <w:ind w:left="6036" w:hanging="708"/>
      </w:pPr>
      <w:rPr>
        <w:rFonts w:hint="default"/>
        <w:lang w:val="es-ES" w:eastAsia="en-US" w:bidi="ar-SA"/>
      </w:rPr>
    </w:lvl>
    <w:lvl w:ilvl="7" w:tplc="C6DEC1A8">
      <w:numFmt w:val="bullet"/>
      <w:lvlText w:val="•"/>
      <w:lvlJc w:val="left"/>
      <w:pPr>
        <w:ind w:left="7002" w:hanging="708"/>
      </w:pPr>
      <w:rPr>
        <w:rFonts w:hint="default"/>
        <w:lang w:val="es-ES" w:eastAsia="en-US" w:bidi="ar-SA"/>
      </w:rPr>
    </w:lvl>
    <w:lvl w:ilvl="8" w:tplc="05F83CBC">
      <w:numFmt w:val="bullet"/>
      <w:lvlText w:val="•"/>
      <w:lvlJc w:val="left"/>
      <w:pPr>
        <w:ind w:left="7968" w:hanging="708"/>
      </w:pPr>
      <w:rPr>
        <w:rFonts w:hint="default"/>
        <w:lang w:val="es-ES" w:eastAsia="en-US" w:bidi="ar-SA"/>
      </w:rPr>
    </w:lvl>
  </w:abstractNum>
  <w:abstractNum w:abstractNumId="39" w15:restartNumberingAfterBreak="0">
    <w:nsid w:val="70F11EF1"/>
    <w:multiLevelType w:val="hybridMultilevel"/>
    <w:tmpl w:val="8D347FC2"/>
    <w:lvl w:ilvl="0" w:tplc="B2CAA1F8">
      <w:start w:val="1"/>
      <w:numFmt w:val="upperLetter"/>
      <w:lvlText w:val="%1."/>
      <w:lvlJc w:val="left"/>
      <w:pPr>
        <w:ind w:left="720" w:hanging="360"/>
      </w:pPr>
      <w:rPr>
        <w:rFonts w:hint="default"/>
        <w:b/>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4FB0397"/>
    <w:multiLevelType w:val="hybridMultilevel"/>
    <w:tmpl w:val="FA7AD2FC"/>
    <w:lvl w:ilvl="0" w:tplc="94C0F5EE">
      <w:start w:val="6"/>
      <w:numFmt w:val="upperRoman"/>
      <w:lvlText w:val="%1."/>
      <w:lvlJc w:val="left"/>
      <w:pPr>
        <w:ind w:left="242" w:hanging="478"/>
      </w:pPr>
      <w:rPr>
        <w:rFonts w:ascii="Times New Roman" w:eastAsia="Arial" w:hAnsi="Times New Roman" w:cs="Times New Roman" w:hint="default"/>
        <w:b/>
        <w:bCs/>
        <w:w w:val="100"/>
        <w:sz w:val="24"/>
        <w:szCs w:val="24"/>
        <w:lang w:val="es-ES" w:eastAsia="en-US" w:bidi="ar-SA"/>
      </w:rPr>
    </w:lvl>
    <w:lvl w:ilvl="1" w:tplc="182E03EC">
      <w:numFmt w:val="bullet"/>
      <w:lvlText w:val="•"/>
      <w:lvlJc w:val="left"/>
      <w:pPr>
        <w:ind w:left="1206" w:hanging="478"/>
      </w:pPr>
      <w:rPr>
        <w:rFonts w:hint="default"/>
        <w:lang w:val="es-ES" w:eastAsia="en-US" w:bidi="ar-SA"/>
      </w:rPr>
    </w:lvl>
    <w:lvl w:ilvl="2" w:tplc="CAFCA14E">
      <w:numFmt w:val="bullet"/>
      <w:lvlText w:val="•"/>
      <w:lvlJc w:val="left"/>
      <w:pPr>
        <w:ind w:left="2172" w:hanging="478"/>
      </w:pPr>
      <w:rPr>
        <w:rFonts w:hint="default"/>
        <w:lang w:val="es-ES" w:eastAsia="en-US" w:bidi="ar-SA"/>
      </w:rPr>
    </w:lvl>
    <w:lvl w:ilvl="3" w:tplc="C9181278">
      <w:numFmt w:val="bullet"/>
      <w:lvlText w:val="•"/>
      <w:lvlJc w:val="left"/>
      <w:pPr>
        <w:ind w:left="3138" w:hanging="478"/>
      </w:pPr>
      <w:rPr>
        <w:rFonts w:hint="default"/>
        <w:lang w:val="es-ES" w:eastAsia="en-US" w:bidi="ar-SA"/>
      </w:rPr>
    </w:lvl>
    <w:lvl w:ilvl="4" w:tplc="EFAACAC2">
      <w:numFmt w:val="bullet"/>
      <w:lvlText w:val="•"/>
      <w:lvlJc w:val="left"/>
      <w:pPr>
        <w:ind w:left="4104" w:hanging="478"/>
      </w:pPr>
      <w:rPr>
        <w:rFonts w:hint="default"/>
        <w:lang w:val="es-ES" w:eastAsia="en-US" w:bidi="ar-SA"/>
      </w:rPr>
    </w:lvl>
    <w:lvl w:ilvl="5" w:tplc="2174C394">
      <w:numFmt w:val="bullet"/>
      <w:lvlText w:val="•"/>
      <w:lvlJc w:val="left"/>
      <w:pPr>
        <w:ind w:left="5070" w:hanging="478"/>
      </w:pPr>
      <w:rPr>
        <w:rFonts w:hint="default"/>
        <w:lang w:val="es-ES" w:eastAsia="en-US" w:bidi="ar-SA"/>
      </w:rPr>
    </w:lvl>
    <w:lvl w:ilvl="6" w:tplc="A0906300">
      <w:numFmt w:val="bullet"/>
      <w:lvlText w:val="•"/>
      <w:lvlJc w:val="left"/>
      <w:pPr>
        <w:ind w:left="6036" w:hanging="478"/>
      </w:pPr>
      <w:rPr>
        <w:rFonts w:hint="default"/>
        <w:lang w:val="es-ES" w:eastAsia="en-US" w:bidi="ar-SA"/>
      </w:rPr>
    </w:lvl>
    <w:lvl w:ilvl="7" w:tplc="6FC694F2">
      <w:numFmt w:val="bullet"/>
      <w:lvlText w:val="•"/>
      <w:lvlJc w:val="left"/>
      <w:pPr>
        <w:ind w:left="7002" w:hanging="478"/>
      </w:pPr>
      <w:rPr>
        <w:rFonts w:hint="default"/>
        <w:lang w:val="es-ES" w:eastAsia="en-US" w:bidi="ar-SA"/>
      </w:rPr>
    </w:lvl>
    <w:lvl w:ilvl="8" w:tplc="7C3EC97E">
      <w:numFmt w:val="bullet"/>
      <w:lvlText w:val="•"/>
      <w:lvlJc w:val="left"/>
      <w:pPr>
        <w:ind w:left="7968" w:hanging="478"/>
      </w:pPr>
      <w:rPr>
        <w:rFonts w:hint="default"/>
        <w:lang w:val="es-ES" w:eastAsia="en-US" w:bidi="ar-SA"/>
      </w:rPr>
    </w:lvl>
  </w:abstractNum>
  <w:abstractNum w:abstractNumId="41" w15:restartNumberingAfterBreak="0">
    <w:nsid w:val="75D25739"/>
    <w:multiLevelType w:val="hybridMultilevel"/>
    <w:tmpl w:val="FC26E436"/>
    <w:lvl w:ilvl="0" w:tplc="90C6964A">
      <w:start w:val="1"/>
      <w:numFmt w:val="upperRoman"/>
      <w:lvlText w:val="%1."/>
      <w:lvlJc w:val="left"/>
      <w:pPr>
        <w:ind w:left="242" w:hanging="255"/>
      </w:pPr>
      <w:rPr>
        <w:rFonts w:ascii="Times New Roman" w:eastAsia="Arial" w:hAnsi="Times New Roman" w:cs="Times New Roman" w:hint="default"/>
        <w:b/>
        <w:bCs/>
        <w:w w:val="100"/>
        <w:sz w:val="24"/>
        <w:szCs w:val="24"/>
        <w:lang w:val="es-ES" w:eastAsia="en-US" w:bidi="ar-SA"/>
      </w:rPr>
    </w:lvl>
    <w:lvl w:ilvl="1" w:tplc="174616D4">
      <w:numFmt w:val="bullet"/>
      <w:lvlText w:val="•"/>
      <w:lvlJc w:val="left"/>
      <w:pPr>
        <w:ind w:left="1206" w:hanging="255"/>
      </w:pPr>
      <w:rPr>
        <w:rFonts w:hint="default"/>
        <w:lang w:val="es-ES" w:eastAsia="en-US" w:bidi="ar-SA"/>
      </w:rPr>
    </w:lvl>
    <w:lvl w:ilvl="2" w:tplc="2208EDFE">
      <w:numFmt w:val="bullet"/>
      <w:lvlText w:val="•"/>
      <w:lvlJc w:val="left"/>
      <w:pPr>
        <w:ind w:left="2172" w:hanging="255"/>
      </w:pPr>
      <w:rPr>
        <w:rFonts w:hint="default"/>
        <w:lang w:val="es-ES" w:eastAsia="en-US" w:bidi="ar-SA"/>
      </w:rPr>
    </w:lvl>
    <w:lvl w:ilvl="3" w:tplc="DAC2CA0E">
      <w:numFmt w:val="bullet"/>
      <w:lvlText w:val="•"/>
      <w:lvlJc w:val="left"/>
      <w:pPr>
        <w:ind w:left="3138" w:hanging="255"/>
      </w:pPr>
      <w:rPr>
        <w:rFonts w:hint="default"/>
        <w:lang w:val="es-ES" w:eastAsia="en-US" w:bidi="ar-SA"/>
      </w:rPr>
    </w:lvl>
    <w:lvl w:ilvl="4" w:tplc="F89E7E5E">
      <w:numFmt w:val="bullet"/>
      <w:lvlText w:val="•"/>
      <w:lvlJc w:val="left"/>
      <w:pPr>
        <w:ind w:left="4104" w:hanging="255"/>
      </w:pPr>
      <w:rPr>
        <w:rFonts w:hint="default"/>
        <w:lang w:val="es-ES" w:eastAsia="en-US" w:bidi="ar-SA"/>
      </w:rPr>
    </w:lvl>
    <w:lvl w:ilvl="5" w:tplc="43A20BE8">
      <w:numFmt w:val="bullet"/>
      <w:lvlText w:val="•"/>
      <w:lvlJc w:val="left"/>
      <w:pPr>
        <w:ind w:left="5070" w:hanging="255"/>
      </w:pPr>
      <w:rPr>
        <w:rFonts w:hint="default"/>
        <w:lang w:val="es-ES" w:eastAsia="en-US" w:bidi="ar-SA"/>
      </w:rPr>
    </w:lvl>
    <w:lvl w:ilvl="6" w:tplc="39A60228">
      <w:numFmt w:val="bullet"/>
      <w:lvlText w:val="•"/>
      <w:lvlJc w:val="left"/>
      <w:pPr>
        <w:ind w:left="6036" w:hanging="255"/>
      </w:pPr>
      <w:rPr>
        <w:rFonts w:hint="default"/>
        <w:lang w:val="es-ES" w:eastAsia="en-US" w:bidi="ar-SA"/>
      </w:rPr>
    </w:lvl>
    <w:lvl w:ilvl="7" w:tplc="1C2E7B98">
      <w:numFmt w:val="bullet"/>
      <w:lvlText w:val="•"/>
      <w:lvlJc w:val="left"/>
      <w:pPr>
        <w:ind w:left="7002" w:hanging="255"/>
      </w:pPr>
      <w:rPr>
        <w:rFonts w:hint="default"/>
        <w:lang w:val="es-ES" w:eastAsia="en-US" w:bidi="ar-SA"/>
      </w:rPr>
    </w:lvl>
    <w:lvl w:ilvl="8" w:tplc="EF46CF94">
      <w:numFmt w:val="bullet"/>
      <w:lvlText w:val="•"/>
      <w:lvlJc w:val="left"/>
      <w:pPr>
        <w:ind w:left="7968" w:hanging="255"/>
      </w:pPr>
      <w:rPr>
        <w:rFonts w:hint="default"/>
        <w:lang w:val="es-ES" w:eastAsia="en-US" w:bidi="ar-SA"/>
      </w:rPr>
    </w:lvl>
  </w:abstractNum>
  <w:abstractNum w:abstractNumId="42" w15:restartNumberingAfterBreak="0">
    <w:nsid w:val="7B78765F"/>
    <w:multiLevelType w:val="hybridMultilevel"/>
    <w:tmpl w:val="505AFBEC"/>
    <w:lvl w:ilvl="0" w:tplc="13B8E4EA">
      <w:start w:val="1"/>
      <w:numFmt w:val="upperRoman"/>
      <w:lvlText w:val="%1."/>
      <w:lvlJc w:val="left"/>
      <w:pPr>
        <w:ind w:left="242" w:hanging="207"/>
      </w:pPr>
      <w:rPr>
        <w:rFonts w:ascii="Times New Roman" w:eastAsia="Arial" w:hAnsi="Times New Roman" w:cs="Times New Roman" w:hint="default"/>
        <w:b/>
        <w:bCs/>
        <w:w w:val="100"/>
        <w:sz w:val="24"/>
        <w:szCs w:val="24"/>
        <w:lang w:val="es-ES" w:eastAsia="en-US" w:bidi="ar-SA"/>
      </w:rPr>
    </w:lvl>
    <w:lvl w:ilvl="1" w:tplc="3138827E">
      <w:numFmt w:val="bullet"/>
      <w:lvlText w:val="•"/>
      <w:lvlJc w:val="left"/>
      <w:pPr>
        <w:ind w:left="1206" w:hanging="207"/>
      </w:pPr>
      <w:rPr>
        <w:rFonts w:hint="default"/>
        <w:lang w:val="es-ES" w:eastAsia="en-US" w:bidi="ar-SA"/>
      </w:rPr>
    </w:lvl>
    <w:lvl w:ilvl="2" w:tplc="9A6247C6">
      <w:numFmt w:val="bullet"/>
      <w:lvlText w:val="•"/>
      <w:lvlJc w:val="left"/>
      <w:pPr>
        <w:ind w:left="2172" w:hanging="207"/>
      </w:pPr>
      <w:rPr>
        <w:rFonts w:hint="default"/>
        <w:lang w:val="es-ES" w:eastAsia="en-US" w:bidi="ar-SA"/>
      </w:rPr>
    </w:lvl>
    <w:lvl w:ilvl="3" w:tplc="03A8BE20">
      <w:numFmt w:val="bullet"/>
      <w:lvlText w:val="•"/>
      <w:lvlJc w:val="left"/>
      <w:pPr>
        <w:ind w:left="3138" w:hanging="207"/>
      </w:pPr>
      <w:rPr>
        <w:rFonts w:hint="default"/>
        <w:lang w:val="es-ES" w:eastAsia="en-US" w:bidi="ar-SA"/>
      </w:rPr>
    </w:lvl>
    <w:lvl w:ilvl="4" w:tplc="543AB27C">
      <w:numFmt w:val="bullet"/>
      <w:lvlText w:val="•"/>
      <w:lvlJc w:val="left"/>
      <w:pPr>
        <w:ind w:left="4104" w:hanging="207"/>
      </w:pPr>
      <w:rPr>
        <w:rFonts w:hint="default"/>
        <w:lang w:val="es-ES" w:eastAsia="en-US" w:bidi="ar-SA"/>
      </w:rPr>
    </w:lvl>
    <w:lvl w:ilvl="5" w:tplc="F3E6716A">
      <w:numFmt w:val="bullet"/>
      <w:lvlText w:val="•"/>
      <w:lvlJc w:val="left"/>
      <w:pPr>
        <w:ind w:left="5070" w:hanging="207"/>
      </w:pPr>
      <w:rPr>
        <w:rFonts w:hint="default"/>
        <w:lang w:val="es-ES" w:eastAsia="en-US" w:bidi="ar-SA"/>
      </w:rPr>
    </w:lvl>
    <w:lvl w:ilvl="6" w:tplc="5632205E">
      <w:numFmt w:val="bullet"/>
      <w:lvlText w:val="•"/>
      <w:lvlJc w:val="left"/>
      <w:pPr>
        <w:ind w:left="6036" w:hanging="207"/>
      </w:pPr>
      <w:rPr>
        <w:rFonts w:hint="default"/>
        <w:lang w:val="es-ES" w:eastAsia="en-US" w:bidi="ar-SA"/>
      </w:rPr>
    </w:lvl>
    <w:lvl w:ilvl="7" w:tplc="1B1C8A88">
      <w:numFmt w:val="bullet"/>
      <w:lvlText w:val="•"/>
      <w:lvlJc w:val="left"/>
      <w:pPr>
        <w:ind w:left="7002" w:hanging="207"/>
      </w:pPr>
      <w:rPr>
        <w:rFonts w:hint="default"/>
        <w:lang w:val="es-ES" w:eastAsia="en-US" w:bidi="ar-SA"/>
      </w:rPr>
    </w:lvl>
    <w:lvl w:ilvl="8" w:tplc="03ECC81E">
      <w:numFmt w:val="bullet"/>
      <w:lvlText w:val="•"/>
      <w:lvlJc w:val="left"/>
      <w:pPr>
        <w:ind w:left="7968" w:hanging="207"/>
      </w:pPr>
      <w:rPr>
        <w:rFonts w:hint="default"/>
        <w:lang w:val="es-ES" w:eastAsia="en-US" w:bidi="ar-SA"/>
      </w:rPr>
    </w:lvl>
  </w:abstractNum>
  <w:abstractNum w:abstractNumId="43" w15:restartNumberingAfterBreak="0">
    <w:nsid w:val="7E432293"/>
    <w:multiLevelType w:val="hybridMultilevel"/>
    <w:tmpl w:val="535C8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40"/>
  </w:num>
  <w:num w:numId="3">
    <w:abstractNumId w:val="22"/>
  </w:num>
  <w:num w:numId="4">
    <w:abstractNumId w:val="38"/>
  </w:num>
  <w:num w:numId="5">
    <w:abstractNumId w:val="17"/>
  </w:num>
  <w:num w:numId="6">
    <w:abstractNumId w:val="27"/>
  </w:num>
  <w:num w:numId="7">
    <w:abstractNumId w:val="0"/>
  </w:num>
  <w:num w:numId="8">
    <w:abstractNumId w:val="37"/>
  </w:num>
  <w:num w:numId="9">
    <w:abstractNumId w:val="23"/>
  </w:num>
  <w:num w:numId="10">
    <w:abstractNumId w:val="8"/>
  </w:num>
  <w:num w:numId="11">
    <w:abstractNumId w:val="11"/>
  </w:num>
  <w:num w:numId="12">
    <w:abstractNumId w:val="35"/>
  </w:num>
  <w:num w:numId="13">
    <w:abstractNumId w:val="31"/>
  </w:num>
  <w:num w:numId="14">
    <w:abstractNumId w:val="41"/>
  </w:num>
  <w:num w:numId="15">
    <w:abstractNumId w:val="42"/>
  </w:num>
  <w:num w:numId="16">
    <w:abstractNumId w:val="32"/>
  </w:num>
  <w:num w:numId="17">
    <w:abstractNumId w:val="21"/>
  </w:num>
  <w:num w:numId="18">
    <w:abstractNumId w:val="30"/>
  </w:num>
  <w:num w:numId="19">
    <w:abstractNumId w:val="13"/>
  </w:num>
  <w:num w:numId="20">
    <w:abstractNumId w:val="28"/>
  </w:num>
  <w:num w:numId="21">
    <w:abstractNumId w:val="24"/>
  </w:num>
  <w:num w:numId="22">
    <w:abstractNumId w:val="3"/>
  </w:num>
  <w:num w:numId="23">
    <w:abstractNumId w:val="10"/>
  </w:num>
  <w:num w:numId="24">
    <w:abstractNumId w:val="16"/>
  </w:num>
  <w:num w:numId="25">
    <w:abstractNumId w:val="18"/>
  </w:num>
  <w:num w:numId="26">
    <w:abstractNumId w:val="34"/>
  </w:num>
  <w:num w:numId="27">
    <w:abstractNumId w:val="19"/>
  </w:num>
  <w:num w:numId="28">
    <w:abstractNumId w:val="9"/>
  </w:num>
  <w:num w:numId="29">
    <w:abstractNumId w:val="2"/>
  </w:num>
  <w:num w:numId="30">
    <w:abstractNumId w:val="7"/>
  </w:num>
  <w:num w:numId="31">
    <w:abstractNumId w:val="14"/>
  </w:num>
  <w:num w:numId="32">
    <w:abstractNumId w:val="33"/>
  </w:num>
  <w:num w:numId="33">
    <w:abstractNumId w:val="6"/>
  </w:num>
  <w:num w:numId="34">
    <w:abstractNumId w:val="26"/>
  </w:num>
  <w:num w:numId="35">
    <w:abstractNumId w:val="15"/>
  </w:num>
  <w:num w:numId="36">
    <w:abstractNumId w:val="5"/>
  </w:num>
  <w:num w:numId="37">
    <w:abstractNumId w:val="36"/>
  </w:num>
  <w:num w:numId="38">
    <w:abstractNumId w:val="29"/>
  </w:num>
  <w:num w:numId="39">
    <w:abstractNumId w:val="12"/>
  </w:num>
  <w:num w:numId="40">
    <w:abstractNumId w:val="4"/>
  </w:num>
  <w:num w:numId="41">
    <w:abstractNumId w:val="20"/>
  </w:num>
  <w:num w:numId="42">
    <w:abstractNumId w:val="25"/>
  </w:num>
  <w:num w:numId="43">
    <w:abstractNumId w:val="39"/>
  </w:num>
  <w:num w:numId="44">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30E6"/>
    <w:rsid w:val="000056F0"/>
    <w:rsid w:val="0004229D"/>
    <w:rsid w:val="00054C08"/>
    <w:rsid w:val="0007213C"/>
    <w:rsid w:val="00072543"/>
    <w:rsid w:val="000947FB"/>
    <w:rsid w:val="000A2574"/>
    <w:rsid w:val="000C0CDB"/>
    <w:rsid w:val="000D0D7C"/>
    <w:rsid w:val="000E2054"/>
    <w:rsid w:val="000F0DA8"/>
    <w:rsid w:val="00100E17"/>
    <w:rsid w:val="00115CBB"/>
    <w:rsid w:val="00120D69"/>
    <w:rsid w:val="00123450"/>
    <w:rsid w:val="001247BC"/>
    <w:rsid w:val="001274E7"/>
    <w:rsid w:val="00142981"/>
    <w:rsid w:val="001637DF"/>
    <w:rsid w:val="001756E7"/>
    <w:rsid w:val="001805A3"/>
    <w:rsid w:val="0019072C"/>
    <w:rsid w:val="001967D3"/>
    <w:rsid w:val="00197277"/>
    <w:rsid w:val="001A4F41"/>
    <w:rsid w:val="001A75AD"/>
    <w:rsid w:val="001B0AB3"/>
    <w:rsid w:val="001B235D"/>
    <w:rsid w:val="001C4927"/>
    <w:rsid w:val="001F1751"/>
    <w:rsid w:val="00221EB0"/>
    <w:rsid w:val="0023393D"/>
    <w:rsid w:val="00235C1E"/>
    <w:rsid w:val="00236929"/>
    <w:rsid w:val="00240D3C"/>
    <w:rsid w:val="00256122"/>
    <w:rsid w:val="002574E0"/>
    <w:rsid w:val="00281F77"/>
    <w:rsid w:val="002848CB"/>
    <w:rsid w:val="0028518B"/>
    <w:rsid w:val="0028560B"/>
    <w:rsid w:val="00295340"/>
    <w:rsid w:val="002A1B68"/>
    <w:rsid w:val="002B1661"/>
    <w:rsid w:val="002B242B"/>
    <w:rsid w:val="002D1125"/>
    <w:rsid w:val="00312F57"/>
    <w:rsid w:val="00315C5D"/>
    <w:rsid w:val="00327EB7"/>
    <w:rsid w:val="003355C5"/>
    <w:rsid w:val="00341BD3"/>
    <w:rsid w:val="003429C2"/>
    <w:rsid w:val="00352C89"/>
    <w:rsid w:val="003533CE"/>
    <w:rsid w:val="00353980"/>
    <w:rsid w:val="00363326"/>
    <w:rsid w:val="00371DFE"/>
    <w:rsid w:val="003902F5"/>
    <w:rsid w:val="003B0D52"/>
    <w:rsid w:val="003B0EA1"/>
    <w:rsid w:val="003B4C8E"/>
    <w:rsid w:val="003B4EF7"/>
    <w:rsid w:val="003C4A2C"/>
    <w:rsid w:val="003D60DC"/>
    <w:rsid w:val="003F4712"/>
    <w:rsid w:val="003F4D3A"/>
    <w:rsid w:val="004175DE"/>
    <w:rsid w:val="0042371F"/>
    <w:rsid w:val="00430325"/>
    <w:rsid w:val="0043157F"/>
    <w:rsid w:val="004374E6"/>
    <w:rsid w:val="00442B70"/>
    <w:rsid w:val="00452C19"/>
    <w:rsid w:val="004540D7"/>
    <w:rsid w:val="0046112D"/>
    <w:rsid w:val="00481ACD"/>
    <w:rsid w:val="00481CCF"/>
    <w:rsid w:val="00491C81"/>
    <w:rsid w:val="004A76C0"/>
    <w:rsid w:val="004E6A1A"/>
    <w:rsid w:val="005031D1"/>
    <w:rsid w:val="00534E0D"/>
    <w:rsid w:val="00570485"/>
    <w:rsid w:val="0057684E"/>
    <w:rsid w:val="00584AC8"/>
    <w:rsid w:val="005B4585"/>
    <w:rsid w:val="005B5C05"/>
    <w:rsid w:val="005C2950"/>
    <w:rsid w:val="005C773C"/>
    <w:rsid w:val="005E3EF2"/>
    <w:rsid w:val="00605792"/>
    <w:rsid w:val="0063273F"/>
    <w:rsid w:val="00634D77"/>
    <w:rsid w:val="006360FE"/>
    <w:rsid w:val="00636387"/>
    <w:rsid w:val="00656DD0"/>
    <w:rsid w:val="006977BF"/>
    <w:rsid w:val="006A0B91"/>
    <w:rsid w:val="006B5C54"/>
    <w:rsid w:val="006D10CD"/>
    <w:rsid w:val="006D3048"/>
    <w:rsid w:val="006E114E"/>
    <w:rsid w:val="0072517F"/>
    <w:rsid w:val="0076503E"/>
    <w:rsid w:val="00776520"/>
    <w:rsid w:val="007778EC"/>
    <w:rsid w:val="007815BE"/>
    <w:rsid w:val="007A37C3"/>
    <w:rsid w:val="007B6EE8"/>
    <w:rsid w:val="007D0A9A"/>
    <w:rsid w:val="007E20C7"/>
    <w:rsid w:val="007F12F9"/>
    <w:rsid w:val="00801AFB"/>
    <w:rsid w:val="0080444B"/>
    <w:rsid w:val="00805222"/>
    <w:rsid w:val="00817909"/>
    <w:rsid w:val="00824DCD"/>
    <w:rsid w:val="00862EB3"/>
    <w:rsid w:val="00881B47"/>
    <w:rsid w:val="00881E1C"/>
    <w:rsid w:val="008A30ED"/>
    <w:rsid w:val="008C3F95"/>
    <w:rsid w:val="008D5C29"/>
    <w:rsid w:val="008F206E"/>
    <w:rsid w:val="00903D15"/>
    <w:rsid w:val="00922E46"/>
    <w:rsid w:val="00945B58"/>
    <w:rsid w:val="009536E5"/>
    <w:rsid w:val="00956C55"/>
    <w:rsid w:val="009909D8"/>
    <w:rsid w:val="009B2C5F"/>
    <w:rsid w:val="009D203B"/>
    <w:rsid w:val="009F17F7"/>
    <w:rsid w:val="00A008D1"/>
    <w:rsid w:val="00A009B5"/>
    <w:rsid w:val="00A01AAE"/>
    <w:rsid w:val="00A10AEF"/>
    <w:rsid w:val="00A128F6"/>
    <w:rsid w:val="00A21F28"/>
    <w:rsid w:val="00A30833"/>
    <w:rsid w:val="00A32136"/>
    <w:rsid w:val="00A32AA5"/>
    <w:rsid w:val="00A35BBF"/>
    <w:rsid w:val="00A765B7"/>
    <w:rsid w:val="00A8569E"/>
    <w:rsid w:val="00A9050E"/>
    <w:rsid w:val="00AA13E6"/>
    <w:rsid w:val="00AA3880"/>
    <w:rsid w:val="00AB159C"/>
    <w:rsid w:val="00AB4812"/>
    <w:rsid w:val="00AC0634"/>
    <w:rsid w:val="00AD2BBE"/>
    <w:rsid w:val="00AD424A"/>
    <w:rsid w:val="00AE0F19"/>
    <w:rsid w:val="00AF0535"/>
    <w:rsid w:val="00B27977"/>
    <w:rsid w:val="00B311F3"/>
    <w:rsid w:val="00B31DCD"/>
    <w:rsid w:val="00B354BA"/>
    <w:rsid w:val="00B378B9"/>
    <w:rsid w:val="00B43885"/>
    <w:rsid w:val="00B55DE6"/>
    <w:rsid w:val="00B662A8"/>
    <w:rsid w:val="00B66B45"/>
    <w:rsid w:val="00B74B75"/>
    <w:rsid w:val="00B76420"/>
    <w:rsid w:val="00B82380"/>
    <w:rsid w:val="00BB156F"/>
    <w:rsid w:val="00BC2EC5"/>
    <w:rsid w:val="00BC743A"/>
    <w:rsid w:val="00BD083D"/>
    <w:rsid w:val="00BD310F"/>
    <w:rsid w:val="00BD47DB"/>
    <w:rsid w:val="00BD4C34"/>
    <w:rsid w:val="00BD665C"/>
    <w:rsid w:val="00BE3C04"/>
    <w:rsid w:val="00BF2C78"/>
    <w:rsid w:val="00BF3D77"/>
    <w:rsid w:val="00C0454B"/>
    <w:rsid w:val="00C356A5"/>
    <w:rsid w:val="00C37094"/>
    <w:rsid w:val="00C4648D"/>
    <w:rsid w:val="00C530F0"/>
    <w:rsid w:val="00C56118"/>
    <w:rsid w:val="00C60C03"/>
    <w:rsid w:val="00C660B1"/>
    <w:rsid w:val="00C712AE"/>
    <w:rsid w:val="00CA3585"/>
    <w:rsid w:val="00CB0B45"/>
    <w:rsid w:val="00CB55B0"/>
    <w:rsid w:val="00CD4222"/>
    <w:rsid w:val="00D04920"/>
    <w:rsid w:val="00D16CFB"/>
    <w:rsid w:val="00D33D77"/>
    <w:rsid w:val="00D35A4B"/>
    <w:rsid w:val="00D47241"/>
    <w:rsid w:val="00D74E2F"/>
    <w:rsid w:val="00D77D75"/>
    <w:rsid w:val="00D90FCB"/>
    <w:rsid w:val="00DB3664"/>
    <w:rsid w:val="00DD14CD"/>
    <w:rsid w:val="00DD4AED"/>
    <w:rsid w:val="00DE30BD"/>
    <w:rsid w:val="00DE5A84"/>
    <w:rsid w:val="00DF05B5"/>
    <w:rsid w:val="00E05D22"/>
    <w:rsid w:val="00E24436"/>
    <w:rsid w:val="00E5473F"/>
    <w:rsid w:val="00E6385D"/>
    <w:rsid w:val="00E70B7B"/>
    <w:rsid w:val="00E97201"/>
    <w:rsid w:val="00EA2DB7"/>
    <w:rsid w:val="00EB4362"/>
    <w:rsid w:val="00EB6700"/>
    <w:rsid w:val="00EC6C22"/>
    <w:rsid w:val="00EE17C4"/>
    <w:rsid w:val="00EE1D17"/>
    <w:rsid w:val="00EE1EED"/>
    <w:rsid w:val="00EF1AFC"/>
    <w:rsid w:val="00EF6182"/>
    <w:rsid w:val="00EF79A8"/>
    <w:rsid w:val="00F00498"/>
    <w:rsid w:val="00F050A2"/>
    <w:rsid w:val="00F10899"/>
    <w:rsid w:val="00F2735D"/>
    <w:rsid w:val="00F31886"/>
    <w:rsid w:val="00F37B2C"/>
    <w:rsid w:val="00F45894"/>
    <w:rsid w:val="00F5010F"/>
    <w:rsid w:val="00F678AA"/>
    <w:rsid w:val="00F72141"/>
    <w:rsid w:val="00F96A18"/>
    <w:rsid w:val="00FB0990"/>
    <w:rsid w:val="00FB625B"/>
    <w:rsid w:val="00FC352B"/>
    <w:rsid w:val="00FC7091"/>
    <w:rsid w:val="00FD4D3B"/>
    <w:rsid w:val="00FF50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3E05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link w:val="Ttulo1Car"/>
    <w:uiPriority w:val="1"/>
    <w:qFormat/>
    <w:rsid w:val="00EF79A8"/>
    <w:pPr>
      <w:widowControl w:val="0"/>
      <w:autoSpaceDE w:val="0"/>
      <w:autoSpaceDN w:val="0"/>
      <w:spacing w:after="0" w:line="240" w:lineRule="auto"/>
      <w:ind w:left="242"/>
      <w:outlineLvl w:val="0"/>
    </w:pPr>
    <w:rPr>
      <w:rFonts w:ascii="Arial" w:eastAsia="Arial" w:hAnsi="Arial" w:cs="Arial"/>
      <w:b/>
      <w:bCs/>
      <w:sz w:val="24"/>
      <w:szCs w:val="24"/>
      <w:lang w:val="es-ES"/>
    </w:rPr>
  </w:style>
  <w:style w:type="paragraph" w:styleId="Ttulo2">
    <w:name w:val="heading 2"/>
    <w:basedOn w:val="Normal"/>
    <w:next w:val="Normal"/>
    <w:link w:val="Ttulo2Car"/>
    <w:uiPriority w:val="9"/>
    <w:unhideWhenUsed/>
    <w:qFormat/>
    <w:rsid w:val="008C3F95"/>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3273F"/>
    <w:pPr>
      <w:spacing w:after="0" w:line="240" w:lineRule="auto"/>
    </w:pPr>
  </w:style>
  <w:style w:type="character" w:customStyle="1" w:styleId="SinespaciadoCar">
    <w:name w:val="Sin espaciado Car"/>
    <w:link w:val="Sinespaciado"/>
    <w:uiPriority w:val="1"/>
    <w:locked/>
    <w:rsid w:val="0063273F"/>
  </w:style>
  <w:style w:type="character" w:customStyle="1" w:styleId="markedcontent">
    <w:name w:val="markedcontent"/>
    <w:basedOn w:val="Fuentedeprrafopredeter"/>
    <w:rsid w:val="00236929"/>
  </w:style>
  <w:style w:type="paragraph" w:styleId="Encabezado">
    <w:name w:val="header"/>
    <w:basedOn w:val="Normal"/>
    <w:link w:val="EncabezadoCar"/>
    <w:uiPriority w:val="99"/>
    <w:unhideWhenUsed/>
    <w:rsid w:val="003B4E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4EF7"/>
  </w:style>
  <w:style w:type="paragraph" w:styleId="Piedepgina">
    <w:name w:val="footer"/>
    <w:basedOn w:val="Normal"/>
    <w:link w:val="PiedepginaCar"/>
    <w:uiPriority w:val="99"/>
    <w:unhideWhenUsed/>
    <w:rsid w:val="003B4E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4EF7"/>
  </w:style>
  <w:style w:type="table" w:styleId="Tablaconcuadrcula">
    <w:name w:val="Table Grid"/>
    <w:basedOn w:val="Tablanormal"/>
    <w:uiPriority w:val="39"/>
    <w:rsid w:val="00F72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EF79A8"/>
    <w:rPr>
      <w:rFonts w:ascii="Arial" w:eastAsia="Arial" w:hAnsi="Arial" w:cs="Arial"/>
      <w:b/>
      <w:bCs/>
      <w:sz w:val="24"/>
      <w:szCs w:val="24"/>
      <w:lang w:val="es-ES"/>
    </w:rPr>
  </w:style>
  <w:style w:type="numbering" w:customStyle="1" w:styleId="Sinlista1">
    <w:name w:val="Sin lista1"/>
    <w:next w:val="Sinlista"/>
    <w:uiPriority w:val="99"/>
    <w:semiHidden/>
    <w:unhideWhenUsed/>
    <w:rsid w:val="00EF79A8"/>
  </w:style>
  <w:style w:type="table" w:customStyle="1" w:styleId="TableNormal">
    <w:name w:val="Table Normal"/>
    <w:uiPriority w:val="2"/>
    <w:semiHidden/>
    <w:unhideWhenUsed/>
    <w:qFormat/>
    <w:rsid w:val="00EF79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F79A8"/>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EF79A8"/>
    <w:rPr>
      <w:rFonts w:ascii="Arial MT" w:eastAsia="Arial MT" w:hAnsi="Arial MT" w:cs="Arial MT"/>
      <w:sz w:val="24"/>
      <w:szCs w:val="24"/>
      <w:lang w:val="es-ES"/>
    </w:rPr>
  </w:style>
  <w:style w:type="paragraph" w:styleId="Prrafodelista">
    <w:name w:val="List Paragraph"/>
    <w:basedOn w:val="Normal"/>
    <w:uiPriority w:val="34"/>
    <w:qFormat/>
    <w:rsid w:val="00EF79A8"/>
    <w:pPr>
      <w:widowControl w:val="0"/>
      <w:autoSpaceDE w:val="0"/>
      <w:autoSpaceDN w:val="0"/>
      <w:spacing w:after="0" w:line="240" w:lineRule="auto"/>
      <w:ind w:left="242"/>
      <w:jc w:val="both"/>
    </w:pPr>
    <w:rPr>
      <w:rFonts w:ascii="Arial MT" w:eastAsia="Arial MT" w:hAnsi="Arial MT" w:cs="Arial MT"/>
      <w:lang w:val="es-ES"/>
    </w:rPr>
  </w:style>
  <w:style w:type="paragraph" w:customStyle="1" w:styleId="TableParagraph">
    <w:name w:val="Table Paragraph"/>
    <w:basedOn w:val="Normal"/>
    <w:uiPriority w:val="1"/>
    <w:qFormat/>
    <w:rsid w:val="00EF79A8"/>
    <w:pPr>
      <w:widowControl w:val="0"/>
      <w:autoSpaceDE w:val="0"/>
      <w:autoSpaceDN w:val="0"/>
      <w:spacing w:after="0" w:line="240" w:lineRule="auto"/>
      <w:ind w:left="97"/>
    </w:pPr>
    <w:rPr>
      <w:rFonts w:ascii="Arial MT" w:eastAsia="Arial MT" w:hAnsi="Arial MT" w:cs="Arial MT"/>
      <w:lang w:val="es-ES"/>
    </w:rPr>
  </w:style>
  <w:style w:type="table" w:customStyle="1" w:styleId="Tablaconcuadrcula1">
    <w:name w:val="Tabla con cuadrícula1"/>
    <w:basedOn w:val="Tablanormal"/>
    <w:next w:val="Tablaconcuadrcula"/>
    <w:uiPriority w:val="39"/>
    <w:rsid w:val="00EF79A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637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B5C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14298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008D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0C0C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rsid w:val="00D35A4B"/>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B0D52"/>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C56118"/>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1A4F41"/>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2574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2Car">
    <w:name w:val="Título 2 Car"/>
    <w:basedOn w:val="Fuentedeprrafopredeter"/>
    <w:link w:val="Ttulo2"/>
    <w:uiPriority w:val="9"/>
    <w:rsid w:val="008C3F95"/>
    <w:rPr>
      <w:rFonts w:asciiTheme="majorHAnsi" w:eastAsiaTheme="majorEastAsia" w:hAnsiTheme="majorHAnsi" w:cstheme="majorBidi"/>
      <w:color w:val="2F5496" w:themeColor="accent1" w:themeShade="BF"/>
      <w:sz w:val="26"/>
      <w:szCs w:val="26"/>
    </w:rPr>
  </w:style>
  <w:style w:type="numbering" w:customStyle="1" w:styleId="Sinlista2">
    <w:name w:val="Sin lista2"/>
    <w:next w:val="Sinlista"/>
    <w:uiPriority w:val="99"/>
    <w:semiHidden/>
    <w:unhideWhenUsed/>
    <w:rsid w:val="008C3F95"/>
  </w:style>
  <w:style w:type="table" w:customStyle="1" w:styleId="Tablaconcuadrcula8">
    <w:name w:val="Tabla con cuadrícula8"/>
    <w:basedOn w:val="Tablanormal"/>
    <w:next w:val="Tablaconcuadrcula"/>
    <w:uiPriority w:val="39"/>
    <w:rsid w:val="008C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8C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8C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8C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8C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C3F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3F95"/>
    <w:rPr>
      <w:rFonts w:ascii="Segoe UI" w:hAnsi="Segoe UI" w:cs="Segoe UI"/>
      <w:sz w:val="18"/>
      <w:szCs w:val="18"/>
    </w:rPr>
  </w:style>
  <w:style w:type="numbering" w:customStyle="1" w:styleId="Sinlista11">
    <w:name w:val="Sin lista11"/>
    <w:next w:val="Sinlista"/>
    <w:uiPriority w:val="99"/>
    <w:semiHidden/>
    <w:unhideWhenUsed/>
    <w:rsid w:val="008C3F95"/>
  </w:style>
  <w:style w:type="table" w:customStyle="1" w:styleId="Tablaconcuadrcula51">
    <w:name w:val="Tabla con cuadrícula51"/>
    <w:basedOn w:val="Tablanormal"/>
    <w:next w:val="Tablaconcuadrcula"/>
    <w:uiPriority w:val="39"/>
    <w:rsid w:val="008C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8C3F95"/>
    <w:rPr>
      <w:color w:val="0563C1"/>
      <w:u w:val="single"/>
    </w:rPr>
  </w:style>
  <w:style w:type="character" w:styleId="Hipervnculovisitado">
    <w:name w:val="FollowedHyperlink"/>
    <w:basedOn w:val="Fuentedeprrafopredeter"/>
    <w:uiPriority w:val="99"/>
    <w:semiHidden/>
    <w:unhideWhenUsed/>
    <w:rsid w:val="008C3F95"/>
    <w:rPr>
      <w:color w:val="954F72"/>
      <w:u w:val="single"/>
    </w:rPr>
  </w:style>
  <w:style w:type="paragraph" w:customStyle="1" w:styleId="msonormal0">
    <w:name w:val="msonormal"/>
    <w:basedOn w:val="Normal"/>
    <w:rsid w:val="008C3F9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3">
    <w:name w:val="xl63"/>
    <w:basedOn w:val="Normal"/>
    <w:rsid w:val="008C3F95"/>
    <w:pPr>
      <w:spacing w:before="100" w:beforeAutospacing="1" w:after="100" w:afterAutospacing="1" w:line="240" w:lineRule="auto"/>
    </w:pPr>
    <w:rPr>
      <w:rFonts w:ascii="Helvetica" w:eastAsia="Times New Roman" w:hAnsi="Helvetica" w:cs="Times New Roman"/>
      <w:sz w:val="24"/>
      <w:szCs w:val="24"/>
      <w:lang w:eastAsia="es-MX"/>
    </w:rPr>
  </w:style>
  <w:style w:type="paragraph" w:customStyle="1" w:styleId="xl64">
    <w:name w:val="xl64"/>
    <w:basedOn w:val="Normal"/>
    <w:rsid w:val="008C3F95"/>
    <w:pPr>
      <w:spacing w:before="100" w:beforeAutospacing="1" w:after="100" w:afterAutospacing="1" w:line="240" w:lineRule="auto"/>
    </w:pPr>
    <w:rPr>
      <w:rFonts w:ascii="Helvetica" w:eastAsia="Times New Roman" w:hAnsi="Helvetica" w:cs="Times New Roman"/>
      <w:sz w:val="24"/>
      <w:szCs w:val="24"/>
      <w:lang w:eastAsia="es-MX"/>
    </w:rPr>
  </w:style>
  <w:style w:type="paragraph" w:customStyle="1" w:styleId="xl65">
    <w:name w:val="xl65"/>
    <w:basedOn w:val="Normal"/>
    <w:rsid w:val="008C3F95"/>
    <w:pPr>
      <w:spacing w:before="100" w:beforeAutospacing="1" w:after="100" w:afterAutospacing="1" w:line="240" w:lineRule="auto"/>
      <w:jc w:val="center"/>
      <w:textAlignment w:val="center"/>
    </w:pPr>
    <w:rPr>
      <w:rFonts w:ascii="Helvetica" w:eastAsia="Times New Roman" w:hAnsi="Helvetica" w:cs="Times New Roman"/>
      <w:sz w:val="18"/>
      <w:szCs w:val="18"/>
      <w:lang w:eastAsia="es-MX"/>
    </w:rPr>
  </w:style>
  <w:style w:type="paragraph" w:customStyle="1" w:styleId="xl66">
    <w:name w:val="xl66"/>
    <w:basedOn w:val="Normal"/>
    <w:rsid w:val="008C3F95"/>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center"/>
      <w:textAlignment w:val="center"/>
    </w:pPr>
    <w:rPr>
      <w:rFonts w:ascii="Helvetica" w:eastAsia="Times New Roman" w:hAnsi="Helvetica" w:cs="Times New Roman"/>
      <w:b/>
      <w:bCs/>
      <w:sz w:val="18"/>
      <w:szCs w:val="18"/>
      <w:lang w:eastAsia="es-MX"/>
    </w:rPr>
  </w:style>
  <w:style w:type="paragraph" w:customStyle="1" w:styleId="xl67">
    <w:name w:val="xl67"/>
    <w:basedOn w:val="Normal"/>
    <w:rsid w:val="008C3F95"/>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center"/>
      <w:textAlignment w:val="center"/>
    </w:pPr>
    <w:rPr>
      <w:rFonts w:ascii="Helvetica" w:eastAsia="Times New Roman" w:hAnsi="Helvetica" w:cs="Times New Roman"/>
      <w:b/>
      <w:bCs/>
      <w:sz w:val="18"/>
      <w:szCs w:val="18"/>
      <w:lang w:eastAsia="es-MX"/>
    </w:rPr>
  </w:style>
  <w:style w:type="paragraph" w:customStyle="1" w:styleId="xl68">
    <w:name w:val="xl68"/>
    <w:basedOn w:val="Normal"/>
    <w:rsid w:val="008C3F95"/>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textAlignment w:val="center"/>
    </w:pPr>
    <w:rPr>
      <w:rFonts w:ascii="Helvetica" w:eastAsia="Times New Roman" w:hAnsi="Helvetica" w:cs="Times New Roman"/>
      <w:color w:val="191919"/>
      <w:sz w:val="20"/>
      <w:szCs w:val="20"/>
      <w:lang w:eastAsia="es-MX"/>
    </w:rPr>
  </w:style>
  <w:style w:type="paragraph" w:customStyle="1" w:styleId="xl69">
    <w:name w:val="xl69"/>
    <w:basedOn w:val="Normal"/>
    <w:rsid w:val="008C3F95"/>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right"/>
      <w:textAlignment w:val="center"/>
    </w:pPr>
    <w:rPr>
      <w:rFonts w:ascii="Helvetica" w:eastAsia="Times New Roman" w:hAnsi="Helvetica" w:cs="Times New Roman"/>
      <w:color w:val="191919"/>
      <w:sz w:val="20"/>
      <w:szCs w:val="20"/>
      <w:lang w:eastAsia="es-MX"/>
    </w:rPr>
  </w:style>
  <w:style w:type="paragraph" w:customStyle="1" w:styleId="xl70">
    <w:name w:val="xl70"/>
    <w:basedOn w:val="Normal"/>
    <w:rsid w:val="008C3F95"/>
    <w:pPr>
      <w:pBdr>
        <w:top w:val="single" w:sz="4" w:space="0" w:color="898A8D"/>
        <w:left w:val="single" w:sz="4" w:space="0" w:color="898A8D"/>
        <w:bottom w:val="single" w:sz="4" w:space="0" w:color="898A8D"/>
        <w:right w:val="single" w:sz="4" w:space="0" w:color="898A8D"/>
      </w:pBdr>
      <w:spacing w:before="100" w:beforeAutospacing="1" w:after="100" w:afterAutospacing="1" w:line="240" w:lineRule="auto"/>
      <w:jc w:val="center"/>
      <w:textAlignment w:val="center"/>
    </w:pPr>
    <w:rPr>
      <w:rFonts w:ascii="Helvetica" w:eastAsia="Times New Roman" w:hAnsi="Helvetica" w:cs="Times New Roman"/>
      <w:color w:val="191919"/>
      <w:sz w:val="20"/>
      <w:szCs w:val="20"/>
      <w:lang w:eastAsia="es-MX"/>
    </w:rPr>
  </w:style>
  <w:style w:type="table" w:customStyle="1" w:styleId="TableNormal5">
    <w:name w:val="Table Normal5"/>
    <w:uiPriority w:val="2"/>
    <w:semiHidden/>
    <w:unhideWhenUsed/>
    <w:qFormat/>
    <w:rsid w:val="008C3F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71">
    <w:name w:val="xl71"/>
    <w:basedOn w:val="Normal"/>
    <w:rsid w:val="008C3F95"/>
    <w:pP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72">
    <w:name w:val="xl72"/>
    <w:basedOn w:val="Normal"/>
    <w:rsid w:val="008C3F95"/>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FFFF"/>
      <w:sz w:val="24"/>
      <w:szCs w:val="24"/>
      <w:lang w:eastAsia="es-MX"/>
    </w:rPr>
  </w:style>
  <w:style w:type="paragraph" w:customStyle="1" w:styleId="xl73">
    <w:name w:val="xl73"/>
    <w:basedOn w:val="Normal"/>
    <w:rsid w:val="008C3F95"/>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FFFF"/>
      <w:sz w:val="24"/>
      <w:szCs w:val="24"/>
      <w:lang w:eastAsia="es-MX"/>
    </w:rPr>
  </w:style>
  <w:style w:type="paragraph" w:customStyle="1" w:styleId="Default">
    <w:name w:val="Default"/>
    <w:rsid w:val="008C3F95"/>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8C3F95"/>
    <w:rPr>
      <w:sz w:val="16"/>
      <w:szCs w:val="16"/>
    </w:rPr>
  </w:style>
  <w:style w:type="paragraph" w:styleId="Textocomentario">
    <w:name w:val="annotation text"/>
    <w:basedOn w:val="Normal"/>
    <w:link w:val="TextocomentarioCar"/>
    <w:uiPriority w:val="99"/>
    <w:semiHidden/>
    <w:unhideWhenUsed/>
    <w:rsid w:val="008C3F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3F95"/>
    <w:rPr>
      <w:sz w:val="20"/>
      <w:szCs w:val="20"/>
    </w:rPr>
  </w:style>
  <w:style w:type="paragraph" w:styleId="Asuntodelcomentario">
    <w:name w:val="annotation subject"/>
    <w:basedOn w:val="Textocomentario"/>
    <w:next w:val="Textocomentario"/>
    <w:link w:val="AsuntodelcomentarioCar"/>
    <w:uiPriority w:val="99"/>
    <w:semiHidden/>
    <w:unhideWhenUsed/>
    <w:rsid w:val="008C3F95"/>
    <w:rPr>
      <w:b/>
      <w:bCs/>
    </w:rPr>
  </w:style>
  <w:style w:type="character" w:customStyle="1" w:styleId="AsuntodelcomentarioCar">
    <w:name w:val="Asunto del comentario Car"/>
    <w:basedOn w:val="TextocomentarioCar"/>
    <w:link w:val="Asuntodelcomentario"/>
    <w:uiPriority w:val="99"/>
    <w:semiHidden/>
    <w:rsid w:val="008C3F95"/>
    <w:rPr>
      <w:b/>
      <w:bCs/>
      <w:sz w:val="20"/>
      <w:szCs w:val="20"/>
    </w:rPr>
  </w:style>
  <w:style w:type="numbering" w:customStyle="1" w:styleId="Sinlista21">
    <w:name w:val="Sin lista21"/>
    <w:next w:val="Sinlista"/>
    <w:uiPriority w:val="99"/>
    <w:semiHidden/>
    <w:unhideWhenUsed/>
    <w:rsid w:val="008C3F95"/>
  </w:style>
  <w:style w:type="numbering" w:customStyle="1" w:styleId="Sinlista3">
    <w:name w:val="Sin lista3"/>
    <w:next w:val="Sinlista"/>
    <w:uiPriority w:val="99"/>
    <w:semiHidden/>
    <w:unhideWhenUsed/>
    <w:rsid w:val="008C3F95"/>
  </w:style>
  <w:style w:type="table" w:customStyle="1" w:styleId="Tablaconcuadrcula61">
    <w:name w:val="Tabla con cuadrícula61"/>
    <w:basedOn w:val="Tablanormal"/>
    <w:next w:val="Tablaconcuadrcula"/>
    <w:uiPriority w:val="39"/>
    <w:rsid w:val="008C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C3F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2">
    <w:name w:val="Tabla con cuadrícula12"/>
    <w:basedOn w:val="Tablanormal"/>
    <w:next w:val="Tablaconcuadrcula"/>
    <w:uiPriority w:val="39"/>
    <w:rsid w:val="008C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39"/>
    <w:rsid w:val="008C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Normal"/>
    <w:rsid w:val="008C3F95"/>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es-MX"/>
    </w:rPr>
  </w:style>
  <w:style w:type="paragraph" w:customStyle="1" w:styleId="xl75">
    <w:name w:val="xl75"/>
    <w:basedOn w:val="Normal"/>
    <w:rsid w:val="008C3F95"/>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76">
    <w:name w:val="xl76"/>
    <w:basedOn w:val="Normal"/>
    <w:rsid w:val="008C3F95"/>
    <w:pPr>
      <w:pBdr>
        <w:top w:val="single" w:sz="8" w:space="0" w:color="808080"/>
        <w:left w:val="single" w:sz="4" w:space="0" w:color="808080"/>
        <w:bottom w:val="single" w:sz="8" w:space="0" w:color="808080"/>
      </w:pBdr>
      <w:shd w:val="clear" w:color="000000" w:fill="D3CDB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MX"/>
    </w:rPr>
  </w:style>
  <w:style w:type="paragraph" w:customStyle="1" w:styleId="xl77">
    <w:name w:val="xl77"/>
    <w:basedOn w:val="Normal"/>
    <w:rsid w:val="008C3F95"/>
    <w:pPr>
      <w:pBdr>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color w:val="191919"/>
      <w:sz w:val="16"/>
      <w:szCs w:val="16"/>
      <w:lang w:eastAsia="es-MX"/>
    </w:rPr>
  </w:style>
  <w:style w:type="paragraph" w:customStyle="1" w:styleId="xl78">
    <w:name w:val="xl78"/>
    <w:basedOn w:val="Normal"/>
    <w:rsid w:val="008C3F95"/>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79">
    <w:name w:val="xl79"/>
    <w:basedOn w:val="Normal"/>
    <w:rsid w:val="008C3F95"/>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80">
    <w:name w:val="xl80"/>
    <w:basedOn w:val="Normal"/>
    <w:rsid w:val="008C3F95"/>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es-MX"/>
    </w:rPr>
  </w:style>
  <w:style w:type="paragraph" w:customStyle="1" w:styleId="xl81">
    <w:name w:val="xl81"/>
    <w:basedOn w:val="Normal"/>
    <w:rsid w:val="008C3F95"/>
    <w:pPr>
      <w:spacing w:before="100" w:beforeAutospacing="1" w:after="100" w:afterAutospacing="1" w:line="240" w:lineRule="auto"/>
      <w:textAlignment w:val="center"/>
    </w:pPr>
    <w:rPr>
      <w:rFonts w:ascii="Calibri" w:eastAsia="Times New Roman" w:hAnsi="Calibri" w:cs="Calibri"/>
      <w:lang w:eastAsia="es-MX"/>
    </w:rPr>
  </w:style>
  <w:style w:type="table" w:customStyle="1" w:styleId="Tablaconcuadrcula9">
    <w:name w:val="Tabla con cuadrícula9"/>
    <w:basedOn w:val="Tablanormal"/>
    <w:next w:val="Tablaconcuadrcula"/>
    <w:uiPriority w:val="59"/>
    <w:rsid w:val="008C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FC352B"/>
  </w:style>
  <w:style w:type="table" w:customStyle="1" w:styleId="Tablaconcuadrcula10">
    <w:name w:val="Tabla con cuadrícula10"/>
    <w:basedOn w:val="Tablanormal"/>
    <w:next w:val="Tablaconcuadrcula"/>
    <w:uiPriority w:val="39"/>
    <w:rsid w:val="00FC3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FC3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FC3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FC3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FC3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C352B"/>
  </w:style>
  <w:style w:type="table" w:customStyle="1" w:styleId="Tablaconcuadrcula52">
    <w:name w:val="Tabla con cuadrícula52"/>
    <w:basedOn w:val="Tablanormal"/>
    <w:next w:val="Tablaconcuadrcula"/>
    <w:uiPriority w:val="39"/>
    <w:rsid w:val="00FC3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FC35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22">
    <w:name w:val="Sin lista22"/>
    <w:next w:val="Sinlista"/>
    <w:uiPriority w:val="99"/>
    <w:semiHidden/>
    <w:unhideWhenUsed/>
    <w:rsid w:val="00FC352B"/>
  </w:style>
  <w:style w:type="table" w:customStyle="1" w:styleId="Tablaconcuadrcula111">
    <w:name w:val="Tabla con cuadrícula111"/>
    <w:basedOn w:val="Tablanormal"/>
    <w:next w:val="Tablaconcuadrcula"/>
    <w:uiPriority w:val="39"/>
    <w:rsid w:val="00FC3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A30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4E6A1A"/>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D16CFB"/>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561627">
      <w:bodyDiv w:val="1"/>
      <w:marLeft w:val="0"/>
      <w:marRight w:val="0"/>
      <w:marTop w:val="0"/>
      <w:marBottom w:val="0"/>
      <w:divBdr>
        <w:top w:val="none" w:sz="0" w:space="0" w:color="auto"/>
        <w:left w:val="none" w:sz="0" w:space="0" w:color="auto"/>
        <w:bottom w:val="none" w:sz="0" w:space="0" w:color="auto"/>
        <w:right w:val="none" w:sz="0" w:space="0" w:color="auto"/>
      </w:divBdr>
    </w:div>
    <w:div w:id="876351736">
      <w:bodyDiv w:val="1"/>
      <w:marLeft w:val="0"/>
      <w:marRight w:val="0"/>
      <w:marTop w:val="0"/>
      <w:marBottom w:val="0"/>
      <w:divBdr>
        <w:top w:val="none" w:sz="0" w:space="0" w:color="auto"/>
        <w:left w:val="none" w:sz="0" w:space="0" w:color="auto"/>
        <w:bottom w:val="none" w:sz="0" w:space="0" w:color="auto"/>
        <w:right w:val="none" w:sz="0" w:space="0" w:color="auto"/>
      </w:divBdr>
    </w:div>
    <w:div w:id="1642883542">
      <w:bodyDiv w:val="1"/>
      <w:marLeft w:val="0"/>
      <w:marRight w:val="0"/>
      <w:marTop w:val="0"/>
      <w:marBottom w:val="0"/>
      <w:divBdr>
        <w:top w:val="none" w:sz="0" w:space="0" w:color="auto"/>
        <w:left w:val="none" w:sz="0" w:space="0" w:color="auto"/>
        <w:bottom w:val="none" w:sz="0" w:space="0" w:color="auto"/>
        <w:right w:val="none" w:sz="0" w:space="0" w:color="auto"/>
      </w:divBdr>
    </w:div>
    <w:div w:id="212109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orbes.com.mx/cdmx-investigara-violencia-domestica-a-partir-de-casos-de-maltrato-animal/" TargetMode="External"/><Relationship Id="rId18" Type="http://schemas.openxmlformats.org/officeDocument/2006/relationships/hyperlink" Target="http://www.fgjcdmx.gob.mx/storage/app/media/Unidad%20de%20Inteligencia%20Cibernetica/delitos-" TargetMode="External"/><Relationship Id="rId26" Type="http://schemas.openxmlformats.org/officeDocument/2006/relationships/hyperlink" Target="http://www.elsoldetoluca.com.mx/local/en-8-municipios-mexiquenses-" TargetMode="External"/><Relationship Id="rId39" Type="http://schemas.openxmlformats.org/officeDocument/2006/relationships/hyperlink" Target="https://www.cancer.gov/espanol/cancer/causas-prevencion/riesgo/germenes-infecciosos/vph-y-cancer" TargetMode="External"/><Relationship Id="rId21" Type="http://schemas.openxmlformats.org/officeDocument/2006/relationships/hyperlink" Target="http://www.unodc.org/e4j/es/cybercrime/module-12/key-issues/gender-based-interpersonal-" TargetMode="External"/><Relationship Id="rId34" Type="http://schemas.openxmlformats.org/officeDocument/2006/relationships/hyperlink" Target="https://www3.paho.org/hq/index.php?option=com_content&amp;view=article&amp;id=14718%3Aabout-hpv-vaccine&amp;Itemid=72405&amp;lang=es&amp;gsc.tab=0" TargetMode="External"/><Relationship Id="rId42" Type="http://schemas.openxmlformats.org/officeDocument/2006/relationships/hyperlink" Target="https://www.cancer.gov/espanol/cancer/causas-prevencion/riesgo/germenes-infecciosos/hoja-informativa-vacuna-vph" TargetMode="External"/><Relationship Id="rId47" Type="http://schemas.openxmlformats.org/officeDocument/2006/relationships/hyperlink" Target="https://salud.edomex.gob.mx/isem/vph" TargetMode="External"/><Relationship Id="rId50" Type="http://schemas.openxmlformats.org/officeDocument/2006/relationships/hyperlink" Target="https://www.aepap.org/sites/default/files/documento/archivos-adjuntos/doc_gpi_vph_def_abril_2019.pdf"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eporteindigo.com/reporte/mexico-infierno-para-las-mascotas-primer-lugar-en-maltrato-" TargetMode="External"/><Relationship Id="rId17" Type="http://schemas.openxmlformats.org/officeDocument/2006/relationships/hyperlink" Target="http://www.senado.gob.mx/65/gaceta_del_senado/documento/93774" TargetMode="External"/><Relationship Id="rId25" Type="http://schemas.openxmlformats.org/officeDocument/2006/relationships/hyperlink" Target="http://www.udlap.mx/cesij/files/indices-globales/IGI-MEX-2022-UDLAP.pdf" TargetMode="External"/><Relationship Id="rId33" Type="http://schemas.openxmlformats.org/officeDocument/2006/relationships/hyperlink" Target="https://www.gob.mx/inapam/es/articulos/la-importancia-de-la-vacunacion-como-medida-para-la-prevencion-de-enfermedades?idiom=es" TargetMode="External"/><Relationship Id="rId38" Type="http://schemas.openxmlformats.org/officeDocument/2006/relationships/hyperlink" Target="https://www.cancer.gov/espanol/cancer/causas-prevencion/riesgo/germenes-infecciosos/vph-y-cancer" TargetMode="External"/><Relationship Id="rId46" Type="http://schemas.openxmlformats.org/officeDocument/2006/relationships/hyperlink" Target="https://www.mayoclinic.org/es/diseases-conditions/hpv-infection/in-depth/hpv-vaccine/art-20047292" TargetMode="External"/><Relationship Id="rId2" Type="http://schemas.openxmlformats.org/officeDocument/2006/relationships/numbering" Target="numbering.xml"/><Relationship Id="rId16" Type="http://schemas.openxmlformats.org/officeDocument/2006/relationships/hyperlink" Target="http://www.senado.gob.mx/65/gaceta_del_senado/documento/93774" TargetMode="External"/><Relationship Id="rId20" Type="http://schemas.openxmlformats.org/officeDocument/2006/relationships/hyperlink" Target="http://www.unodc.org/e4j/es/cybercrime/module-12/key-issues/gender-based-interpersonal-" TargetMode="External"/><Relationship Id="rId29" Type="http://schemas.openxmlformats.org/officeDocument/2006/relationships/hyperlink" Target="https://revistamedica.com/" TargetMode="External"/><Relationship Id="rId41" Type="http://schemas.openxmlformats.org/officeDocument/2006/relationships/hyperlink" Target="https://www.cancer.gov/espanol/cancer/causas-prevencion/riesgo/germenes-infecciosos/hoja-informativa-vacuna-vph" TargetMode="External"/><Relationship Id="rId54" Type="http://schemas.openxmlformats.org/officeDocument/2006/relationships/hyperlink" Target="https://www.universitatcarlemany.com/actualidad/blog/educacion-ambien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porteindigo.com/reporte/mexico-infierno-para-las-mascotas-primer-lugar-en-maltrato-" TargetMode="External"/><Relationship Id="rId24" Type="http://schemas.openxmlformats.org/officeDocument/2006/relationships/hyperlink" Target="http://www.udlap.mx/cesij/files/indices-globales/IGI-MEX-2022-UDLAP.pdf" TargetMode="External"/><Relationship Id="rId32" Type="http://schemas.openxmlformats.org/officeDocument/2006/relationships/hyperlink" Target="https://www.gob.mx/inapam/es/articulos/la-importancia-de-la-vacunacion-como-medida-para-la-prevencion-de-enfermedades?idiom=es" TargetMode="External"/><Relationship Id="rId37" Type="http://schemas.openxmlformats.org/officeDocument/2006/relationships/hyperlink" Target="https://www.heraldo.es/noticias/salud/2019/02/25/que-infecciones-puedes-contagiarte-gimnasio-1293843-2261131.html" TargetMode="External"/><Relationship Id="rId40" Type="http://schemas.openxmlformats.org/officeDocument/2006/relationships/hyperlink" Target="https://www.gob.mx/cms/uploads/attachment/file/778784/NUEVO_ESQUEMA_VPH.pdf" TargetMode="External"/><Relationship Id="rId45" Type="http://schemas.openxmlformats.org/officeDocument/2006/relationships/hyperlink" Target="https://www.mayoclinic.org/es/diseases-conditions/hpv-infection/in-depth/hpv-vaccine/art-20047292" TargetMode="External"/><Relationship Id="rId53" Type="http://schemas.openxmlformats.org/officeDocument/2006/relationships/hyperlink" Target="https://ntcd.mx/nota-ciudad-cdmx--a-la-vanguardia-en-aplicacion-de-vacuna-del-vph-en-ninos201724543"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www.gob.mx/inmujeres/es/articulos/la-cirberviolencia-y-el-ciberacoso-es-una-realidad-que-debe-" TargetMode="External"/><Relationship Id="rId28" Type="http://schemas.openxmlformats.org/officeDocument/2006/relationships/hyperlink" Target="http://www.youtube.com/watch?v=c8sjQwnBsKo&amp;ab_channel=LegislativoEdomex" TargetMode="External"/><Relationship Id="rId36" Type="http://schemas.openxmlformats.org/officeDocument/2006/relationships/hyperlink" Target="https://www.heraldo.es/noticias/salud/2019/02/25/que-infecciones-puedes-contagiarte-gimnasio-1293843-2261131.html" TargetMode="External"/><Relationship Id="rId49" Type="http://schemas.openxmlformats.org/officeDocument/2006/relationships/hyperlink" Target="https://www.aepap.org/sites/default/files/documento/archivos-adjuntos/doc_gpi_vph_def_abril_2019.pdf" TargetMode="External"/><Relationship Id="rId10" Type="http://schemas.openxmlformats.org/officeDocument/2006/relationships/hyperlink" Target="https://www.scjn.gob.mx/derechos-humanos/sites/default/files/protocolos/archivos/2022" TargetMode="External"/><Relationship Id="rId19" Type="http://schemas.openxmlformats.org/officeDocument/2006/relationships/hyperlink" Target="http://www.fgjcdmx.gob.mx/storage/app/media/Unidad%20de%20Inteligencia%20Cibernetica/delitos-" TargetMode="External"/><Relationship Id="rId31" Type="http://schemas.openxmlformats.org/officeDocument/2006/relationships/hyperlink" Target="https://www.gob.mx/inapam/es/articulos/la-importancia-de-la-vacunacion-como-medida-para-la-prevencion-de-enfermedades?idiom=es" TargetMode="External"/><Relationship Id="rId44" Type="http://schemas.openxmlformats.org/officeDocument/2006/relationships/hyperlink" Target="https://www.cancer.gov/espanol/cancer/causas-prevencion/riesgo/germenes-infecciosos/hoja-informativa-vacuna-vph" TargetMode="External"/><Relationship Id="rId52" Type="http://schemas.openxmlformats.org/officeDocument/2006/relationships/hyperlink" Target="https://ntcd.mx/nota-ciudad-cdmx--a-la-vanguardia-en-aplicacion-de-vacuna-del-vph-en-ninos20172454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forbes.com.mx/cdmx-investigara-violencia-domestica-a-partir-de-casos-de-maltrato-animal/" TargetMode="External"/><Relationship Id="rId22" Type="http://schemas.openxmlformats.org/officeDocument/2006/relationships/hyperlink" Target="http://www.gob.mx/inmujeres/es/articulos/la-cirberviolencia-y-el-ciberacoso-es-una-realidad-que-debe-" TargetMode="External"/><Relationship Id="rId27" Type="http://schemas.openxmlformats.org/officeDocument/2006/relationships/hyperlink" Target="http://www.youtube.com/watch?v=c8sjQwnBsKo&amp;ab_channel=LegislativoEdomex" TargetMode="External"/><Relationship Id="rId30" Type="http://schemas.openxmlformats.org/officeDocument/2006/relationships/hyperlink" Target="https://www.gob.mx/inapam/es/articulos/la-importancia-de-la-vacunacion-como-medida-para-la-prevencion-de-enfermedades?idiom=es" TargetMode="External"/><Relationship Id="rId35" Type="http://schemas.openxmlformats.org/officeDocument/2006/relationships/hyperlink" Target="https://www3.paho.org/hq/index.php?option=com_content&amp;view=article&amp;id=14718%3Aabout-hpv-vaccine&amp;Itemid=72405&amp;lang=es&amp;gsc.tab=0" TargetMode="External"/><Relationship Id="rId43" Type="http://schemas.openxmlformats.org/officeDocument/2006/relationships/hyperlink" Target="https://www.cancer.gov/espanol/cancer/causas-prevencion/riesgo/germenes-infecciosos/hoja-informativa-vacuna-vph" TargetMode="External"/><Relationship Id="rId48" Type="http://schemas.openxmlformats.org/officeDocument/2006/relationships/hyperlink" Target="https://www.aepap.org/sites/default/files/documento/archivos-adjuntos/doc_gpi_vph_def_abril_2019.pdf"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aepap.org/sites/default/files/documento/archivos-adjuntos/doc_gpi_vph_def_abril_2019.pdf"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3986E-1896-4B05-9D1D-DD015298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208</Pages>
  <Words>95036</Words>
  <Characters>522703</Characters>
  <Application>Microsoft Office Word</Application>
  <DocSecurity>0</DocSecurity>
  <Lines>4355</Lines>
  <Paragraphs>1233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2023-12-06T18:04:00Z</dcterms:created>
  <dcterms:modified xsi:type="dcterms:W3CDTF">2023-12-06T18:04:00Z</dcterms:modified>
</cp:coreProperties>
</file>